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8BF3D70" w14:textId="77777777" w:rsidR="0099777C" w:rsidRDefault="0099777C" w:rsidP="001F1D4A">
      <w:pPr>
        <w:spacing w:line="480" w:lineRule="auto"/>
        <w:rPr>
          <w:b/>
          <w:szCs w:val="24"/>
        </w:rPr>
      </w:pPr>
      <w:bookmarkStart w:id="0" w:name="_GoBack"/>
      <w:bookmarkEnd w:id="0"/>
      <w:r>
        <w:rPr>
          <w:b/>
          <w:szCs w:val="24"/>
        </w:rPr>
        <w:t>Gait in mild Alzheimer’s disease: Feasibility of multi-centre measurement in the clinic and home with body-worn sensors</w:t>
      </w:r>
      <w:r w:rsidR="00470941">
        <w:rPr>
          <w:b/>
          <w:szCs w:val="24"/>
        </w:rPr>
        <w:t xml:space="preserve"> – a pilot study</w:t>
      </w:r>
    </w:p>
    <w:p w14:paraId="6BA4D723" w14:textId="77777777" w:rsidR="0099777C" w:rsidRPr="000E1D18" w:rsidRDefault="0099777C" w:rsidP="001F1D4A">
      <w:pPr>
        <w:spacing w:line="480" w:lineRule="auto"/>
        <w:rPr>
          <w:bCs/>
          <w:szCs w:val="24"/>
          <w:vertAlign w:val="superscript"/>
        </w:rPr>
      </w:pPr>
      <w:r w:rsidRPr="000E1D18">
        <w:rPr>
          <w:szCs w:val="24"/>
        </w:rPr>
        <w:t>Ríona Mc Ardle</w:t>
      </w:r>
      <w:r w:rsidR="000E1D18" w:rsidRPr="000E1D18">
        <w:rPr>
          <w:szCs w:val="24"/>
          <w:vertAlign w:val="superscript"/>
        </w:rPr>
        <w:t>a</w:t>
      </w:r>
      <w:r w:rsidRPr="000E1D18">
        <w:rPr>
          <w:szCs w:val="24"/>
        </w:rPr>
        <w:t xml:space="preserve">, </w:t>
      </w:r>
      <w:r w:rsidRPr="000E1D18">
        <w:rPr>
          <w:bCs/>
          <w:szCs w:val="24"/>
          <w:lang w:val="en-IE"/>
        </w:rPr>
        <w:t>Rosie Morris</w:t>
      </w:r>
      <w:r w:rsidR="000E1D18" w:rsidRPr="000E1D18">
        <w:rPr>
          <w:bCs/>
          <w:szCs w:val="24"/>
          <w:vertAlign w:val="superscript"/>
          <w:lang w:val="en-IE"/>
        </w:rPr>
        <w:t>a</w:t>
      </w:r>
      <w:r w:rsidRPr="000E1D18">
        <w:rPr>
          <w:bCs/>
          <w:szCs w:val="24"/>
          <w:lang w:val="en-IE"/>
        </w:rPr>
        <w:t>, Aodhán Hickey</w:t>
      </w:r>
      <w:r w:rsidR="000E1D18" w:rsidRPr="000E1D18">
        <w:rPr>
          <w:bCs/>
          <w:szCs w:val="24"/>
          <w:vertAlign w:val="superscript"/>
          <w:lang w:val="en-IE"/>
        </w:rPr>
        <w:t>a</w:t>
      </w:r>
      <w:r w:rsidRPr="000E1D18">
        <w:rPr>
          <w:bCs/>
          <w:szCs w:val="24"/>
          <w:lang w:val="en-IE"/>
        </w:rPr>
        <w:t>, Silvia Del Din</w:t>
      </w:r>
      <w:r w:rsidR="000E1D18" w:rsidRPr="000E1D18">
        <w:rPr>
          <w:bCs/>
          <w:szCs w:val="24"/>
          <w:vertAlign w:val="superscript"/>
          <w:lang w:val="en-IE"/>
        </w:rPr>
        <w:t>a</w:t>
      </w:r>
      <w:r w:rsidR="000E1D18" w:rsidRPr="000E1D18">
        <w:rPr>
          <w:bCs/>
          <w:szCs w:val="24"/>
          <w:vertAlign w:val="superscript"/>
        </w:rPr>
        <w:t xml:space="preserve"> </w:t>
      </w:r>
      <w:r w:rsidRPr="000E1D18">
        <w:t>Ivan Koychev</w:t>
      </w:r>
      <w:r w:rsidR="000E1D18" w:rsidRPr="000E1D18">
        <w:rPr>
          <w:vertAlign w:val="superscript"/>
        </w:rPr>
        <w:t>b</w:t>
      </w:r>
      <w:r w:rsidRPr="000E1D18">
        <w:t>, Roger N. Gunn</w:t>
      </w:r>
      <w:r w:rsidR="000E1D18" w:rsidRPr="000E1D18">
        <w:rPr>
          <w:vertAlign w:val="superscript"/>
        </w:rPr>
        <w:t>c,d</w:t>
      </w:r>
      <w:r w:rsidRPr="000E1D18">
        <w:t>, Jennifer Lawson</w:t>
      </w:r>
      <w:r w:rsidR="000E1D18" w:rsidRPr="000E1D18">
        <w:rPr>
          <w:vertAlign w:val="superscript"/>
        </w:rPr>
        <w:t>b</w:t>
      </w:r>
      <w:r w:rsidRPr="000E1D18">
        <w:t>, Giovanna Zamboni</w:t>
      </w:r>
      <w:r w:rsidR="000E1D18" w:rsidRPr="000E1D18">
        <w:rPr>
          <w:vertAlign w:val="superscript"/>
        </w:rPr>
        <w:t>b</w:t>
      </w:r>
      <w:r w:rsidRPr="000E1D18">
        <w:t>, Basil Ridha</w:t>
      </w:r>
      <w:r w:rsidR="000E1D18" w:rsidRPr="000E1D18">
        <w:rPr>
          <w:vertAlign w:val="superscript"/>
        </w:rPr>
        <w:t>e</w:t>
      </w:r>
      <w:r w:rsidRPr="000E1D18">
        <w:t>, Barbara J Sahakian</w:t>
      </w:r>
      <w:r w:rsidR="000E1D18" w:rsidRPr="000E1D18">
        <w:rPr>
          <w:vertAlign w:val="superscript"/>
        </w:rPr>
        <w:t>f</w:t>
      </w:r>
      <w:r w:rsidRPr="000E1D18">
        <w:t>, James B Rowe</w:t>
      </w:r>
      <w:r w:rsidR="000E1D18" w:rsidRPr="000E1D18">
        <w:rPr>
          <w:vertAlign w:val="superscript"/>
        </w:rPr>
        <w:t>g</w:t>
      </w:r>
      <w:r w:rsidRPr="000E1D18">
        <w:t>, Alan Thomas</w:t>
      </w:r>
      <w:r w:rsidR="000E1D18" w:rsidRPr="000E1D18">
        <w:rPr>
          <w:vertAlign w:val="superscript"/>
        </w:rPr>
        <w:t>a</w:t>
      </w:r>
      <w:r w:rsidR="000E1D18" w:rsidRPr="000E1D18">
        <w:t xml:space="preserve">, </w:t>
      </w:r>
      <w:r w:rsidRPr="000E1D18">
        <w:t>Henrik Zetterberg</w:t>
      </w:r>
      <w:r w:rsidR="00F13BDC">
        <w:rPr>
          <w:vertAlign w:val="superscript"/>
        </w:rPr>
        <w:t>h,i,j,k</w:t>
      </w:r>
      <w:r w:rsidR="00F13BDC" w:rsidRPr="000E1D18">
        <w:t xml:space="preserve"> </w:t>
      </w:r>
      <w:r w:rsidRPr="000E1D18">
        <w:t>, Clare MacKay</w:t>
      </w:r>
      <w:r w:rsidR="000E1D18" w:rsidRPr="000E1D18">
        <w:rPr>
          <w:vertAlign w:val="superscript"/>
        </w:rPr>
        <w:t>b</w:t>
      </w:r>
      <w:r w:rsidRPr="000E1D18">
        <w:t>, Simon Lovestone</w:t>
      </w:r>
      <w:r w:rsidR="000E1D18" w:rsidRPr="000E1D18">
        <w:rPr>
          <w:vertAlign w:val="superscript"/>
        </w:rPr>
        <w:t xml:space="preserve">b &amp; </w:t>
      </w:r>
      <w:r w:rsidR="000E1D18" w:rsidRPr="000E1D18">
        <w:rPr>
          <w:bCs/>
          <w:szCs w:val="24"/>
          <w:lang w:val="en-IE"/>
        </w:rPr>
        <w:t>, Lynn Rochester</w:t>
      </w:r>
      <w:r w:rsidR="000E1D18" w:rsidRPr="000E1D18">
        <w:rPr>
          <w:bCs/>
          <w:szCs w:val="24"/>
          <w:vertAlign w:val="superscript"/>
          <w:lang w:val="en-IE"/>
        </w:rPr>
        <w:t>a</w:t>
      </w:r>
      <w:r w:rsidRPr="000E1D18">
        <w:rPr>
          <w:vertAlign w:val="superscript"/>
        </w:rPr>
        <w:t xml:space="preserve"> </w:t>
      </w:r>
      <w:r w:rsidRPr="000E1D18">
        <w:t>on behalf of the Deep and Frequent Phenotyping study team (URL www.dementiastudy.co.uk)</w:t>
      </w:r>
    </w:p>
    <w:p w14:paraId="2DDE57AC" w14:textId="77777777" w:rsidR="0099777C" w:rsidRDefault="0099777C" w:rsidP="001F1D4A">
      <w:pPr>
        <w:spacing w:line="480" w:lineRule="auto"/>
      </w:pPr>
      <w:r>
        <w:rPr>
          <w:vertAlign w:val="superscript"/>
        </w:rPr>
        <w:t>a</w:t>
      </w:r>
      <w:r w:rsidR="000E1D18" w:rsidRPr="000E1D18">
        <w:rPr>
          <w:vertAlign w:val="superscript"/>
        </w:rPr>
        <w:t xml:space="preserve"> </w:t>
      </w:r>
      <w:r w:rsidR="000E1D18">
        <w:t>Institute of Neuroscience, N</w:t>
      </w:r>
      <w:r w:rsidR="000E1D18" w:rsidRPr="00C42B3D">
        <w:t>ewcastle University</w:t>
      </w:r>
      <w:r w:rsidR="000E1D18">
        <w:t xml:space="preserve">, Newcastle, </w:t>
      </w:r>
      <w:r w:rsidR="000E1D18">
        <w:rPr>
          <w:vertAlign w:val="superscript"/>
        </w:rPr>
        <w:t>b</w:t>
      </w:r>
      <w:r w:rsidR="000E1D18">
        <w:t xml:space="preserve">UK </w:t>
      </w:r>
      <w:r>
        <w:t>Department of Psychiatry, U</w:t>
      </w:r>
      <w:r w:rsidRPr="00C42B3D">
        <w:t xml:space="preserve">niversity of Oxford, UK; </w:t>
      </w:r>
      <w:r w:rsidR="000E1D18">
        <w:rPr>
          <w:vertAlign w:val="superscript"/>
        </w:rPr>
        <w:t>c</w:t>
      </w:r>
      <w:r w:rsidRPr="00C42B3D">
        <w:t xml:space="preserve">IMANOVA Ltd; </w:t>
      </w:r>
      <w:r w:rsidR="000E1D18">
        <w:rPr>
          <w:vertAlign w:val="superscript"/>
        </w:rPr>
        <w:t>d</w:t>
      </w:r>
      <w:r w:rsidRPr="00C42B3D">
        <w:t>Department of Medicine, Imperial College, UK;</w:t>
      </w:r>
      <w:r w:rsidRPr="000E1240">
        <w:t xml:space="preserve"> </w:t>
      </w:r>
      <w:r w:rsidR="000E1D18">
        <w:rPr>
          <w:vertAlign w:val="superscript"/>
        </w:rPr>
        <w:t>e</w:t>
      </w:r>
      <w:r w:rsidRPr="000E1240">
        <w:t>NIHR Queen Square Dementia Biomedical Research Unit, University College London, UK</w:t>
      </w:r>
      <w:r w:rsidRPr="00C42B3D">
        <w:t xml:space="preserve"> </w:t>
      </w:r>
      <w:r w:rsidR="000E1D18">
        <w:rPr>
          <w:vertAlign w:val="superscript"/>
        </w:rPr>
        <w:t>f</w:t>
      </w:r>
      <w:r w:rsidRPr="00C42B3D">
        <w:t>Department of Psychiatry, University of Cambridge</w:t>
      </w:r>
      <w:r>
        <w:t>, UK</w:t>
      </w:r>
      <w:r w:rsidRPr="00C42B3D">
        <w:t xml:space="preserve">, </w:t>
      </w:r>
      <w:r w:rsidR="000E1D18">
        <w:rPr>
          <w:vertAlign w:val="superscript"/>
        </w:rPr>
        <w:t>g</w:t>
      </w:r>
      <w:r w:rsidRPr="00C42B3D">
        <w:t xml:space="preserve">Department of Clinical Neurosciences, University </w:t>
      </w:r>
      <w:r>
        <w:t xml:space="preserve">of </w:t>
      </w:r>
      <w:r w:rsidRPr="00C42B3D">
        <w:t xml:space="preserve">Cambridge, UK and MRC Cognition and Brain Sciences Unit, Cambridge, UK; </w:t>
      </w:r>
      <w:r w:rsidR="00F13BDC">
        <w:rPr>
          <w:vertAlign w:val="superscript"/>
        </w:rPr>
        <w:t>h</w:t>
      </w:r>
      <w:r w:rsidRPr="00C42B3D">
        <w:t xml:space="preserve">Clinical Neurochemistry Laboratory, Sahlgrenska University Hospital, Mölndal, Sweden; </w:t>
      </w:r>
      <w:r w:rsidR="00F13BDC">
        <w:rPr>
          <w:vertAlign w:val="superscript"/>
        </w:rPr>
        <w:t>i</w:t>
      </w:r>
      <w:r w:rsidRPr="00C42B3D">
        <w:t>Institute of Neuroscience and Physiology, Department of Psychiatry and Neurochemistry, the Sahlgrenska Academy at the University of Gothenburg, Mölndal, Sweden</w:t>
      </w:r>
      <w:r>
        <w:t xml:space="preserve">; </w:t>
      </w:r>
      <w:r w:rsidR="00F13BDC">
        <w:rPr>
          <w:vertAlign w:val="superscript"/>
        </w:rPr>
        <w:t>j</w:t>
      </w:r>
      <w:r>
        <w:t xml:space="preserve">Department of Molecular Neuroscience, UCL Institute of Neurology, Queen Square, London, UK; </w:t>
      </w:r>
      <w:r w:rsidR="00F13BDC">
        <w:rPr>
          <w:vertAlign w:val="superscript"/>
        </w:rPr>
        <w:t>k</w:t>
      </w:r>
      <w:r>
        <w:t>UK Dementia</w:t>
      </w:r>
      <w:r w:rsidR="001F1D4A">
        <w:t xml:space="preserve"> Research Institute, London, UK</w:t>
      </w:r>
    </w:p>
    <w:p w14:paraId="45D621FF" w14:textId="77777777" w:rsidR="0099777C" w:rsidRDefault="0099777C" w:rsidP="001F1D4A">
      <w:pPr>
        <w:spacing w:line="480" w:lineRule="auto"/>
      </w:pPr>
      <w:r>
        <w:t xml:space="preserve">Running title: </w:t>
      </w:r>
      <w:r w:rsidR="00901A45">
        <w:t xml:space="preserve">Gait in mild Alzheimer’s disease </w:t>
      </w:r>
    </w:p>
    <w:p w14:paraId="42E31C89" w14:textId="77777777" w:rsidR="00B37863" w:rsidRDefault="00901A45" w:rsidP="001F1D4A">
      <w:pPr>
        <w:spacing w:line="480" w:lineRule="auto"/>
      </w:pPr>
      <w:r>
        <w:t xml:space="preserve">Complete correspondence address: Professor Lynn Rochester, </w:t>
      </w:r>
      <w:r w:rsidR="00B37863">
        <w:t>Clinical Ageing Research Unit, Campus for Ageing and Vitality, Nunsmoor Road, Newcastle Upon Tyne, NE4 5PL</w:t>
      </w:r>
    </w:p>
    <w:p w14:paraId="1DCA9900" w14:textId="77777777" w:rsidR="0099777C" w:rsidRPr="001F1D4A" w:rsidRDefault="00901A45" w:rsidP="001F1D4A">
      <w:pPr>
        <w:spacing w:line="480" w:lineRule="auto"/>
      </w:pPr>
      <w:r>
        <w:t>Telephone: 01912081291</w:t>
      </w:r>
      <w:r>
        <w:br/>
        <w:t>Email: lynn.rochester@ncl.ac.uk</w:t>
      </w:r>
    </w:p>
    <w:p w14:paraId="005C57B1" w14:textId="77777777" w:rsidR="0099777C" w:rsidRPr="000D4470" w:rsidRDefault="0099777C" w:rsidP="001F1D4A">
      <w:pPr>
        <w:spacing w:line="480" w:lineRule="auto"/>
        <w:rPr>
          <w:b/>
          <w:szCs w:val="24"/>
        </w:rPr>
      </w:pPr>
      <w:r w:rsidRPr="000D4470">
        <w:rPr>
          <w:b/>
          <w:szCs w:val="24"/>
        </w:rPr>
        <w:lastRenderedPageBreak/>
        <w:t>Abstract.</w:t>
      </w:r>
    </w:p>
    <w:p w14:paraId="719CC7BC" w14:textId="281A37F0" w:rsidR="0099777C" w:rsidRPr="00D62576" w:rsidRDefault="0099777C" w:rsidP="001F1D4A">
      <w:pPr>
        <w:spacing w:line="480" w:lineRule="auto"/>
        <w:rPr>
          <w:bCs/>
          <w:szCs w:val="24"/>
        </w:rPr>
      </w:pPr>
      <w:r w:rsidRPr="00D62576">
        <w:rPr>
          <w:szCs w:val="24"/>
        </w:rPr>
        <w:t xml:space="preserve">Gait is emerging as a </w:t>
      </w:r>
      <w:r>
        <w:rPr>
          <w:szCs w:val="24"/>
        </w:rPr>
        <w:t>potential</w:t>
      </w:r>
      <w:r w:rsidRPr="00D62576">
        <w:rPr>
          <w:szCs w:val="24"/>
        </w:rPr>
        <w:t xml:space="preserve"> diagnostic tool for cognitive decline</w:t>
      </w:r>
      <w:r>
        <w:rPr>
          <w:szCs w:val="24"/>
        </w:rPr>
        <w:t xml:space="preserve">. </w:t>
      </w:r>
      <w:r w:rsidRPr="00D62576">
        <w:rPr>
          <w:szCs w:val="24"/>
        </w:rPr>
        <w:t xml:space="preserve">. </w:t>
      </w:r>
      <w:r w:rsidRPr="00D62576">
        <w:rPr>
          <w:bCs/>
          <w:szCs w:val="24"/>
        </w:rPr>
        <w:t xml:space="preserve">The ‘Deep and Frequent Phenotyping for Experimental Medicine in Dementia Study’ (D&amp;FP) is a multicentre feasibility study </w:t>
      </w:r>
      <w:r w:rsidRPr="00D62576">
        <w:rPr>
          <w:szCs w:val="24"/>
        </w:rPr>
        <w:t>embedded in the United Kingdom Dementia Platform</w:t>
      </w:r>
      <w:r w:rsidRPr="00D62576">
        <w:rPr>
          <w:bCs/>
          <w:szCs w:val="24"/>
        </w:rPr>
        <w:t xml:space="preserve"> designed to determine participant acceptability </w:t>
      </w:r>
      <w:r>
        <w:rPr>
          <w:bCs/>
          <w:szCs w:val="24"/>
        </w:rPr>
        <w:t xml:space="preserve">and feasibility </w:t>
      </w:r>
      <w:r w:rsidRPr="00D62576">
        <w:rPr>
          <w:bCs/>
          <w:szCs w:val="24"/>
        </w:rPr>
        <w:t>of extensive and repeated phenotyping</w:t>
      </w:r>
      <w:r>
        <w:rPr>
          <w:bCs/>
          <w:szCs w:val="24"/>
        </w:rPr>
        <w:t xml:space="preserve"> to determine the optimal combination of biomarkers to detect disease progression and identify early risk of A</w:t>
      </w:r>
      <w:r w:rsidR="00733576">
        <w:rPr>
          <w:bCs/>
          <w:szCs w:val="24"/>
        </w:rPr>
        <w:t xml:space="preserve">lzheimer’s </w:t>
      </w:r>
      <w:r>
        <w:rPr>
          <w:bCs/>
          <w:szCs w:val="24"/>
        </w:rPr>
        <w:t>D</w:t>
      </w:r>
      <w:r w:rsidR="00733576">
        <w:rPr>
          <w:bCs/>
          <w:szCs w:val="24"/>
        </w:rPr>
        <w:t>isease</w:t>
      </w:r>
      <w:r>
        <w:rPr>
          <w:bCs/>
          <w:szCs w:val="24"/>
        </w:rPr>
        <w:t>.</w:t>
      </w:r>
      <w:r w:rsidRPr="00D62576">
        <w:rPr>
          <w:bCs/>
          <w:szCs w:val="24"/>
        </w:rPr>
        <w:t xml:space="preserve"> </w:t>
      </w:r>
      <w:r>
        <w:rPr>
          <w:bCs/>
          <w:szCs w:val="24"/>
        </w:rPr>
        <w:t xml:space="preserve"> Gait is included as a clinical biomarker. The tools to quantify gait in the clinic and home, and suitability for multi-centre application have not been examined. </w:t>
      </w:r>
      <w:r w:rsidRPr="00D62576">
        <w:rPr>
          <w:szCs w:val="24"/>
        </w:rPr>
        <w:t xml:space="preserve">Six centres from the </w:t>
      </w:r>
      <w:r w:rsidRPr="00D62576">
        <w:rPr>
          <w:bCs/>
          <w:szCs w:val="24"/>
        </w:rPr>
        <w:t>National Institute for Health Research Translational Research Collaboration in Dementia initiative recruited 20 individuals with early onset Alzheimer’s disease</w:t>
      </w:r>
      <w:r w:rsidR="002C4C7F">
        <w:rPr>
          <w:bCs/>
          <w:szCs w:val="24"/>
        </w:rPr>
        <w:t>.</w:t>
      </w:r>
      <w:r w:rsidR="004D5A5B">
        <w:rPr>
          <w:bCs/>
          <w:szCs w:val="24"/>
        </w:rPr>
        <w:t xml:space="preserve"> </w:t>
      </w:r>
      <w:r w:rsidRPr="00D62576">
        <w:rPr>
          <w:bCs/>
          <w:szCs w:val="24"/>
        </w:rPr>
        <w:t xml:space="preserve">Participants wore a single wearable </w:t>
      </w:r>
      <w:r>
        <w:rPr>
          <w:bCs/>
          <w:szCs w:val="24"/>
        </w:rPr>
        <w:t xml:space="preserve">(tri-axial accelerometer) </w:t>
      </w:r>
      <w:r w:rsidRPr="00D62576">
        <w:rPr>
          <w:bCs/>
          <w:szCs w:val="24"/>
        </w:rPr>
        <w:t xml:space="preserve">and completed both clinic-based and free-living gait assessment. A series of macro (behavioural) and micro (spatiotemporal) characteristics were derived from the resultant data using previously validated algorithms. </w:t>
      </w:r>
      <w:r>
        <w:rPr>
          <w:bCs/>
          <w:szCs w:val="24"/>
        </w:rPr>
        <w:t xml:space="preserve">Results </w:t>
      </w:r>
      <w:r w:rsidR="00FA30BC">
        <w:rPr>
          <w:bCs/>
          <w:szCs w:val="24"/>
        </w:rPr>
        <w:t xml:space="preserve">indicate good participant acceptability, and potential for use of </w:t>
      </w:r>
      <w:r>
        <w:rPr>
          <w:bCs/>
          <w:szCs w:val="24"/>
        </w:rPr>
        <w:t xml:space="preserve">body-worn sensors in both the clinic and the home. Recommendations for future studies have been provided. </w:t>
      </w:r>
      <w:r w:rsidRPr="00D62576">
        <w:rPr>
          <w:bCs/>
          <w:szCs w:val="24"/>
        </w:rPr>
        <w:t>Gait has been demonstrated to be a feasible and suitable measure, and future research should examine its suitability as a biomarker in A</w:t>
      </w:r>
      <w:r w:rsidR="002C4C7F">
        <w:rPr>
          <w:bCs/>
          <w:szCs w:val="24"/>
        </w:rPr>
        <w:t xml:space="preserve">lzheimer’s </w:t>
      </w:r>
      <w:r w:rsidRPr="00D62576">
        <w:rPr>
          <w:bCs/>
          <w:szCs w:val="24"/>
        </w:rPr>
        <w:t>D</w:t>
      </w:r>
      <w:r w:rsidR="002C4C7F">
        <w:rPr>
          <w:bCs/>
          <w:szCs w:val="24"/>
        </w:rPr>
        <w:t>isease</w:t>
      </w:r>
      <w:r w:rsidRPr="00D62576">
        <w:rPr>
          <w:bCs/>
          <w:szCs w:val="24"/>
        </w:rPr>
        <w:t>.</w:t>
      </w:r>
    </w:p>
    <w:p w14:paraId="26A77E79" w14:textId="77777777" w:rsidR="0099777C" w:rsidRPr="00D62576" w:rsidRDefault="0099777C" w:rsidP="001F1D4A">
      <w:pPr>
        <w:spacing w:line="480" w:lineRule="auto"/>
        <w:rPr>
          <w:szCs w:val="24"/>
        </w:rPr>
      </w:pPr>
      <w:r w:rsidRPr="00D62576">
        <w:rPr>
          <w:b/>
          <w:szCs w:val="24"/>
        </w:rPr>
        <w:t xml:space="preserve">Keywords: </w:t>
      </w:r>
      <w:r w:rsidRPr="00D62576">
        <w:rPr>
          <w:szCs w:val="24"/>
        </w:rPr>
        <w:t xml:space="preserve">Gait, wearables, phenotyping, Alzheimer’s disease, </w:t>
      </w:r>
      <w:r>
        <w:rPr>
          <w:szCs w:val="24"/>
        </w:rPr>
        <w:t>cognition, free-living</w:t>
      </w:r>
    </w:p>
    <w:p w14:paraId="02AB9D89" w14:textId="77777777" w:rsidR="0099777C" w:rsidRDefault="0099777C" w:rsidP="001F1D4A">
      <w:pPr>
        <w:spacing w:line="480" w:lineRule="auto"/>
        <w:rPr>
          <w:color w:val="2E74B5"/>
          <w:szCs w:val="24"/>
        </w:rPr>
      </w:pPr>
    </w:p>
    <w:p w14:paraId="0CC73F61" w14:textId="77777777" w:rsidR="0099777C" w:rsidRDefault="0099777C" w:rsidP="001F1D4A">
      <w:pPr>
        <w:spacing w:line="480" w:lineRule="auto"/>
        <w:rPr>
          <w:color w:val="2E74B5"/>
          <w:szCs w:val="24"/>
        </w:rPr>
      </w:pPr>
      <w:r>
        <w:rPr>
          <w:szCs w:val="24"/>
        </w:rPr>
        <w:br w:type="page"/>
      </w:r>
    </w:p>
    <w:p w14:paraId="52D71EF7" w14:textId="77777777" w:rsidR="0099777C" w:rsidRPr="000D4470" w:rsidRDefault="0099777C" w:rsidP="001F1D4A">
      <w:pPr>
        <w:pStyle w:val="Heading1"/>
        <w:spacing w:line="480" w:lineRule="auto"/>
      </w:pPr>
      <w:r w:rsidRPr="000D4470">
        <w:lastRenderedPageBreak/>
        <w:t>Introduction</w:t>
      </w:r>
      <w:r w:rsidRPr="000D4470">
        <w:tab/>
      </w:r>
    </w:p>
    <w:p w14:paraId="21CBD971" w14:textId="4BC1382E" w:rsidR="0099777C" w:rsidRPr="00ED0ACA" w:rsidRDefault="0099777C" w:rsidP="001F1D4A">
      <w:pPr>
        <w:spacing w:line="480" w:lineRule="auto"/>
        <w:rPr>
          <w:szCs w:val="24"/>
        </w:rPr>
      </w:pPr>
      <w:r w:rsidRPr="00ED0ACA">
        <w:rPr>
          <w:szCs w:val="24"/>
        </w:rPr>
        <w:t xml:space="preserve">Dementia prevalence is increasing worldwide with consequential societal and economic costs </w:t>
      </w:r>
      <w:r>
        <w:rPr>
          <w:szCs w:val="24"/>
        </w:rPr>
        <w:fldChar w:fldCharType="begin"/>
      </w:r>
      <w:r w:rsidR="00FA30BC">
        <w:rPr>
          <w:szCs w:val="24"/>
        </w:rPr>
        <w:instrText xml:space="preserve"> ADDIN EN.CITE &lt;EndNote&gt;&lt;Cite&gt;&lt;Author&gt;Prince&lt;/Author&gt;&lt;Year&gt;2015&lt;/Year&gt;&lt;RecNum&gt;1&lt;/RecNum&gt;&lt;DisplayText&gt;[1]&lt;/DisplayText&gt;&lt;record&gt;&lt;rec-number&gt;1&lt;/rec-number&gt;&lt;foreign-keys&gt;&lt;key app="EN" db-id="eptsxdpr729dsqefsfnp20etxwaxrfv5zter" timestamp="1506423307"&gt;1&lt;/key&gt;&lt;/foreign-keys&gt;&lt;ref-type name="Journal Article"&gt;17&lt;/ref-type&gt;&lt;contributors&gt;&lt;authors&gt;&lt;author&gt;Prince, M.&lt;/author&gt;&lt;author&gt;Wimo, A.&lt;/author&gt;&lt;author&gt;Guerchet, M.&lt;/author&gt;&lt;author&gt;Ali, G.&lt;/author&gt;&lt;author&gt;Wu, Y. T.&lt;/author&gt;&lt;author&gt;Prina, M.&lt;/author&gt;&lt;/authors&gt;&lt;/contributors&gt;&lt;titles&gt;&lt;title&gt;World Alzheimer Report 2015. The global impact of dementia. An analysis of prevalence, incidence, cost and trends&lt;/title&gt;&lt;secondary-title&gt;Alzheimer&amp;apos;s Disease International, London&lt;/secondary-title&gt;&lt;/titles&gt;&lt;periodical&gt;&lt;full-title&gt;Alzheimer&amp;apos;s Disease International, London&lt;/full-title&gt;&lt;/periodical&gt;&lt;dates&gt;&lt;year&gt;2015&lt;/year&gt;&lt;/dates&gt;&lt;urls&gt;&lt;/urls&gt;&lt;/record&gt;&lt;/Cite&gt;&lt;/EndNote&gt;</w:instrText>
      </w:r>
      <w:r>
        <w:rPr>
          <w:szCs w:val="24"/>
        </w:rPr>
        <w:fldChar w:fldCharType="separate"/>
      </w:r>
      <w:r w:rsidR="00FA30BC">
        <w:rPr>
          <w:noProof/>
          <w:szCs w:val="24"/>
        </w:rPr>
        <w:t>[1]</w:t>
      </w:r>
      <w:r>
        <w:rPr>
          <w:szCs w:val="24"/>
        </w:rPr>
        <w:fldChar w:fldCharType="end"/>
      </w:r>
      <w:r w:rsidRPr="00ED0ACA">
        <w:rPr>
          <w:szCs w:val="24"/>
        </w:rPr>
        <w:t>. As curative therapies have yet to be developed, research has broadened to facilitate preventative and interventional measures. Identification of biomarkers aim</w:t>
      </w:r>
      <w:r>
        <w:rPr>
          <w:szCs w:val="24"/>
        </w:rPr>
        <w:t>s</w:t>
      </w:r>
      <w:r w:rsidRPr="00ED0ACA">
        <w:rPr>
          <w:szCs w:val="24"/>
        </w:rPr>
        <w:t xml:space="preserve"> to aid early diagnosis </w:t>
      </w:r>
      <w:r>
        <w:rPr>
          <w:szCs w:val="24"/>
        </w:rPr>
        <w:fldChar w:fldCharType="begin"/>
      </w:r>
      <w:r w:rsidR="00FA30BC">
        <w:rPr>
          <w:szCs w:val="24"/>
        </w:rPr>
        <w:instrText xml:space="preserve"> ADDIN EN.CITE &lt;EndNote&gt;&lt;Cite&gt;&lt;Author&gt;Korolev&lt;/Author&gt;&lt;Year&gt;2016&lt;/Year&gt;&lt;RecNum&gt;2&lt;/RecNum&gt;&lt;DisplayText&gt;[2]&lt;/DisplayText&gt;&lt;record&gt;&lt;rec-number&gt;2&lt;/rec-number&gt;&lt;foreign-keys&gt;&lt;key app="EN" db-id="eptsxdpr729dsqefsfnp20etxwaxrfv5zter" timestamp="1506423307"&gt;2&lt;/key&gt;&lt;/foreign-keys&gt;&lt;ref-type name="Journal Article"&gt;17&lt;/ref-type&gt;&lt;contributors&gt;&lt;authors&gt;&lt;author&gt;Korolev, I. O.&lt;/author&gt;&lt;author&gt;Symonds, L. L.&lt;/author&gt;&lt;author&gt;Bozoki, A. C.&lt;/author&gt;&lt;author&gt;Alzheimer&amp;apos;s Dis Neuroimaging Initi&lt;/author&gt;&lt;/authors&gt;&lt;/contributors&gt;&lt;auth-address&gt;Michigan State Univ, Neurosci Program, E Lansing, MI 48824 USA&amp;#xD;Michigan State Univ, Coll Osteopath Med, E Lansing, MI 48824 USA&amp;#xD;Michigan State Univ, Dept Neurol, E Lansing, MI 48824 USA&lt;/auth-address&gt;&lt;titles&gt;&lt;title&gt;Predicting Progression from Mild Cognitive Impairment to Alzheimer&amp;apos;s Dementia Using Clinical, MRI, and Plasma Biomarkers via Probabilistic Pattern Classification&lt;/title&gt;&lt;secondary-title&gt;Plos One&lt;/secondary-title&gt;&lt;alt-title&gt;Plos One&lt;/alt-title&gt;&lt;/titles&gt;&lt;periodical&gt;&lt;full-title&gt;PloS one&lt;/full-title&gt;&lt;/periodical&gt;&lt;alt-periodical&gt;&lt;full-title&gt;PloS one&lt;/full-title&gt;&lt;/alt-periodical&gt;&lt;pages&gt;e0138866&lt;/pages&gt;&lt;volume&gt;11&lt;/volume&gt;&lt;number&gt;2&lt;/number&gt;&lt;keywords&gt;&lt;keyword&gt;surface-based analysis&lt;/keyword&gt;&lt;keyword&gt;feature-selection&lt;/keyword&gt;&lt;keyword&gt;model selection&lt;/keyword&gt;&lt;keyword&gt;disease&lt;/keyword&gt;&lt;keyword&gt;conversion&lt;/keyword&gt;&lt;keyword&gt;diagnosis&lt;/keyword&gt;&lt;keyword&gt;risk&lt;/keyword&gt;&lt;keyword&gt;metaanalysis&lt;/keyword&gt;&lt;keyword&gt;machine&lt;/keyword&gt;&lt;keyword&gt;brain&lt;/keyword&gt;&lt;/keywords&gt;&lt;dates&gt;&lt;year&gt;2016&lt;/year&gt;&lt;pub-dates&gt;&lt;date&gt;Feb 22&lt;/date&gt;&lt;/pub-dates&gt;&lt;/dates&gt;&lt;isbn&gt;1932-6203&lt;/isbn&gt;&lt;accession-num&gt;WOS:000371276100002&lt;/accession-num&gt;&lt;urls&gt;&lt;related-urls&gt;&lt;url&gt;&amp;lt;Go to ISI&amp;gt;://WOS:000371276100002&lt;/url&gt;&lt;/related-urls&gt;&lt;/urls&gt;&lt;electronic-resource-num&gt;ARTN e0138866&amp;#xD;10.1371/journal.pone.0138866&lt;/electronic-resource-num&gt;&lt;language&gt;English&lt;/language&gt;&lt;/record&gt;&lt;/Cite&gt;&lt;/EndNote&gt;</w:instrText>
      </w:r>
      <w:r>
        <w:rPr>
          <w:szCs w:val="24"/>
        </w:rPr>
        <w:fldChar w:fldCharType="separate"/>
      </w:r>
      <w:r w:rsidR="00FA30BC">
        <w:rPr>
          <w:noProof/>
          <w:szCs w:val="24"/>
        </w:rPr>
        <w:t>[2]</w:t>
      </w:r>
      <w:r>
        <w:rPr>
          <w:szCs w:val="24"/>
        </w:rPr>
        <w:fldChar w:fldCharType="end"/>
      </w:r>
      <w:r w:rsidRPr="00ED0ACA">
        <w:rPr>
          <w:szCs w:val="24"/>
        </w:rPr>
        <w:t xml:space="preserve">. This will allow people with cognitive impairment and dementia, along with their relatives, to optimise treatment, maintain independence and quality of life, improve current understanding of preclinical pathology and improve diagnostic accuracy. </w:t>
      </w:r>
      <w:r>
        <w:rPr>
          <w:szCs w:val="24"/>
        </w:rPr>
        <w:t>G</w:t>
      </w:r>
      <w:r w:rsidRPr="00ED0ACA">
        <w:rPr>
          <w:szCs w:val="24"/>
        </w:rPr>
        <w:t xml:space="preserve">ait has been proposed as a clinical biomarker for dementia </w:t>
      </w:r>
      <w:r w:rsidRPr="00ED0ACA">
        <w:rPr>
          <w:szCs w:val="24"/>
        </w:rPr>
        <w:fldChar w:fldCharType="begin">
          <w:fldData xml:space="preserve">PEVuZE5vdGU+PENpdGU+PEF1dGhvcj5CZWF1Y2hldDwvQXV0aG9yPjxZZWFyPjIwMTY8L1llYXI+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</w:fldData>
        </w:fldChar>
      </w:r>
      <w:r w:rsidR="00FA30BC">
        <w:rPr>
          <w:szCs w:val="24"/>
        </w:rPr>
        <w:instrText xml:space="preserve"> ADDIN EN.CITE </w:instrText>
      </w:r>
      <w:r w:rsidR="00FA30BC">
        <w:rPr>
          <w:szCs w:val="24"/>
        </w:rPr>
        <w:fldChar w:fldCharType="begin">
          <w:fldData xml:space="preserve">PEVuZE5vdGU+PENpdGU+PEF1dGhvcj5CZWF1Y2hldDwvQXV0aG9yPjxZZWFyPjIwMTY8L1llYXI+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</w:fldData>
        </w:fldChar>
      </w:r>
      <w:r w:rsidR="00FA30BC">
        <w:rPr>
          <w:szCs w:val="24"/>
        </w:rPr>
        <w:instrText xml:space="preserve"> ADDIN EN.CITE.DATA </w:instrText>
      </w:r>
      <w:r w:rsidR="00FA30BC">
        <w:rPr>
          <w:szCs w:val="24"/>
        </w:rPr>
      </w:r>
      <w:r w:rsidR="00FA30BC">
        <w:rPr>
          <w:szCs w:val="24"/>
        </w:rPr>
        <w:fldChar w:fldCharType="end"/>
      </w:r>
      <w:r w:rsidRPr="00ED0ACA">
        <w:rPr>
          <w:szCs w:val="24"/>
        </w:rPr>
      </w:r>
      <w:r w:rsidRPr="00ED0ACA">
        <w:rPr>
          <w:szCs w:val="24"/>
        </w:rPr>
        <w:fldChar w:fldCharType="separate"/>
      </w:r>
      <w:r w:rsidR="00FA30BC">
        <w:rPr>
          <w:noProof/>
          <w:szCs w:val="24"/>
        </w:rPr>
        <w:t>[3]</w:t>
      </w:r>
      <w:r w:rsidRPr="00ED0ACA">
        <w:rPr>
          <w:szCs w:val="24"/>
        </w:rPr>
        <w:fldChar w:fldCharType="end"/>
      </w:r>
      <w:r w:rsidRPr="00ED0ACA">
        <w:rPr>
          <w:szCs w:val="24"/>
        </w:rPr>
        <w:t xml:space="preserve">. </w:t>
      </w:r>
    </w:p>
    <w:p w14:paraId="246187F0" w14:textId="7DCC3E64" w:rsidR="0099777C" w:rsidRPr="00ED0ACA" w:rsidRDefault="0099777C" w:rsidP="001F1D4A">
      <w:pPr>
        <w:spacing w:line="480" w:lineRule="auto"/>
        <w:rPr>
          <w:szCs w:val="24"/>
        </w:rPr>
      </w:pPr>
      <w:r w:rsidRPr="00ED0ACA">
        <w:rPr>
          <w:szCs w:val="24"/>
        </w:rPr>
        <w:t xml:space="preserve">A relationship between gait and cognition has been established </w:t>
      </w:r>
      <w:r w:rsidRPr="00ED0ACA">
        <w:rPr>
          <w:szCs w:val="24"/>
        </w:rPr>
        <w:fldChar w:fldCharType="begin">
          <w:fldData xml:space="preserve">PEVuZE5vdGU+PENpdGU+PEF1dGhvcj5Nb3JyaXM8L0F1dGhvcj48WWVhcj4yMDE2PC9ZZWFyPjxS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==
</w:fldData>
        </w:fldChar>
      </w:r>
      <w:r w:rsidR="00FA30BC">
        <w:rPr>
          <w:szCs w:val="24"/>
        </w:rPr>
        <w:instrText xml:space="preserve"> ADDIN EN.CITE </w:instrText>
      </w:r>
      <w:r w:rsidR="00FA30BC">
        <w:rPr>
          <w:szCs w:val="24"/>
        </w:rPr>
        <w:fldChar w:fldCharType="begin">
          <w:fldData xml:space="preserve">PEVuZE5vdGU+PENpdGU+PEF1dGhvcj5Nb3JyaXM8L0F1dGhvcj48WWVhcj4yMDE2PC9ZZWFyPjxS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==
</w:fldData>
        </w:fldChar>
      </w:r>
      <w:r w:rsidR="00FA30BC">
        <w:rPr>
          <w:szCs w:val="24"/>
        </w:rPr>
        <w:instrText xml:space="preserve"> ADDIN EN.CITE.DATA </w:instrText>
      </w:r>
      <w:r w:rsidR="00FA30BC">
        <w:rPr>
          <w:szCs w:val="24"/>
        </w:rPr>
      </w:r>
      <w:r w:rsidR="00FA30BC">
        <w:rPr>
          <w:szCs w:val="24"/>
        </w:rPr>
        <w:fldChar w:fldCharType="end"/>
      </w:r>
      <w:r w:rsidRPr="00ED0ACA">
        <w:rPr>
          <w:szCs w:val="24"/>
        </w:rPr>
      </w:r>
      <w:r w:rsidRPr="00ED0ACA">
        <w:rPr>
          <w:szCs w:val="24"/>
        </w:rPr>
        <w:fldChar w:fldCharType="separate"/>
      </w:r>
      <w:r w:rsidR="00FA30BC">
        <w:rPr>
          <w:noProof/>
          <w:szCs w:val="24"/>
        </w:rPr>
        <w:t>[4]</w:t>
      </w:r>
      <w:r w:rsidRPr="00ED0ACA">
        <w:rPr>
          <w:szCs w:val="24"/>
        </w:rPr>
        <w:fldChar w:fldCharType="end"/>
      </w:r>
      <w:r w:rsidRPr="00ED0ACA">
        <w:rPr>
          <w:szCs w:val="24"/>
        </w:rPr>
        <w:t xml:space="preserve">. Safe gait requires complex cognitive processes. Reduced gait speed is linked to falls, mortality and cognitive decline </w:t>
      </w:r>
      <w:r>
        <w:rPr>
          <w:szCs w:val="24"/>
        </w:rPr>
        <w:fldChar w:fldCharType="begin">
          <w:fldData xml:space="preserve">PEVuZE5vdGU+PENpdGU+PEF1dGhvcj5TdHVkZW5za2k8L0F1dGhvcj48WWVhcj4yMDExPC9ZZWFy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==
</w:fldData>
        </w:fldChar>
      </w:r>
      <w:r w:rsidR="00FA30BC">
        <w:rPr>
          <w:szCs w:val="24"/>
        </w:rPr>
        <w:instrText xml:space="preserve"> ADDIN EN.CITE </w:instrText>
      </w:r>
      <w:r w:rsidR="00FA30BC">
        <w:rPr>
          <w:szCs w:val="24"/>
        </w:rPr>
        <w:fldChar w:fldCharType="begin">
          <w:fldData xml:space="preserve">PEVuZE5vdGU+PENpdGU+PEF1dGhvcj5TdHVkZW5za2k8L0F1dGhvcj48WWVhcj4yMDExPC9ZZWFy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==
</w:fldData>
        </w:fldChar>
      </w:r>
      <w:r w:rsidR="00FA30BC">
        <w:rPr>
          <w:szCs w:val="24"/>
        </w:rPr>
        <w:instrText xml:space="preserve"> ADDIN EN.CITE.DATA </w:instrText>
      </w:r>
      <w:r w:rsidR="00FA30BC">
        <w:rPr>
          <w:szCs w:val="24"/>
        </w:rPr>
      </w:r>
      <w:r w:rsidR="00FA30BC">
        <w:rPr>
          <w:szCs w:val="24"/>
        </w:rPr>
        <w:fldChar w:fldCharType="end"/>
      </w:r>
      <w:r>
        <w:rPr>
          <w:szCs w:val="24"/>
        </w:rPr>
      </w:r>
      <w:r>
        <w:rPr>
          <w:szCs w:val="24"/>
        </w:rPr>
        <w:fldChar w:fldCharType="separate"/>
      </w:r>
      <w:r w:rsidR="00FA30BC">
        <w:rPr>
          <w:noProof/>
          <w:szCs w:val="24"/>
        </w:rPr>
        <w:t>[5]</w:t>
      </w:r>
      <w:r>
        <w:rPr>
          <w:szCs w:val="24"/>
        </w:rPr>
        <w:fldChar w:fldCharType="end"/>
      </w:r>
      <w:r w:rsidRPr="00ED0ACA">
        <w:rPr>
          <w:szCs w:val="24"/>
        </w:rPr>
        <w:t>. More specific</w:t>
      </w:r>
      <w:r w:rsidR="00617DAA">
        <w:rPr>
          <w:szCs w:val="24"/>
        </w:rPr>
        <w:t xml:space="preserve"> spatiotemporal</w:t>
      </w:r>
      <w:r w:rsidRPr="00ED0ACA">
        <w:rPr>
          <w:szCs w:val="24"/>
        </w:rPr>
        <w:t xml:space="preserve"> measures of gait have been linked to particular cognitive domains; </w:t>
      </w:r>
      <w:r>
        <w:rPr>
          <w:szCs w:val="24"/>
        </w:rPr>
        <w:t xml:space="preserve">for example </w:t>
      </w:r>
      <w:r w:rsidRPr="00ED0ACA">
        <w:rPr>
          <w:szCs w:val="24"/>
        </w:rPr>
        <w:t xml:space="preserve">impaired attention and executive function are associated with slower pace and increased variability during walking </w:t>
      </w:r>
      <w:r>
        <w:rPr>
          <w:szCs w:val="24"/>
        </w:rPr>
        <w:fldChar w:fldCharType="begin"/>
      </w:r>
      <w:r w:rsidR="00FA30BC">
        <w:rPr>
          <w:szCs w:val="24"/>
        </w:rPr>
        <w:instrText xml:space="preserve"> ADDIN EN.CITE &lt;EndNote&gt;&lt;Cite&gt;&lt;Author&gt;Verghese&lt;/Author&gt;&lt;Year&gt;2007&lt;/Year&gt;&lt;RecNum&gt;6&lt;/RecNum&gt;&lt;DisplayText&gt;[6]&lt;/DisplayText&gt;&lt;record&gt;&lt;rec-number&gt;6&lt;/rec-number&gt;&lt;foreign-keys&gt;&lt;key app="EN" db-id="eptsxdpr729dsqefsfnp20etxwaxrfv5zter" timestamp="1506423308"&gt;6&lt;/key&gt;&lt;/foreign-keys&gt;&lt;ref-type name="Journal Article"&gt;17&lt;/ref-type&gt;&lt;contributors&gt;&lt;authors&gt;&lt;author&gt;Verghese, J.&lt;/author&gt;&lt;author&gt;Wang, C.&lt;/author&gt;&lt;author&gt;Lipton, R. B.&lt;/author&gt;&lt;author&gt;Holtzer, R.&lt;/author&gt;&lt;author&gt;Xue, X.&lt;/author&gt;&lt;/authors&gt;&lt;/contributors&gt;&lt;auth-address&gt;Department of Neurology, Albert Einstein College of Medicine, 1165 Morris Park Avenue, Room 338, Bronx, New York 10461, USA. jverghes@aecom.yu.edu&lt;/auth-address&gt;&lt;titles&gt;&lt;title&gt;Quantitative gait dysfunction and risk of cognitive decline and dementia&lt;/title&gt;&lt;secondary-title&gt;J Neurol Neurosurg Psychiatry&lt;/secondary-title&gt;&lt;/titles&gt;&lt;pages&gt;929-35&lt;/pages&gt;&lt;volume&gt;78&lt;/volume&gt;&lt;number&gt;9&lt;/number&gt;&lt;edition&gt;2007/01/24&lt;/edition&gt;&lt;keywords&gt;&lt;keyword&gt;Aged&lt;/keyword&gt;&lt;keyword&gt;Aged, 80 and over&lt;/keyword&gt;&lt;keyword&gt;Case-Control Studies&lt;/keyword&gt;&lt;keyword&gt;Cognition Disorders/*epidemiology&lt;/keyword&gt;&lt;keyword&gt;Cohort Studies&lt;/keyword&gt;&lt;keyword&gt;Dementia/*epidemiology&lt;/keyword&gt;&lt;keyword&gt;Female&lt;/keyword&gt;&lt;keyword&gt;Gait Disorders, Neurologic/*psychology&lt;/keyword&gt;&lt;keyword&gt;Humans&lt;/keyword&gt;&lt;keyword&gt;Incidence&lt;/keyword&gt;&lt;keyword&gt;Male&lt;/keyword&gt;&lt;keyword&gt;Neuropsychological Tests&lt;/keyword&gt;&lt;keyword&gt;Predictive Value of Tests&lt;/keyword&gt;&lt;keyword&gt;Severity of Illness Index&lt;/keyword&gt;&lt;/keywords&gt;&lt;dates&gt;&lt;year&gt;2007&lt;/year&gt;&lt;pub-dates&gt;&lt;date&gt;Sep&lt;/date&gt;&lt;/pub-dates&gt;&lt;/dates&gt;&lt;isbn&gt;1468-330X (Electronic)&amp;#xD;0022-3050 (Linking)&lt;/isbn&gt;&lt;accession-num&gt;17237140&lt;/accession-num&gt;&lt;work-type&gt;Article&lt;/work-type&gt;&lt;urls&gt;&lt;related-urls&gt;&lt;url&gt;https://www.ncbi.nlm.nih.gov/pubmed/17237140&lt;/url&gt;&lt;/related-urls&gt;&lt;/urls&gt;&lt;custom2&gt;PMC1995159&lt;/custom2&gt;&lt;electronic-resource-num&gt;10.1136/jnnp.2006.106914&lt;/electronic-resource-num&gt;&lt;remote-database-name&gt;Scopus&lt;/remote-database-name&gt;&lt;/record&gt;&lt;/Cite&gt;&lt;/EndNote&gt;</w:instrText>
      </w:r>
      <w:r>
        <w:rPr>
          <w:szCs w:val="24"/>
        </w:rPr>
        <w:fldChar w:fldCharType="separate"/>
      </w:r>
      <w:r w:rsidR="00FA30BC">
        <w:rPr>
          <w:noProof/>
          <w:szCs w:val="24"/>
        </w:rPr>
        <w:t>[6]</w:t>
      </w:r>
      <w:r>
        <w:rPr>
          <w:szCs w:val="24"/>
        </w:rPr>
        <w:fldChar w:fldCharType="end"/>
      </w:r>
      <w:r w:rsidRPr="00ED0ACA">
        <w:rPr>
          <w:szCs w:val="24"/>
        </w:rPr>
        <w:t>. Changes in gait can occur up to 12 years prior to diagnosis of cognitive impairment</w:t>
      </w:r>
      <w:r>
        <w:rPr>
          <w:szCs w:val="24"/>
        </w:rPr>
        <w:t xml:space="preserve"> </w:t>
      </w:r>
      <w:r>
        <w:rPr>
          <w:szCs w:val="24"/>
        </w:rPr>
        <w:fldChar w:fldCharType="begin"/>
      </w:r>
      <w:r w:rsidR="00FA30BC">
        <w:rPr>
          <w:szCs w:val="24"/>
        </w:rPr>
        <w:instrText xml:space="preserve"> ADDIN EN.CITE &lt;EndNote&gt;&lt;Cite&gt;&lt;Author&gt;Buracchio&lt;/Author&gt;&lt;Year&gt;2010&lt;/Year&gt;&lt;RecNum&gt;7&lt;/RecNum&gt;&lt;DisplayText&gt;[7]&lt;/DisplayText&gt;&lt;record&gt;&lt;rec-number&gt;7&lt;/rec-number&gt;&lt;foreign-keys&gt;&lt;key app="EN" db-id="eptsxdpr729dsqefsfnp20etxwaxrfv5zter" timestamp="1506423308"&gt;7&lt;/key&gt;&lt;/foreign-keys&gt;&lt;ref-type name="Journal Article"&gt;17&lt;/ref-type&gt;&lt;contributors&gt;&lt;authors&gt;&lt;author&gt;Buracchio, T.&lt;/author&gt;&lt;author&gt;Dodge, H. H.&lt;/author&gt;&lt;author&gt;Howieson, D.&lt;/author&gt;&lt;author&gt;Wasserman, D.&lt;/author&gt;&lt;author&gt;Kaye, J.&lt;/author&gt;&lt;/authors&gt;&lt;/contributors&gt;&lt;auth-address&gt;Layton Aging and Alzheimer&amp;apos;s Disease Center, Department of Neurology, Oregon Health &amp;amp; Science University, 3181 SW Sam Jackson Park Rd, Mail Code CR-131, Portland, OR 97239, USA. buracchi@ohsu.edu&lt;/auth-address&gt;&lt;titles&gt;&lt;title&gt;The trajectory of gait speed preceding mild cognitive impairment&lt;/title&gt;&lt;secondary-title&gt;Arch Neurol&lt;/secondary-title&gt;&lt;/titles&gt;&lt;pages&gt;980-6&lt;/pages&gt;&lt;volume&gt;67&lt;/volume&gt;&lt;number&gt;8&lt;/number&gt;&lt;edition&gt;2010/08/11&lt;/edition&gt;&lt;keywords&gt;&lt;keyword&gt;Aged&lt;/keyword&gt;&lt;keyword&gt;Aged, 80 and over&lt;/keyword&gt;&lt;keyword&gt;Cognition Disorders/*complications&lt;/keyword&gt;&lt;keyword&gt;Cohort Studies&lt;/keyword&gt;&lt;keyword&gt;Female&lt;/keyword&gt;&lt;keyword&gt;Gait Disorders, Neurologic/*etiology&lt;/keyword&gt;&lt;keyword&gt;Geriatric Assessment&lt;/keyword&gt;&lt;keyword&gt;Humans&lt;/keyword&gt;&lt;keyword&gt;Male&lt;/keyword&gt;&lt;keyword&gt;Neuropsychological Tests&lt;/keyword&gt;&lt;keyword&gt;Psychomotor Performance/*physiology&lt;/keyword&gt;&lt;keyword&gt;Sex Factors&lt;/keyword&gt;&lt;/keywords&gt;&lt;dates&gt;&lt;year&gt;2010&lt;/year&gt;&lt;pub-dates&gt;&lt;date&gt;Aug&lt;/date&gt;&lt;/pub-dates&gt;&lt;/dates&gt;&lt;isbn&gt;1538-3687 (Electronic)&amp;#xD;0003-9942 (Linking)&lt;/isbn&gt;&lt;accession-num&gt;20697049&lt;/accession-num&gt;&lt;urls&gt;&lt;related-urls&gt;&lt;url&gt;https://www.ncbi.nlm.nih.gov/pubmed/20697049&lt;/url&gt;&lt;/related-urls&gt;&lt;/urls&gt;&lt;custom2&gt;PMC2921227&lt;/custom2&gt;&lt;electronic-resource-num&gt;10.1001/archneurol.2010.159&lt;/electronic-resource-num&gt;&lt;/record&gt;&lt;/Cite&gt;&lt;/EndNote&gt;</w:instrText>
      </w:r>
      <w:r>
        <w:rPr>
          <w:szCs w:val="24"/>
        </w:rPr>
        <w:fldChar w:fldCharType="separate"/>
      </w:r>
      <w:r w:rsidR="00FA30BC">
        <w:rPr>
          <w:noProof/>
          <w:szCs w:val="24"/>
        </w:rPr>
        <w:t>[7]</w:t>
      </w:r>
      <w:r>
        <w:rPr>
          <w:szCs w:val="24"/>
        </w:rPr>
        <w:fldChar w:fldCharType="end"/>
      </w:r>
      <w:r w:rsidRPr="00ED0ACA">
        <w:rPr>
          <w:szCs w:val="24"/>
        </w:rPr>
        <w:t>.</w:t>
      </w:r>
      <w:r w:rsidR="00617DAA">
        <w:rPr>
          <w:szCs w:val="24"/>
        </w:rPr>
        <w:t xml:space="preserve"> Gait impairments in spatiotemporal characteristics have also been found in APOE-4 carriers, a genetic risk for Alzheimer’s disease </w:t>
      </w:r>
      <w:r w:rsidR="00617DAA">
        <w:rPr>
          <w:szCs w:val="24"/>
        </w:rPr>
        <w:fldChar w:fldCharType="begin"/>
      </w:r>
      <w:r w:rsidR="00617DAA">
        <w:rPr>
          <w:szCs w:val="24"/>
        </w:rPr>
        <w:instrText xml:space="preserve"> ADDIN EN.CITE &lt;EndNote&gt;&lt;Cite&gt;&lt;Author&gt;MacAulay&lt;/Author&gt;&lt;Year&gt;2016&lt;/Year&gt;&lt;RecNum&gt;55&lt;/RecNum&gt;&lt;DisplayText&gt;[8, 9]&lt;/DisplayText&gt;&lt;record&gt;&lt;rec-number&gt;55&lt;/rec-number&gt;&lt;foreign-keys&gt;&lt;key app="EN" db-id="eptsxdpr729dsqefsfnp20etxwaxrfv5zter" timestamp="1515501677"&gt;55&lt;/key&gt;&lt;/foreign-keys&gt;&lt;ref-type name="Journal Article"&gt;17&lt;/ref-type&gt;&lt;contributors&gt;&lt;authors&gt;&lt;author&gt;MacAulay, Rebecca K&lt;/author&gt;&lt;author&gt;Allaire, Ted&lt;/author&gt;&lt;author&gt;Brouillette, Robert&lt;/author&gt;&lt;author&gt;Foil, Heather&lt;/author&gt;&lt;author&gt;Bruce-Keller, Annadora J&lt;/author&gt;&lt;author&gt;Keller, Jeffrey N&lt;/author&gt;&lt;/authors&gt;&lt;/contributors&gt;&lt;titles&gt;&lt;title&gt;Apolipoprotein E genotype linked to spatial gait characteristics: predictors of cognitive dual task gait change&lt;/title&gt;&lt;secondary-title&gt;PloS one&lt;/secondary-title&gt;&lt;/titles&gt;&lt;periodical&gt;&lt;full-title&gt;PloS one&lt;/full-title&gt;&lt;/periodical&gt;&lt;pages&gt;e0156732&lt;/pages&gt;&lt;volume&gt;11&lt;/volume&gt;&lt;number&gt;8&lt;/number&gt;&lt;dates&gt;&lt;year&gt;2016&lt;/year&gt;&lt;/dates&gt;&lt;isbn&gt;1932-6203&lt;/isbn&gt;&lt;urls&gt;&lt;/urls&gt;&lt;/record&gt;&lt;/Cite&gt;&lt;Cite&gt;&lt;Author&gt;Sakurai&lt;/Author&gt;&lt;Year&gt;2017&lt;/Year&gt;&lt;RecNum&gt;56&lt;/RecNum&gt;&lt;record&gt;&lt;rec-number&gt;56&lt;/rec-number&gt;&lt;foreign-keys&gt;&lt;key app="EN" db-id="eptsxdpr729dsqefsfnp20etxwaxrfv5zter" timestamp="1515501805"&gt;56&lt;/key&gt;&lt;/foreign-keys&gt;&lt;ref-type name="Journal Article"&gt;17&lt;/ref-type&gt;&lt;contributors&gt;&lt;authors&gt;&lt;author&gt;Sakurai, Ryota&lt;/author&gt;&lt;author&gt;Montero-Odasso, Manuel&lt;/author&gt;&lt;/authors&gt;&lt;/contributors&gt;&lt;titles&gt;&lt;title&gt;Apolipoprotein E4 Allele and Gait Performance in Mild Cognitive Impairment: Results From the Gait and Brain Study&lt;/title&gt;&lt;secondary-title&gt;Journals of Gerontology Series A: Biomedical Sciences and Medical Sciences&lt;/secondary-title&gt;&lt;/titles&gt;&lt;periodical&gt;&lt;full-title&gt;Journals of Gerontology Series A: Biomedical Sciences and Medical Sciences&lt;/full-title&gt;&lt;/periodical&gt;&lt;pages&gt;glx075&lt;/pages&gt;&lt;dates&gt;&lt;year&gt;2017&lt;/year&gt;&lt;/dates&gt;&lt;isbn&gt;1079-5006&lt;/isbn&gt;&lt;urls&gt;&lt;/urls&gt;&lt;/record&gt;&lt;/Cite&gt;&lt;/EndNote&gt;</w:instrText>
      </w:r>
      <w:r w:rsidR="00617DAA">
        <w:rPr>
          <w:szCs w:val="24"/>
        </w:rPr>
        <w:fldChar w:fldCharType="separate"/>
      </w:r>
      <w:r w:rsidR="00617DAA">
        <w:rPr>
          <w:noProof/>
          <w:szCs w:val="24"/>
        </w:rPr>
        <w:t>[8, 9]</w:t>
      </w:r>
      <w:r w:rsidR="00617DAA">
        <w:rPr>
          <w:szCs w:val="24"/>
        </w:rPr>
        <w:fldChar w:fldCharType="end"/>
      </w:r>
      <w:r w:rsidR="00617DAA">
        <w:rPr>
          <w:szCs w:val="24"/>
        </w:rPr>
        <w:t>.</w:t>
      </w:r>
      <w:r w:rsidRPr="00ED0ACA">
        <w:rPr>
          <w:szCs w:val="24"/>
        </w:rPr>
        <w:t xml:space="preserve"> Therefore, </w:t>
      </w:r>
      <w:r>
        <w:rPr>
          <w:szCs w:val="24"/>
        </w:rPr>
        <w:t>gait could be a</w:t>
      </w:r>
      <w:r w:rsidRPr="00ED0ACA">
        <w:rPr>
          <w:szCs w:val="24"/>
        </w:rPr>
        <w:t xml:space="preserve"> useful clinical biomarker</w:t>
      </w:r>
      <w:r>
        <w:rPr>
          <w:szCs w:val="24"/>
        </w:rPr>
        <w:t xml:space="preserve"> even before the development of clinical</w:t>
      </w:r>
      <w:r w:rsidRPr="00ED0ACA">
        <w:rPr>
          <w:szCs w:val="24"/>
        </w:rPr>
        <w:t xml:space="preserve"> dementia. </w:t>
      </w:r>
    </w:p>
    <w:p w14:paraId="4CA8CB64" w14:textId="30F505EA" w:rsidR="0033771E" w:rsidRPr="00ED0ACA" w:rsidRDefault="0099777C" w:rsidP="001F1D4A">
      <w:pPr>
        <w:spacing w:line="480" w:lineRule="auto"/>
        <w:rPr>
          <w:szCs w:val="24"/>
        </w:rPr>
      </w:pPr>
      <w:r w:rsidRPr="00ED0ACA">
        <w:rPr>
          <w:szCs w:val="24"/>
        </w:rPr>
        <w:t xml:space="preserve">Quantitative gait analysis provides evidence that people with dementia walk </w:t>
      </w:r>
      <w:r>
        <w:rPr>
          <w:szCs w:val="24"/>
        </w:rPr>
        <w:t xml:space="preserve">more </w:t>
      </w:r>
      <w:r w:rsidRPr="00ED0ACA">
        <w:rPr>
          <w:szCs w:val="24"/>
        </w:rPr>
        <w:t>slow</w:t>
      </w:r>
      <w:r>
        <w:rPr>
          <w:szCs w:val="24"/>
        </w:rPr>
        <w:t>ly</w:t>
      </w:r>
      <w:r w:rsidRPr="00ED0ACA">
        <w:rPr>
          <w:szCs w:val="24"/>
        </w:rPr>
        <w:t xml:space="preserve"> with </w:t>
      </w:r>
      <w:r>
        <w:rPr>
          <w:szCs w:val="24"/>
        </w:rPr>
        <w:t xml:space="preserve">increased </w:t>
      </w:r>
      <w:r w:rsidRPr="00ED0ACA">
        <w:rPr>
          <w:szCs w:val="24"/>
        </w:rPr>
        <w:t>variability and impaired t</w:t>
      </w:r>
      <w:r>
        <w:rPr>
          <w:szCs w:val="24"/>
        </w:rPr>
        <w:t xml:space="preserve">emporal gait control </w:t>
      </w:r>
      <w:r w:rsidRPr="00ED0ACA">
        <w:rPr>
          <w:szCs w:val="24"/>
        </w:rPr>
        <w:t>compared to cognitively-intact older adults (</w:t>
      </w:r>
      <w:r>
        <w:rPr>
          <w:szCs w:val="24"/>
        </w:rPr>
        <w:fldChar w:fldCharType="begin">
          <w:fldData xml:space="preserve">PEVuZE5vdGU+PENpdGU+PEF1dGhvcj5Nb3JyaXM8L0F1dGhvcj48WWVhcj4yMDE2PC9ZZWFyPjxS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</w:fldData>
        </w:fldChar>
      </w:r>
      <w:r w:rsidR="00617DAA">
        <w:rPr>
          <w:szCs w:val="24"/>
        </w:rPr>
        <w:instrText xml:space="preserve"> ADDIN EN.CITE </w:instrText>
      </w:r>
      <w:r w:rsidR="00617DAA">
        <w:rPr>
          <w:szCs w:val="24"/>
        </w:rPr>
        <w:fldChar w:fldCharType="begin">
          <w:fldData xml:space="preserve">PEVuZE5vdGU+PENpdGU+PEF1dGhvcj5Nb3JyaXM8L0F1dGhvcj48WWVhcj4yMDE2PC9ZZWFyPjxS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</w:fldData>
        </w:fldChar>
      </w:r>
      <w:r w:rsidR="00617DAA">
        <w:rPr>
          <w:szCs w:val="24"/>
        </w:rPr>
        <w:instrText xml:space="preserve"> ADDIN EN.CITE.DATA </w:instrText>
      </w:r>
      <w:r w:rsidR="00617DAA">
        <w:rPr>
          <w:szCs w:val="24"/>
        </w:rPr>
      </w:r>
      <w:r w:rsidR="00617DAA">
        <w:rPr>
          <w:szCs w:val="24"/>
        </w:rPr>
        <w:fldChar w:fldCharType="end"/>
      </w:r>
      <w:r>
        <w:rPr>
          <w:szCs w:val="24"/>
        </w:rPr>
      </w:r>
      <w:r>
        <w:rPr>
          <w:szCs w:val="24"/>
        </w:rPr>
        <w:fldChar w:fldCharType="separate"/>
      </w:r>
      <w:r w:rsidR="00617DAA">
        <w:rPr>
          <w:noProof/>
          <w:szCs w:val="24"/>
        </w:rPr>
        <w:t>[3, 4, 10]</w:t>
      </w:r>
      <w:r>
        <w:rPr>
          <w:szCs w:val="24"/>
        </w:rPr>
        <w:fldChar w:fldCharType="end"/>
      </w:r>
      <w:r w:rsidRPr="00ED0ACA">
        <w:rPr>
          <w:szCs w:val="24"/>
        </w:rPr>
        <w:t xml:space="preserve">). Motion capture analysis systems, pressurised sensor walkways and accelerometers have all been useful in identifying gait impairments </w:t>
      </w:r>
      <w:r>
        <w:rPr>
          <w:szCs w:val="24"/>
        </w:rPr>
        <w:fldChar w:fldCharType="begin">
          <w:fldData xml:space="preserve">PEVuZE5vdGU+PENpdGU+PEF1dGhvcj5UYW88L0F1dGhvcj48WWVhcj4yMDEyPC9ZZWFyPjxSZWNO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</w:fldData>
        </w:fldChar>
      </w:r>
      <w:r w:rsidR="002E2E5E">
        <w:rPr>
          <w:szCs w:val="24"/>
        </w:rPr>
        <w:instrText xml:space="preserve"> ADDIN EN.CITE </w:instrText>
      </w:r>
      <w:r w:rsidR="002E2E5E">
        <w:rPr>
          <w:szCs w:val="24"/>
        </w:rPr>
        <w:fldChar w:fldCharType="begin">
          <w:fldData xml:space="preserve">PEVuZE5vdGU+PENpdGU+PEF1dGhvcj5UYW88L0F1dGhvcj48WWVhcj4yMDEyPC9ZZWFyPjxSZWNO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</w:fldData>
        </w:fldChar>
      </w:r>
      <w:r w:rsidR="002E2E5E">
        <w:rPr>
          <w:szCs w:val="24"/>
        </w:rPr>
        <w:instrText xml:space="preserve"> ADDIN EN.CITE.DATA </w:instrText>
      </w:r>
      <w:r w:rsidR="002E2E5E">
        <w:rPr>
          <w:szCs w:val="24"/>
        </w:rPr>
      </w:r>
      <w:r w:rsidR="002E2E5E">
        <w:rPr>
          <w:szCs w:val="24"/>
        </w:rPr>
        <w:fldChar w:fldCharType="end"/>
      </w:r>
      <w:r>
        <w:rPr>
          <w:szCs w:val="24"/>
        </w:rPr>
      </w:r>
      <w:r>
        <w:rPr>
          <w:szCs w:val="24"/>
        </w:rPr>
        <w:fldChar w:fldCharType="separate"/>
      </w:r>
      <w:r w:rsidR="00617DAA">
        <w:rPr>
          <w:noProof/>
          <w:szCs w:val="24"/>
        </w:rPr>
        <w:t>[11, 12]</w:t>
      </w:r>
      <w:r>
        <w:rPr>
          <w:szCs w:val="24"/>
        </w:rPr>
        <w:fldChar w:fldCharType="end"/>
      </w:r>
      <w:r w:rsidRPr="00ED0ACA">
        <w:rPr>
          <w:szCs w:val="24"/>
        </w:rPr>
        <w:t xml:space="preserve">. However, the majority of these analytical tools require specialised </w:t>
      </w:r>
      <w:r w:rsidR="00DC5D61" w:rsidRPr="00ED0ACA">
        <w:rPr>
          <w:szCs w:val="24"/>
        </w:rPr>
        <w:t>laboratories, which</w:t>
      </w:r>
      <w:r w:rsidRPr="00ED0ACA">
        <w:rPr>
          <w:szCs w:val="24"/>
        </w:rPr>
        <w:t xml:space="preserve"> are not widely available, costly and only </w:t>
      </w:r>
      <w:r>
        <w:rPr>
          <w:szCs w:val="24"/>
        </w:rPr>
        <w:t xml:space="preserve">allow </w:t>
      </w:r>
      <w:r w:rsidRPr="00ED0ACA">
        <w:rPr>
          <w:szCs w:val="24"/>
        </w:rPr>
        <w:t xml:space="preserve">infrequent assessment </w:t>
      </w:r>
      <w:r>
        <w:rPr>
          <w:szCs w:val="24"/>
        </w:rPr>
        <w:fldChar w:fldCharType="begin">
          <w:fldData xml:space="preserve">PEVuZE5vdGU+PENpdGU+PEF1dGhvcj5LYXllPC9BdXRob3I+PFllYXI+MjAxMjwvWWVhcj48UmVj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</w:fldData>
        </w:fldChar>
      </w:r>
      <w:r w:rsidR="002E2E5E">
        <w:rPr>
          <w:szCs w:val="24"/>
        </w:rPr>
        <w:instrText xml:space="preserve"> ADDIN EN.CITE </w:instrText>
      </w:r>
      <w:r w:rsidR="002E2E5E">
        <w:rPr>
          <w:szCs w:val="24"/>
        </w:rPr>
        <w:fldChar w:fldCharType="begin">
          <w:fldData xml:space="preserve">PEVuZE5vdGU+PENpdGU+PEF1dGhvcj5LYXllPC9BdXRob3I+PFllYXI+MjAxMjwvWWVhcj48UmVj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</w:fldData>
        </w:fldChar>
      </w:r>
      <w:r w:rsidR="002E2E5E">
        <w:rPr>
          <w:szCs w:val="24"/>
        </w:rPr>
        <w:instrText xml:space="preserve"> ADDIN EN.CITE.DATA </w:instrText>
      </w:r>
      <w:r w:rsidR="002E2E5E">
        <w:rPr>
          <w:szCs w:val="24"/>
        </w:rPr>
      </w:r>
      <w:r w:rsidR="002E2E5E">
        <w:rPr>
          <w:szCs w:val="24"/>
        </w:rPr>
        <w:fldChar w:fldCharType="end"/>
      </w:r>
      <w:r>
        <w:rPr>
          <w:szCs w:val="24"/>
        </w:rPr>
      </w:r>
      <w:r>
        <w:rPr>
          <w:szCs w:val="24"/>
        </w:rPr>
        <w:fldChar w:fldCharType="separate"/>
      </w:r>
      <w:r w:rsidR="00617DAA">
        <w:rPr>
          <w:noProof/>
          <w:szCs w:val="24"/>
        </w:rPr>
        <w:t>[13-15]</w:t>
      </w:r>
      <w:r>
        <w:rPr>
          <w:szCs w:val="24"/>
        </w:rPr>
        <w:fldChar w:fldCharType="end"/>
      </w:r>
      <w:r w:rsidRPr="00ED0ACA">
        <w:rPr>
          <w:szCs w:val="24"/>
        </w:rPr>
        <w:t xml:space="preserve">. Use of wearable technology, such as small body-worn sensors, allows gait to be assessed in both clinic and the home </w:t>
      </w:r>
      <w:r w:rsidRPr="00ED0ACA">
        <w:rPr>
          <w:szCs w:val="24"/>
        </w:rPr>
        <w:lastRenderedPageBreak/>
        <w:t xml:space="preserve">(termed free-living gait) </w:t>
      </w:r>
      <w:r>
        <w:rPr>
          <w:szCs w:val="24"/>
        </w:rPr>
        <w:fldChar w:fldCharType="begin"/>
      </w:r>
      <w:r w:rsidR="002E2E5E">
        <w:rPr>
          <w:szCs w:val="24"/>
        </w:rPr>
        <w:instrText xml:space="preserve"> ADDIN EN.CITE &lt;EndNote&gt;&lt;Cite&gt;&lt;Author&gt;Del Din&lt;/Author&gt;&lt;Year&gt;2016&lt;/Year&gt;&lt;RecNum&gt;12&lt;/RecNum&gt;&lt;DisplayText&gt;[14]&lt;/DisplayText&gt;&lt;record&gt;&lt;rec-number&gt;12&lt;/rec-number&gt;&lt;foreign-keys&gt;&lt;key app="EN" db-id="eptsxdpr729dsqefsfnp20etxwaxrfv5zter" timestamp="1506423310"&gt;12&lt;/key&gt;&lt;/foreign-keys&gt;&lt;ref-type name="Journal Article"&gt;17&lt;/ref-type&gt;&lt;contributors&gt;&lt;authors&gt;&lt;author&gt;Del Din, S.&lt;/author&gt;&lt;author&gt;Godfrey, A.&lt;/author&gt;&lt;author&gt;Mazza, C.&lt;/author&gt;&lt;author&gt;Lord, S.&lt;/author&gt;&lt;author&gt;Rochester, L.&lt;/author&gt;&lt;/authors&gt;&lt;/contributors&gt;&lt;auth-address&gt;Institute of Neuroscience, Newcastle University Institute for Ageing, Clinical Ageing Research Unit, Campus for Ageing and Vitality, Newcastle University, Newcastle upon Tyne, UK.&amp;#xD;Department of Mechanical Engineering, The University of Sheffield, Sheffield, UK.&amp;#xD;INSIGNEO Institute for In Silico Medicine, The University of Sheffield, Sheffield, UK.&amp;#xD;Institute of Neuroscience, Newcastle University Institute for Ageing, Clinical Ageing Research Unit, Campus for Ageing and Vitality, Newcastle University, Newcastle upon Tyne, UK. lynn.rochester@ncl.ac.uk.&lt;/auth-address&gt;&lt;titles&gt;&lt;title&gt;Free-living monitoring of Parkinson&amp;apos;s disease: Lessons from the field&lt;/title&gt;&lt;secondary-title&gt;Mov Disord&lt;/secondary-title&gt;&lt;/titles&gt;&lt;periodical&gt;&lt;full-title&gt;Mov Disord&lt;/full-title&gt;&lt;/periodical&gt;&lt;pages&gt;1293-313&lt;/pages&gt;&lt;volume&gt;31&lt;/volume&gt;&lt;number&gt;9&lt;/number&gt;&lt;edition&gt;2016/07/28&lt;/edition&gt;&lt;keywords&gt;&lt;keyword&gt;Parkinson&amp;apos;s disease&lt;/keyword&gt;&lt;keyword&gt;free-living assessment&lt;/keyword&gt;&lt;keyword&gt;remote monitoring&lt;/keyword&gt;&lt;keyword&gt;wearable technology&lt;/keyword&gt;&lt;/keywords&gt;&lt;dates&gt;&lt;year&gt;2016&lt;/year&gt;&lt;pub-dates&gt;&lt;date&gt;Sep&lt;/date&gt;&lt;/pub-dates&gt;&lt;/dates&gt;&lt;isbn&gt;1531-8257 (Electronic)&amp;#xD;0885-3185 (Linking)&lt;/isbn&gt;&lt;accession-num&gt;27452964&lt;/accession-num&gt;&lt;urls&gt;&lt;related-urls&gt;&lt;url&gt;https://www.ncbi.nlm.nih.gov/pubmed/27452964&lt;/url&gt;&lt;/related-urls&gt;&lt;/urls&gt;&lt;electronic-resource-num&gt;10.1002/mds.26718&lt;/electronic-resource-num&gt;&lt;/record&gt;&lt;/Cite&gt;&lt;/EndNote&gt;</w:instrText>
      </w:r>
      <w:r>
        <w:rPr>
          <w:szCs w:val="24"/>
        </w:rPr>
        <w:fldChar w:fldCharType="separate"/>
      </w:r>
      <w:r w:rsidR="00617DAA">
        <w:rPr>
          <w:noProof/>
          <w:szCs w:val="24"/>
        </w:rPr>
        <w:t>[14]</w:t>
      </w:r>
      <w:r>
        <w:rPr>
          <w:szCs w:val="24"/>
        </w:rPr>
        <w:fldChar w:fldCharType="end"/>
      </w:r>
      <w:r w:rsidRPr="00ED0ACA">
        <w:rPr>
          <w:szCs w:val="24"/>
        </w:rPr>
        <w:t>.</w:t>
      </w:r>
      <w:r>
        <w:rPr>
          <w:szCs w:val="24"/>
        </w:rPr>
        <w:t xml:space="preserve"> Free-living gait analysis is particularly </w:t>
      </w:r>
      <w:r w:rsidR="00DC5D61">
        <w:rPr>
          <w:szCs w:val="24"/>
        </w:rPr>
        <w:t>useful,</w:t>
      </w:r>
      <w:r>
        <w:rPr>
          <w:szCs w:val="24"/>
        </w:rPr>
        <w:t xml:space="preserve"> as not only does it allow objective observation of an individual’s day-to-day gait, it also provides measurements of both microstructural (micro) and macrostructural (macro) characteristics of gait.</w:t>
      </w:r>
      <w:r w:rsidRPr="00ED0ACA">
        <w:rPr>
          <w:szCs w:val="24"/>
        </w:rPr>
        <w:t xml:space="preserve"> </w:t>
      </w:r>
      <w:r>
        <w:rPr>
          <w:szCs w:val="24"/>
        </w:rPr>
        <w:t xml:space="preserve">Micro characteristics are discrete spatiotemporal gait characteristics contained in each walking bout (e.g. step length, step time) </w:t>
      </w:r>
      <w:r>
        <w:rPr>
          <w:szCs w:val="24"/>
        </w:rPr>
        <w:fldChar w:fldCharType="begin"/>
      </w:r>
      <w:r w:rsidR="00617DAA">
        <w:rPr>
          <w:szCs w:val="24"/>
        </w:rPr>
        <w:instrText xml:space="preserve"> ADDIN EN.CITE &lt;EndNote&gt;&lt;Cite&gt;&lt;Author&gt;Hickey&lt;/Author&gt;&lt;Year&gt;2017&lt;/Year&gt;&lt;RecNum&gt;14&lt;/RecNum&gt;&lt;DisplayText&gt;[16]&lt;/DisplayText&gt;&lt;record&gt;&lt;rec-number&gt;14&lt;/rec-number&gt;&lt;foreign-keys&gt;&lt;key app="EN" db-id="eptsxdpr729dsqefsfnp20etxwaxrfv5zter" timestamp="1506423310"&gt;14&lt;/key&gt;&lt;/foreign-keys&gt;&lt;ref-type name="Journal Article"&gt;17&lt;/ref-type&gt;&lt;contributors&gt;&lt;authors&gt;&lt;author&gt;Hickey, A.&lt;/author&gt;&lt;author&gt;Del Din, S.&lt;/author&gt;&lt;author&gt;Rochester, L.&lt;/author&gt;&lt;author&gt;Godfrey, A.&lt;/author&gt;&lt;/authors&gt;&lt;/contributors&gt;&lt;auth-address&gt;Institute of Neuroscience, Newcastle University Institute for Ageing, Newcastle University, Newcastle upon Tyne, UK.&lt;/auth-address&gt;&lt;titles&gt;&lt;title&gt;Detecting free-living steps and walking bouts: validating an algorithm for macro gait analysis&lt;/title&gt;&lt;secondary-title&gt;Physiol Meas&lt;/secondary-title&gt;&lt;/titles&gt;&lt;pages&gt;N1-N15&lt;/pages&gt;&lt;volume&gt;38&lt;/volume&gt;&lt;number&gt;1&lt;/number&gt;&lt;edition&gt;2016/12/13&lt;/edition&gt;&lt;dates&gt;&lt;year&gt;2017&lt;/year&gt;&lt;pub-dates&gt;&lt;date&gt;Jan&lt;/date&gt;&lt;/pub-dates&gt;&lt;/dates&gt;&lt;isbn&gt;1361-6579 (Electronic)&amp;#xD;0967-3334 (Linking)&lt;/isbn&gt;&lt;accession-num&gt;27941238&lt;/accession-num&gt;&lt;urls&gt;&lt;related-urls&gt;&lt;url&gt;https://www.ncbi.nlm.nih.gov/pubmed/27941238&lt;/url&gt;&lt;/related-urls&gt;&lt;/urls&gt;&lt;electronic-resource-num&gt;10.1088/1361-6579/38/1/N1&lt;/electronic-resource-num&gt;&lt;/record&gt;&lt;/Cite&gt;&lt;/EndNote&gt;</w:instrText>
      </w:r>
      <w:r>
        <w:rPr>
          <w:szCs w:val="24"/>
        </w:rPr>
        <w:fldChar w:fldCharType="separate"/>
      </w:r>
      <w:r w:rsidR="00617DAA">
        <w:rPr>
          <w:noProof/>
          <w:szCs w:val="24"/>
        </w:rPr>
        <w:t>[16]</w:t>
      </w:r>
      <w:r>
        <w:rPr>
          <w:szCs w:val="24"/>
        </w:rPr>
        <w:fldChar w:fldCharType="end"/>
      </w:r>
      <w:r>
        <w:rPr>
          <w:szCs w:val="24"/>
        </w:rPr>
        <w:t xml:space="preserve"> and can be collected both in the clinic and at home </w:t>
      </w:r>
      <w:r>
        <w:rPr>
          <w:szCs w:val="24"/>
        </w:rPr>
        <w:fldChar w:fldCharType="begin">
          <w:fldData xml:space="preserve">PEVuZE5vdGU+PENpdGU+PEF1dGhvcj5EZWwgRGluPC9BdXRob3I+PFllYXI+MjAxNjwvWWVhcj48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</w:fldData>
        </w:fldChar>
      </w:r>
      <w:r w:rsidR="00617DAA">
        <w:rPr>
          <w:szCs w:val="24"/>
        </w:rPr>
        <w:instrText xml:space="preserve"> ADDIN EN.CITE </w:instrText>
      </w:r>
      <w:r w:rsidR="00617DAA">
        <w:rPr>
          <w:szCs w:val="24"/>
        </w:rPr>
        <w:fldChar w:fldCharType="begin">
          <w:fldData xml:space="preserve">PEVuZE5vdGU+PENpdGU+PEF1dGhvcj5EZWwgRGluPC9BdXRob3I+PFllYXI+MjAxNjwvWWVhcj48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</w:fldData>
        </w:fldChar>
      </w:r>
      <w:r w:rsidR="00617DAA">
        <w:rPr>
          <w:szCs w:val="24"/>
        </w:rPr>
        <w:instrText xml:space="preserve"> ADDIN EN.CITE.DATA </w:instrText>
      </w:r>
      <w:r w:rsidR="00617DAA">
        <w:rPr>
          <w:szCs w:val="24"/>
        </w:rPr>
      </w:r>
      <w:r w:rsidR="00617DAA">
        <w:rPr>
          <w:szCs w:val="24"/>
        </w:rPr>
        <w:fldChar w:fldCharType="end"/>
      </w:r>
      <w:r>
        <w:rPr>
          <w:szCs w:val="24"/>
        </w:rPr>
      </w:r>
      <w:r>
        <w:rPr>
          <w:szCs w:val="24"/>
        </w:rPr>
        <w:fldChar w:fldCharType="separate"/>
      </w:r>
      <w:r w:rsidR="00617DAA">
        <w:rPr>
          <w:noProof/>
          <w:szCs w:val="24"/>
        </w:rPr>
        <w:t>[17]</w:t>
      </w:r>
      <w:r>
        <w:rPr>
          <w:szCs w:val="24"/>
        </w:rPr>
        <w:fldChar w:fldCharType="end"/>
      </w:r>
      <w:r>
        <w:rPr>
          <w:szCs w:val="24"/>
        </w:rPr>
        <w:t xml:space="preserve">. Macro characteristics refer to the volume (e.g. total walking time, total steps) and pattern (e.g. variability of bout length) of walking and can only be collected over prolonged periods of time i.e. free-living gait assessment </w:t>
      </w:r>
      <w:r>
        <w:rPr>
          <w:szCs w:val="24"/>
        </w:rPr>
        <w:fldChar w:fldCharType="begin"/>
      </w:r>
      <w:r w:rsidR="00617DAA">
        <w:rPr>
          <w:szCs w:val="24"/>
        </w:rPr>
        <w:instrText xml:space="preserve"> ADDIN EN.CITE &lt;EndNote&gt;&lt;Cite&gt;&lt;Author&gt;Hickey&lt;/Author&gt;&lt;Year&gt;2017&lt;/Year&gt;&lt;RecNum&gt;14&lt;/RecNum&gt;&lt;DisplayText&gt;[16]&lt;/DisplayText&gt;&lt;record&gt;&lt;rec-number&gt;14&lt;/rec-number&gt;&lt;foreign-keys&gt;&lt;key app="EN" db-id="eptsxdpr729dsqefsfnp20etxwaxrfv5zter" timestamp="1506423310"&gt;14&lt;/key&gt;&lt;/foreign-keys&gt;&lt;ref-type name="Journal Article"&gt;17&lt;/ref-type&gt;&lt;contributors&gt;&lt;authors&gt;&lt;author&gt;Hickey, A.&lt;/author&gt;&lt;author&gt;Del Din, S.&lt;/author&gt;&lt;author&gt;Rochester, L.&lt;/author&gt;&lt;author&gt;Godfrey, A.&lt;/author&gt;&lt;/authors&gt;&lt;/contributors&gt;&lt;auth-address&gt;Institute of Neuroscience, Newcastle University Institute for Ageing, Newcastle University, Newcastle upon Tyne, UK.&lt;/auth-address&gt;&lt;titles&gt;&lt;title&gt;Detecting free-living steps and walking bouts: validating an algorithm for macro gait analysis&lt;/title&gt;&lt;secondary-title&gt;Physiol Meas&lt;/secondary-title&gt;&lt;/titles&gt;&lt;pages&gt;N1-N15&lt;/pages&gt;&lt;volume&gt;38&lt;/volume&gt;&lt;number&gt;1&lt;/number&gt;&lt;edition&gt;2016/12/13&lt;/edition&gt;&lt;dates&gt;&lt;year&gt;2017&lt;/year&gt;&lt;pub-dates&gt;&lt;date&gt;Jan&lt;/date&gt;&lt;/pub-dates&gt;&lt;/dates&gt;&lt;isbn&gt;1361-6579 (Electronic)&amp;#xD;0967-3334 (Linking)&lt;/isbn&gt;&lt;accession-num&gt;27941238&lt;/accession-num&gt;&lt;urls&gt;&lt;related-urls&gt;&lt;url&gt;https://www.ncbi.nlm.nih.gov/pubmed/27941238&lt;/url&gt;&lt;/related-urls&gt;&lt;/urls&gt;&lt;electronic-resource-num&gt;10.1088/1361-6579/38/1/N1&lt;/electronic-resource-num&gt;&lt;/record&gt;&lt;/Cite&gt;&lt;/EndNote&gt;</w:instrText>
      </w:r>
      <w:r>
        <w:rPr>
          <w:szCs w:val="24"/>
        </w:rPr>
        <w:fldChar w:fldCharType="separate"/>
      </w:r>
      <w:r w:rsidR="00617DAA">
        <w:rPr>
          <w:noProof/>
          <w:szCs w:val="24"/>
        </w:rPr>
        <w:t>[16]</w:t>
      </w:r>
      <w:r>
        <w:rPr>
          <w:szCs w:val="24"/>
        </w:rPr>
        <w:fldChar w:fldCharType="end"/>
      </w:r>
      <w:r>
        <w:rPr>
          <w:szCs w:val="24"/>
        </w:rPr>
        <w:t xml:space="preserve">. While micro gait characteristics are sensitive to changes in cognition and the brain </w:t>
      </w:r>
      <w:r>
        <w:rPr>
          <w:szCs w:val="24"/>
        </w:rPr>
        <w:fldChar w:fldCharType="begin">
          <w:fldData xml:space="preserve">PEVuZE5vdGU+PENpdGU+PEF1dGhvcj5Nb3JyaXM8L0F1dGhvcj48WWVhcj4yMDE2PC9ZZWFyPjxS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==
</w:fldData>
        </w:fldChar>
      </w:r>
      <w:r w:rsidR="00FA30BC">
        <w:rPr>
          <w:szCs w:val="24"/>
        </w:rPr>
        <w:instrText xml:space="preserve"> ADDIN EN.CITE </w:instrText>
      </w:r>
      <w:r w:rsidR="00FA30BC">
        <w:rPr>
          <w:szCs w:val="24"/>
        </w:rPr>
        <w:fldChar w:fldCharType="begin">
          <w:fldData xml:space="preserve">PEVuZE5vdGU+PENpdGU+PEF1dGhvcj5Nb3JyaXM8L0F1dGhvcj48WWVhcj4yMDE2PC9ZZWFyPjxS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==
</w:fldData>
        </w:fldChar>
      </w:r>
      <w:r w:rsidR="00FA30BC">
        <w:rPr>
          <w:szCs w:val="24"/>
        </w:rPr>
        <w:instrText xml:space="preserve"> ADDIN EN.CITE.DATA </w:instrText>
      </w:r>
      <w:r w:rsidR="00FA30BC">
        <w:rPr>
          <w:szCs w:val="24"/>
        </w:rPr>
      </w:r>
      <w:r w:rsidR="00FA30BC">
        <w:rPr>
          <w:szCs w:val="24"/>
        </w:rPr>
        <w:fldChar w:fldCharType="end"/>
      </w:r>
      <w:r>
        <w:rPr>
          <w:szCs w:val="24"/>
        </w:rPr>
      </w:r>
      <w:r>
        <w:rPr>
          <w:szCs w:val="24"/>
        </w:rPr>
        <w:fldChar w:fldCharType="separate"/>
      </w:r>
      <w:r w:rsidR="00FA30BC">
        <w:rPr>
          <w:noProof/>
          <w:szCs w:val="24"/>
        </w:rPr>
        <w:t>[4]</w:t>
      </w:r>
      <w:r>
        <w:rPr>
          <w:szCs w:val="24"/>
        </w:rPr>
        <w:fldChar w:fldCharType="end"/>
      </w:r>
      <w:r>
        <w:rPr>
          <w:szCs w:val="24"/>
        </w:rPr>
        <w:t xml:space="preserve">, macro characteristics can provide an </w:t>
      </w:r>
      <w:r w:rsidR="00DC5D61">
        <w:rPr>
          <w:szCs w:val="24"/>
        </w:rPr>
        <w:t>easily accessible</w:t>
      </w:r>
      <w:r>
        <w:rPr>
          <w:szCs w:val="24"/>
        </w:rPr>
        <w:t xml:space="preserve"> and detailed picture of changes to an individual’s overall gait function. Free-living gait assessment </w:t>
      </w:r>
      <w:r w:rsidRPr="00ED0ACA">
        <w:rPr>
          <w:szCs w:val="24"/>
        </w:rPr>
        <w:t xml:space="preserve">may provide a cost-effective means to assess specific gait characteristics </w:t>
      </w:r>
      <w:r>
        <w:rPr>
          <w:szCs w:val="24"/>
        </w:rPr>
        <w:t xml:space="preserve">and functional abilities </w:t>
      </w:r>
      <w:r w:rsidRPr="00ED0ACA">
        <w:rPr>
          <w:szCs w:val="24"/>
        </w:rPr>
        <w:t>in</w:t>
      </w:r>
      <w:r>
        <w:rPr>
          <w:szCs w:val="24"/>
        </w:rPr>
        <w:t xml:space="preserve"> people with cognitive impairment</w:t>
      </w:r>
      <w:r w:rsidRPr="00ED0ACA">
        <w:rPr>
          <w:szCs w:val="24"/>
        </w:rPr>
        <w:t>.</w:t>
      </w:r>
      <w:r w:rsidR="0033771E">
        <w:rPr>
          <w:szCs w:val="24"/>
        </w:rPr>
        <w:t xml:space="preserve"> This proposal is supported by the successful use of wearable technology in cognitively impaired populations in both the clinic </w:t>
      </w:r>
      <w:r w:rsidR="0033771E">
        <w:rPr>
          <w:szCs w:val="24"/>
        </w:rPr>
        <w:fldChar w:fldCharType="begin">
          <w:fldData xml:space="preserve">PEVuZE5vdGU+PENpdGU+PEF1dGhvcj5HaWxsYWluPC9BdXRob3I+PFllYXI+MjAwOTwvWWVhcj48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</w:fldData>
        </w:fldChar>
      </w:r>
      <w:r w:rsidR="00617DAA">
        <w:rPr>
          <w:szCs w:val="24"/>
        </w:rPr>
        <w:instrText xml:space="preserve"> ADDIN EN.CITE </w:instrText>
      </w:r>
      <w:r w:rsidR="00617DAA">
        <w:rPr>
          <w:szCs w:val="24"/>
        </w:rPr>
        <w:fldChar w:fldCharType="begin">
          <w:fldData xml:space="preserve">PEVuZE5vdGU+PENpdGU+PEF1dGhvcj5HaWxsYWluPC9BdXRob3I+PFllYXI+MjAwOTwvWWVhcj48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</w:fldData>
        </w:fldChar>
      </w:r>
      <w:r w:rsidR="00617DAA">
        <w:rPr>
          <w:szCs w:val="24"/>
        </w:rPr>
        <w:instrText xml:space="preserve"> ADDIN EN.CITE.DATA </w:instrText>
      </w:r>
      <w:r w:rsidR="00617DAA">
        <w:rPr>
          <w:szCs w:val="24"/>
        </w:rPr>
      </w:r>
      <w:r w:rsidR="00617DAA">
        <w:rPr>
          <w:szCs w:val="24"/>
        </w:rPr>
        <w:fldChar w:fldCharType="end"/>
      </w:r>
      <w:r w:rsidR="0033771E">
        <w:rPr>
          <w:szCs w:val="24"/>
        </w:rPr>
      </w:r>
      <w:r w:rsidR="0033771E">
        <w:rPr>
          <w:szCs w:val="24"/>
        </w:rPr>
        <w:fldChar w:fldCharType="separate"/>
      </w:r>
      <w:r w:rsidR="00617DAA">
        <w:rPr>
          <w:noProof/>
          <w:szCs w:val="24"/>
        </w:rPr>
        <w:t>[18-21]</w:t>
      </w:r>
      <w:r w:rsidR="0033771E">
        <w:rPr>
          <w:szCs w:val="24"/>
        </w:rPr>
        <w:fldChar w:fldCharType="end"/>
      </w:r>
      <w:r w:rsidR="0033771E">
        <w:rPr>
          <w:szCs w:val="24"/>
        </w:rPr>
        <w:t xml:space="preserve"> and home </w:t>
      </w:r>
      <w:r w:rsidR="0033771E">
        <w:rPr>
          <w:szCs w:val="24"/>
        </w:rPr>
        <w:fldChar w:fldCharType="begin"/>
      </w:r>
      <w:r w:rsidR="00617DAA">
        <w:rPr>
          <w:szCs w:val="24"/>
        </w:rPr>
        <w:instrText xml:space="preserve"> ADDIN EN.CITE &lt;EndNote&gt;&lt;Cite&gt;&lt;Author&gt;Gietzelt&lt;/Author&gt;&lt;Year&gt;2013&lt;/Year&gt;&lt;RecNum&gt;50&lt;/RecNum&gt;&lt;DisplayText&gt;[22]&lt;/DisplayText&gt;&lt;record&gt;&lt;rec-number&gt;50&lt;/rec-number&gt;&lt;foreign-keys&gt;&lt;key app="EN" db-id="eptsxdpr729dsqefsfnp20etxwaxrfv5zter" timestamp="1509032962"&gt;50&lt;/key&gt;&lt;/foreign-keys&gt;&lt;ref-type name="Journal Article"&gt;17&lt;/ref-type&gt;&lt;contributors&gt;&lt;authors&gt;&lt;author&gt;Gietzelt, M&lt;/author&gt;&lt;author&gt;Wolf, KH&lt;/author&gt;&lt;author&gt;Kohlmann, M&lt;/author&gt;&lt;author&gt;Marschollek, M&lt;/author&gt;&lt;author&gt;Haux, R&lt;/author&gt;&lt;/authors&gt;&lt;/contributors&gt;&lt;titles&gt;&lt;title&gt;Measurement of Accelerometry-based Gait Parameters in People with and without Dementia in the Field&lt;/title&gt;&lt;secondary-title&gt;Methods Inf Med&lt;/secondary-title&gt;&lt;/titles&gt;&lt;periodical&gt;&lt;full-title&gt;Methods Inf Med&lt;/full-title&gt;&lt;/periodical&gt;&lt;pages&gt;319-325&lt;/pages&gt;&lt;volume&gt;52&lt;/volume&gt;&lt;number&gt;4&lt;/number&gt;&lt;dates&gt;&lt;year&gt;2013&lt;/year&gt;&lt;/dates&gt;&lt;isbn&gt;0026-1270&lt;/isbn&gt;&lt;urls&gt;&lt;/urls&gt;&lt;/record&gt;&lt;/Cite&gt;&lt;/EndNote&gt;</w:instrText>
      </w:r>
      <w:r w:rsidR="0033771E">
        <w:rPr>
          <w:szCs w:val="24"/>
        </w:rPr>
        <w:fldChar w:fldCharType="separate"/>
      </w:r>
      <w:r w:rsidR="00617DAA">
        <w:rPr>
          <w:noProof/>
          <w:szCs w:val="24"/>
        </w:rPr>
        <w:t>[22]</w:t>
      </w:r>
      <w:r w:rsidR="0033771E">
        <w:rPr>
          <w:szCs w:val="24"/>
        </w:rPr>
        <w:fldChar w:fldCharType="end"/>
      </w:r>
      <w:r w:rsidR="0033771E">
        <w:rPr>
          <w:szCs w:val="24"/>
        </w:rPr>
        <w:t xml:space="preserve">. </w:t>
      </w:r>
      <w:r w:rsidR="00307F62">
        <w:rPr>
          <w:szCs w:val="24"/>
        </w:rPr>
        <w:t>However, to this author’s knowledge, there is no studies using a combined approach of clinic and free-living gait data, a</w:t>
      </w:r>
      <w:r w:rsidR="00852D4B">
        <w:rPr>
          <w:szCs w:val="24"/>
        </w:rPr>
        <w:t>ssessing</w:t>
      </w:r>
      <w:r w:rsidR="00307F62">
        <w:rPr>
          <w:szCs w:val="24"/>
        </w:rPr>
        <w:t xml:space="preserve"> both clinically relevant micro and macro outcomes. </w:t>
      </w:r>
    </w:p>
    <w:p w14:paraId="028FA6EE" w14:textId="4136D2D1" w:rsidR="0099777C" w:rsidRDefault="0099777C" w:rsidP="001F1D4A">
      <w:pPr>
        <w:spacing w:line="480" w:lineRule="auto"/>
        <w:rPr>
          <w:szCs w:val="24"/>
        </w:rPr>
      </w:pPr>
      <w:r w:rsidRPr="00ED0ACA">
        <w:rPr>
          <w:szCs w:val="24"/>
        </w:rPr>
        <w:t xml:space="preserve">Gait is one of the potential </w:t>
      </w:r>
      <w:r>
        <w:rPr>
          <w:szCs w:val="24"/>
        </w:rPr>
        <w:t xml:space="preserve">clinical </w:t>
      </w:r>
      <w:r w:rsidRPr="00ED0ACA">
        <w:rPr>
          <w:szCs w:val="24"/>
        </w:rPr>
        <w:t>biomarkers investigated in the ‘Deep and Frequent Phenotyping for Experimental Medicine in Dementia Study’ (DFP), a multicentre feasibility study embedded in the United Kingdom Dementia Platform</w:t>
      </w:r>
      <w:r>
        <w:rPr>
          <w:szCs w:val="24"/>
        </w:rPr>
        <w:t xml:space="preserve">. </w:t>
      </w:r>
      <w:r w:rsidRPr="00ED0ACA">
        <w:rPr>
          <w:szCs w:val="24"/>
        </w:rPr>
        <w:t xml:space="preserve">It is designed to determine participant acceptability of extensive and repeated phenotyping, and to establish the operational practicability to inform the conduct of a full trial utilising the National Institute for Health Research Translational Research Collaboration in Dementia (NIHR TRC-D) infrastructure. The aim of this study was to determine the feasibility of conducting clinical and free-living gait assessments in a dementia population as part of the D&amp;FP protocol. This includes establishing practical considerations for use of wearable sensors, including </w:t>
      </w:r>
      <w:r w:rsidRPr="00ED0ACA">
        <w:rPr>
          <w:szCs w:val="24"/>
        </w:rPr>
        <w:lastRenderedPageBreak/>
        <w:t xml:space="preserve">acceptability by participants, staff training, technical considerations and limitations and providing recommendations for future research. </w:t>
      </w:r>
    </w:p>
    <w:p w14:paraId="5C03A5A4" w14:textId="77777777" w:rsidR="0099777C" w:rsidRPr="000D4470" w:rsidRDefault="0099777C" w:rsidP="001F1D4A">
      <w:pPr>
        <w:pStyle w:val="Heading1"/>
        <w:spacing w:line="480" w:lineRule="auto"/>
      </w:pPr>
      <w:r w:rsidRPr="000D4470">
        <w:t>Methods</w:t>
      </w:r>
    </w:p>
    <w:p w14:paraId="12F672BA" w14:textId="77777777" w:rsidR="0099777C" w:rsidRPr="000D4470" w:rsidRDefault="0099777C" w:rsidP="001F1D4A">
      <w:pPr>
        <w:pStyle w:val="Heading2"/>
        <w:spacing w:line="480" w:lineRule="auto"/>
        <w:rPr>
          <w:rFonts w:ascii="Times New Roman" w:hAnsi="Times New Roman"/>
          <w:b/>
          <w:color w:val="auto"/>
          <w:sz w:val="24"/>
          <w:szCs w:val="24"/>
        </w:rPr>
      </w:pPr>
      <w:r w:rsidRPr="000D4470">
        <w:rPr>
          <w:rFonts w:ascii="Times New Roman" w:hAnsi="Times New Roman"/>
          <w:b/>
          <w:color w:val="auto"/>
          <w:sz w:val="24"/>
          <w:szCs w:val="24"/>
        </w:rPr>
        <w:t>Participants</w:t>
      </w:r>
    </w:p>
    <w:p w14:paraId="139C1480" w14:textId="737E901F" w:rsidR="0099777C" w:rsidRDefault="0099777C" w:rsidP="001F1D4A">
      <w:pPr>
        <w:spacing w:line="480" w:lineRule="auto"/>
        <w:rPr>
          <w:szCs w:val="24"/>
        </w:rPr>
      </w:pPr>
      <w:r>
        <w:rPr>
          <w:szCs w:val="24"/>
        </w:rPr>
        <w:t xml:space="preserve">Six </w:t>
      </w:r>
      <w:r w:rsidRPr="00ED0ACA">
        <w:rPr>
          <w:szCs w:val="24"/>
        </w:rPr>
        <w:t>specialist centres</w:t>
      </w:r>
      <w:r>
        <w:rPr>
          <w:szCs w:val="24"/>
        </w:rPr>
        <w:t xml:space="preserve"> of excellence in the UK that constitute </w:t>
      </w:r>
      <w:r w:rsidRPr="00480872">
        <w:rPr>
          <w:szCs w:val="24"/>
        </w:rPr>
        <w:t>the NIHR Translational Research Collaboration in Dementia (NIHR Biomedical Research Centers or Dementia Units associated with the following NHS Trusts: Oxford University Hospitals (OUH), South London and Mauds</w:t>
      </w:r>
      <w:r>
        <w:rPr>
          <w:szCs w:val="24"/>
        </w:rPr>
        <w:t>l</w:t>
      </w:r>
      <w:r w:rsidRPr="00480872">
        <w:rPr>
          <w:szCs w:val="24"/>
        </w:rPr>
        <w:t>ey (SLaM), Cambridge University Hospitals (CUHT), University College Hospital London (UCLH), West London Mental Health Care (W</w:t>
      </w:r>
      <w:r>
        <w:rPr>
          <w:szCs w:val="24"/>
        </w:rPr>
        <w:t>LMHC) and Newcastle Hospitals) took part in this non-interventional multi-site study. Each aimed to recruit four patients with probable</w:t>
      </w:r>
      <w:r w:rsidRPr="00ED0ACA">
        <w:rPr>
          <w:szCs w:val="24"/>
        </w:rPr>
        <w:t xml:space="preserve"> Alzheimer’s disease (AD</w:t>
      </w:r>
      <w:r w:rsidRPr="00480872">
        <w:rPr>
          <w:szCs w:val="24"/>
        </w:rPr>
        <w:t>)</w:t>
      </w:r>
      <w:r>
        <w:rPr>
          <w:szCs w:val="24"/>
        </w:rPr>
        <w:t xml:space="preserve">, diagnosed </w:t>
      </w:r>
      <w:r w:rsidRPr="00480872">
        <w:rPr>
          <w:szCs w:val="24"/>
        </w:rPr>
        <w:t xml:space="preserve">according to National Institute of Aging-Alzheimer’s Association (NIA-AA) criteria </w:t>
      </w:r>
      <w:r>
        <w:rPr>
          <w:szCs w:val="24"/>
        </w:rPr>
        <w:fldChar w:fldCharType="begin">
          <w:fldData xml:space="preserve">PEVuZE5vdGU+PENpdGU+PEF1dGhvcj5NY0toYW5uPC9BdXRob3I+PFllYXI+MjAxMTwvWWVhcj48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</w:fldData>
        </w:fldChar>
      </w:r>
      <w:r w:rsidR="00617DAA">
        <w:rPr>
          <w:szCs w:val="24"/>
        </w:rPr>
        <w:instrText xml:space="preserve"> ADDIN EN.CITE </w:instrText>
      </w:r>
      <w:r w:rsidR="00617DAA">
        <w:rPr>
          <w:szCs w:val="24"/>
        </w:rPr>
        <w:fldChar w:fldCharType="begin">
          <w:fldData xml:space="preserve">PEVuZE5vdGU+PENpdGU+PEF1dGhvcj5NY0toYW5uPC9BdXRob3I+PFllYXI+MjAxMTwvWWVhcj48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</w:fldData>
        </w:fldChar>
      </w:r>
      <w:r w:rsidR="00617DAA">
        <w:rPr>
          <w:szCs w:val="24"/>
        </w:rPr>
        <w:instrText xml:space="preserve"> ADDIN EN.CITE.DATA </w:instrText>
      </w:r>
      <w:r w:rsidR="00617DAA">
        <w:rPr>
          <w:szCs w:val="24"/>
        </w:rPr>
      </w:r>
      <w:r w:rsidR="00617DAA">
        <w:rPr>
          <w:szCs w:val="24"/>
        </w:rPr>
        <w:fldChar w:fldCharType="end"/>
      </w:r>
      <w:r>
        <w:rPr>
          <w:szCs w:val="24"/>
        </w:rPr>
      </w:r>
      <w:r>
        <w:rPr>
          <w:szCs w:val="24"/>
        </w:rPr>
        <w:fldChar w:fldCharType="separate"/>
      </w:r>
      <w:r w:rsidR="00617DAA">
        <w:rPr>
          <w:noProof/>
          <w:szCs w:val="24"/>
        </w:rPr>
        <w:t>[23]</w:t>
      </w:r>
      <w:r>
        <w:rPr>
          <w:szCs w:val="24"/>
        </w:rPr>
        <w:fldChar w:fldCharType="end"/>
      </w:r>
      <w:r w:rsidRPr="00ED0ACA">
        <w:rPr>
          <w:szCs w:val="24"/>
        </w:rPr>
        <w:t xml:space="preserve">. </w:t>
      </w:r>
    </w:p>
    <w:p w14:paraId="65CB3E8D" w14:textId="77777777" w:rsidR="0099777C" w:rsidRDefault="0099777C" w:rsidP="001F1D4A">
      <w:pPr>
        <w:spacing w:line="480" w:lineRule="auto"/>
        <w:rPr>
          <w:szCs w:val="24"/>
        </w:rPr>
      </w:pPr>
      <w:r w:rsidRPr="00ED0ACA">
        <w:rPr>
          <w:szCs w:val="24"/>
        </w:rPr>
        <w:t>Participants inclu</w:t>
      </w:r>
      <w:r>
        <w:rPr>
          <w:szCs w:val="24"/>
        </w:rPr>
        <w:t xml:space="preserve">sion criteria were: </w:t>
      </w:r>
      <w:r w:rsidRPr="00ED0ACA">
        <w:rPr>
          <w:szCs w:val="24"/>
        </w:rPr>
        <w:t>between 55 and 80</w:t>
      </w:r>
      <w:r>
        <w:rPr>
          <w:szCs w:val="24"/>
        </w:rPr>
        <w:t xml:space="preserve">; </w:t>
      </w:r>
      <w:r w:rsidRPr="00ED0ACA">
        <w:rPr>
          <w:szCs w:val="24"/>
        </w:rPr>
        <w:t>a Rosen modified Hanchinski ischemic score ≤4</w:t>
      </w:r>
      <w:r>
        <w:rPr>
          <w:szCs w:val="24"/>
        </w:rPr>
        <w:t xml:space="preserve">; Mini-Mental State Examination (MMSE) score above 20; </w:t>
      </w:r>
      <w:r w:rsidRPr="00ED0ACA">
        <w:rPr>
          <w:szCs w:val="24"/>
        </w:rPr>
        <w:t>healthy as determined by a physician</w:t>
      </w:r>
      <w:r>
        <w:rPr>
          <w:szCs w:val="24"/>
        </w:rPr>
        <w:t xml:space="preserve">; </w:t>
      </w:r>
      <w:r w:rsidRPr="00480872">
        <w:rPr>
          <w:szCs w:val="24"/>
        </w:rPr>
        <w:t>being on stable medication dose for any non-significant medical condit</w:t>
      </w:r>
      <w:r>
        <w:rPr>
          <w:szCs w:val="24"/>
        </w:rPr>
        <w:t>ions for at least one month and</w:t>
      </w:r>
      <w:r w:rsidRPr="00480872">
        <w:rPr>
          <w:szCs w:val="24"/>
        </w:rPr>
        <w:t xml:space="preserve"> stable dose for at least 3 months if treated with cholinesteras</w:t>
      </w:r>
      <w:r>
        <w:rPr>
          <w:szCs w:val="24"/>
        </w:rPr>
        <w:t xml:space="preserve">e inhibitors and/or memantine; </w:t>
      </w:r>
      <w:r w:rsidRPr="00ED0ACA">
        <w:rPr>
          <w:szCs w:val="24"/>
        </w:rPr>
        <w:t>and able to walk independently for at least 15 metres (with a single walking aid if required).</w:t>
      </w:r>
      <w:r>
        <w:rPr>
          <w:szCs w:val="24"/>
        </w:rPr>
        <w:t xml:space="preserve"> </w:t>
      </w:r>
    </w:p>
    <w:p w14:paraId="412B8F13" w14:textId="47B2A36B" w:rsidR="00CD02A0" w:rsidRDefault="00CD02A0" w:rsidP="001F1D4A">
      <w:pPr>
        <w:spacing w:line="480" w:lineRule="auto"/>
        <w:rPr>
          <w:szCs w:val="24"/>
        </w:rPr>
      </w:pPr>
      <w:r>
        <w:rPr>
          <w:szCs w:val="24"/>
        </w:rPr>
        <w:t xml:space="preserve">Control subjects were not recruited for this pilot study. However, previous data from similar aged controls using the same body-worn sensors and derived gait outcomes (as seen in Table 3 </w:t>
      </w:r>
      <w:r>
        <w:rPr>
          <w:szCs w:val="24"/>
        </w:rPr>
        <w:fldChar w:fldCharType="begin">
          <w:fldData xml:space="preserve">PEVuZE5vdGU+PENpdGU+PEF1dGhvcj5EZWwgRGluPC9BdXRob3I+PFllYXI+MjAxNjwvWWVhcj48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</w:fldData>
        </w:fldChar>
      </w:r>
      <w:r w:rsidR="00617DAA">
        <w:rPr>
          <w:szCs w:val="24"/>
        </w:rPr>
        <w:instrText xml:space="preserve"> ADDIN EN.CITE </w:instrText>
      </w:r>
      <w:r w:rsidR="00617DAA">
        <w:rPr>
          <w:szCs w:val="24"/>
        </w:rPr>
        <w:fldChar w:fldCharType="begin">
          <w:fldData xml:space="preserve">PEVuZE5vdGU+PENpdGU+PEF1dGhvcj5EZWwgRGluPC9BdXRob3I+PFllYXI+MjAxNjwvWWVhcj48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</w:fldData>
        </w:fldChar>
      </w:r>
      <w:r w:rsidR="00617DAA">
        <w:rPr>
          <w:szCs w:val="24"/>
        </w:rPr>
        <w:instrText xml:space="preserve"> ADDIN EN.CITE.DATA </w:instrText>
      </w:r>
      <w:r w:rsidR="00617DAA">
        <w:rPr>
          <w:szCs w:val="24"/>
        </w:rPr>
      </w:r>
      <w:r w:rsidR="00617DAA">
        <w:rPr>
          <w:szCs w:val="24"/>
        </w:rPr>
        <w:fldChar w:fldCharType="end"/>
      </w:r>
      <w:r>
        <w:rPr>
          <w:szCs w:val="24"/>
        </w:rPr>
      </w:r>
      <w:r>
        <w:rPr>
          <w:szCs w:val="24"/>
        </w:rPr>
        <w:fldChar w:fldCharType="separate"/>
      </w:r>
      <w:r w:rsidR="00617DAA">
        <w:rPr>
          <w:noProof/>
          <w:szCs w:val="24"/>
        </w:rPr>
        <w:t>[17]</w:t>
      </w:r>
      <w:r>
        <w:rPr>
          <w:szCs w:val="24"/>
        </w:rPr>
        <w:fldChar w:fldCharType="end"/>
      </w:r>
      <w:r>
        <w:rPr>
          <w:szCs w:val="24"/>
        </w:rPr>
        <w:t>) was used to make observational comparisons between controls and individuals with AD</w:t>
      </w:r>
      <w:r w:rsidR="007C00EF">
        <w:rPr>
          <w:szCs w:val="24"/>
        </w:rPr>
        <w:t>, as detailed in the discussion</w:t>
      </w:r>
      <w:r>
        <w:rPr>
          <w:szCs w:val="24"/>
        </w:rPr>
        <w:t xml:space="preserve">.   </w:t>
      </w:r>
    </w:p>
    <w:p w14:paraId="3F1C9C4D" w14:textId="77777777" w:rsidR="0099777C" w:rsidRPr="000D4470" w:rsidRDefault="0099777C" w:rsidP="001F1D4A">
      <w:pPr>
        <w:pStyle w:val="Heading3"/>
        <w:spacing w:after="240" w:line="480" w:lineRule="auto"/>
        <w:rPr>
          <w:rFonts w:ascii="Times New Roman" w:hAnsi="Times New Roman"/>
          <w:color w:val="auto"/>
        </w:rPr>
      </w:pPr>
      <w:r w:rsidRPr="000D4470">
        <w:rPr>
          <w:rFonts w:ascii="Times New Roman" w:hAnsi="Times New Roman"/>
          <w:b/>
          <w:color w:val="auto"/>
        </w:rPr>
        <w:lastRenderedPageBreak/>
        <w:t>Ethics</w:t>
      </w:r>
      <w:r w:rsidRPr="000D4470">
        <w:rPr>
          <w:rFonts w:ascii="Times New Roman" w:hAnsi="Times New Roman"/>
          <w:color w:val="auto"/>
        </w:rPr>
        <w:t xml:space="preserve"> </w:t>
      </w:r>
    </w:p>
    <w:p w14:paraId="21C9D6D5" w14:textId="480E41DA" w:rsidR="0099777C" w:rsidRPr="004C1A25" w:rsidRDefault="0099777C" w:rsidP="001F1D4A">
      <w:pPr>
        <w:spacing w:line="480" w:lineRule="auto"/>
      </w:pPr>
      <w:r w:rsidRPr="00626FDA">
        <w:rPr>
          <w:szCs w:val="24"/>
        </w:rPr>
        <w:t xml:space="preserve">The study was approved by a National Research Ethics Committee London on the 19th of Sep 2014 – IRAS reference 14/LO/1467, IRAS project ID: 156309. All participants had mental capacity for informed consent. </w:t>
      </w:r>
    </w:p>
    <w:p w14:paraId="57436EC3" w14:textId="77777777" w:rsidR="0099777C" w:rsidRPr="000D4470" w:rsidRDefault="0099777C" w:rsidP="001F1D4A">
      <w:pPr>
        <w:pStyle w:val="Heading2"/>
        <w:spacing w:line="480" w:lineRule="auto"/>
        <w:rPr>
          <w:rFonts w:ascii="Times New Roman" w:hAnsi="Times New Roman"/>
          <w:b/>
          <w:color w:val="auto"/>
          <w:sz w:val="24"/>
          <w:szCs w:val="24"/>
        </w:rPr>
      </w:pPr>
      <w:r w:rsidRPr="000D4470">
        <w:rPr>
          <w:rFonts w:ascii="Times New Roman" w:hAnsi="Times New Roman"/>
          <w:b/>
          <w:color w:val="auto"/>
          <w:sz w:val="24"/>
          <w:szCs w:val="24"/>
        </w:rPr>
        <w:t>Protocol</w:t>
      </w:r>
    </w:p>
    <w:p w14:paraId="50FD1052" w14:textId="77777777" w:rsidR="0099777C" w:rsidRPr="000D4470" w:rsidRDefault="0099777C" w:rsidP="001F1D4A">
      <w:pPr>
        <w:pStyle w:val="Heading3"/>
        <w:spacing w:line="480" w:lineRule="auto"/>
        <w:rPr>
          <w:rFonts w:ascii="Times New Roman" w:hAnsi="Times New Roman"/>
          <w:b/>
          <w:color w:val="auto"/>
        </w:rPr>
      </w:pPr>
      <w:r w:rsidRPr="000D4470">
        <w:rPr>
          <w:rFonts w:ascii="Times New Roman" w:hAnsi="Times New Roman"/>
          <w:b/>
          <w:color w:val="auto"/>
        </w:rPr>
        <w:t>Research staff training</w:t>
      </w:r>
    </w:p>
    <w:p w14:paraId="1767FFB2" w14:textId="77777777" w:rsidR="0099777C" w:rsidRPr="00ED0ACA" w:rsidRDefault="0099777C" w:rsidP="001F1D4A">
      <w:pPr>
        <w:spacing w:line="480" w:lineRule="auto"/>
        <w:rPr>
          <w:szCs w:val="24"/>
        </w:rPr>
      </w:pPr>
      <w:r w:rsidRPr="00ED0ACA">
        <w:rPr>
          <w:szCs w:val="24"/>
        </w:rPr>
        <w:t xml:space="preserve">All research staff attended a training day with a </w:t>
      </w:r>
      <w:r w:rsidR="003E6D36" w:rsidRPr="00ED0ACA">
        <w:rPr>
          <w:szCs w:val="24"/>
        </w:rPr>
        <w:t>one-hour</w:t>
      </w:r>
      <w:r w:rsidRPr="00ED0ACA">
        <w:rPr>
          <w:szCs w:val="24"/>
        </w:rPr>
        <w:t xml:space="preserve"> introductory session inclusive of both general and study specific gait analysis theory. This also included a brief demonstration of the </w:t>
      </w:r>
      <w:r w:rsidRPr="00494F90">
        <w:rPr>
          <w:szCs w:val="24"/>
        </w:rPr>
        <w:t xml:space="preserve">testing protocol </w:t>
      </w:r>
      <w:r>
        <w:rPr>
          <w:szCs w:val="24"/>
        </w:rPr>
        <w:t xml:space="preserve">and data sharing platform, </w:t>
      </w:r>
      <w:r w:rsidRPr="00ED0ACA">
        <w:rPr>
          <w:szCs w:val="24"/>
        </w:rPr>
        <w:t>as well as a question and answer based session. All participating staff were new to the emerging field of wearable technology and had no previous experience of administering gait assessments. A resource pack containing additional training resources and materials (written and video-based standardised operating procedures, wearable sensors and adhesives) was provided to respective centre staff at this initial training day.</w:t>
      </w:r>
    </w:p>
    <w:p w14:paraId="0BC90458" w14:textId="77777777" w:rsidR="0099777C" w:rsidRPr="000D4470" w:rsidRDefault="0099777C" w:rsidP="001F1D4A">
      <w:pPr>
        <w:pStyle w:val="Heading2"/>
        <w:spacing w:line="480" w:lineRule="auto"/>
        <w:rPr>
          <w:rFonts w:ascii="Times New Roman" w:hAnsi="Times New Roman"/>
          <w:b/>
          <w:color w:val="auto"/>
          <w:sz w:val="24"/>
          <w:szCs w:val="24"/>
        </w:rPr>
      </w:pPr>
      <w:r w:rsidRPr="000D4470">
        <w:rPr>
          <w:rFonts w:ascii="Times New Roman" w:hAnsi="Times New Roman"/>
          <w:b/>
          <w:color w:val="auto"/>
          <w:sz w:val="24"/>
          <w:szCs w:val="24"/>
        </w:rPr>
        <w:t>Wearable technology</w:t>
      </w:r>
    </w:p>
    <w:p w14:paraId="39B84BAE" w14:textId="77777777" w:rsidR="0099777C" w:rsidRPr="00ED0ACA" w:rsidRDefault="0099777C" w:rsidP="001F1D4A">
      <w:pPr>
        <w:spacing w:line="480" w:lineRule="auto"/>
        <w:rPr>
          <w:szCs w:val="24"/>
        </w:rPr>
      </w:pPr>
      <w:r w:rsidRPr="00ED0ACA">
        <w:rPr>
          <w:szCs w:val="24"/>
        </w:rPr>
        <w:t>Participants were asked to wear a low-cost tri-axial accelerometer-based wearable (Axivity AX3; Axivity, York, UK; Dimensions: 23.0mm x32.5mm x7.6mm, weight 9g) located o</w:t>
      </w:r>
      <w:r>
        <w:rPr>
          <w:szCs w:val="24"/>
        </w:rPr>
        <w:t>n the fifth lumbar vertebra (L5; see Figure 1)</w:t>
      </w:r>
      <w:r w:rsidRPr="00ED0ACA">
        <w:rPr>
          <w:szCs w:val="24"/>
        </w:rPr>
        <w:t xml:space="preserve">. The wearable was attached using double sided tape and Hypafix (BSN Medical Limited, Hull, UK) and was programmed to capture with a sampling frequency of 100Hz (16 bit resolution, range ±8g). Recorded signals were stored locally on the sensor’s internal memory (512MB) as a raw binary file and then downloaded upon the completion of each testing session. Participants were provided with additional adhesives and attachment instructions for the duration of the 7-day free-living assessment, </w:t>
      </w:r>
      <w:r w:rsidR="003E6D36" w:rsidRPr="00ED0ACA">
        <w:rPr>
          <w:szCs w:val="24"/>
        </w:rPr>
        <w:t>and</w:t>
      </w:r>
      <w:r w:rsidRPr="00ED0ACA">
        <w:rPr>
          <w:szCs w:val="24"/>
        </w:rPr>
        <w:t xml:space="preserve"> received a prepaid envelope and instructions for the return of the wearable to their host centre.</w:t>
      </w:r>
      <w:r>
        <w:rPr>
          <w:szCs w:val="24"/>
        </w:rPr>
        <w:t xml:space="preserve"> Participants were informed that the wearable was shower-resistant but could not be submerged in water (i.e. in a bath/swimming), and that it should remain in place throughout the duration of the week. They were also provided instructions on how to reattach the wearable in the event it was removed or came off by itself. </w:t>
      </w:r>
    </w:p>
    <w:p w14:paraId="6E3C3663" w14:textId="77777777" w:rsidR="0099777C" w:rsidRPr="000D4470" w:rsidRDefault="0099777C" w:rsidP="001F1D4A">
      <w:pPr>
        <w:pStyle w:val="Heading3"/>
        <w:spacing w:line="480" w:lineRule="auto"/>
        <w:rPr>
          <w:rFonts w:ascii="Times New Roman" w:hAnsi="Times New Roman"/>
          <w:b/>
          <w:color w:val="auto"/>
        </w:rPr>
      </w:pPr>
      <w:r w:rsidRPr="000D4470">
        <w:rPr>
          <w:rFonts w:ascii="Times New Roman" w:hAnsi="Times New Roman"/>
          <w:b/>
          <w:color w:val="auto"/>
        </w:rPr>
        <w:t xml:space="preserve">Gait assessment </w:t>
      </w:r>
    </w:p>
    <w:p w14:paraId="16FF6E8D" w14:textId="30315D97" w:rsidR="0099777C" w:rsidRDefault="0099777C" w:rsidP="001F1D4A">
      <w:pPr>
        <w:spacing w:line="480" w:lineRule="auto"/>
        <w:rPr>
          <w:szCs w:val="24"/>
        </w:rPr>
      </w:pPr>
      <w:r w:rsidRPr="00ED0ACA">
        <w:rPr>
          <w:szCs w:val="24"/>
        </w:rPr>
        <w:t xml:space="preserve">Participants were required to complete </w:t>
      </w:r>
      <w:r>
        <w:rPr>
          <w:szCs w:val="24"/>
        </w:rPr>
        <w:t>three gait assessments (Figure 1</w:t>
      </w:r>
      <w:r w:rsidRPr="00B44458">
        <w:rPr>
          <w:szCs w:val="24"/>
        </w:rPr>
        <w:t>);</w:t>
      </w:r>
      <w:r w:rsidRPr="00ED0ACA">
        <w:rPr>
          <w:szCs w:val="24"/>
        </w:rPr>
        <w:t xml:space="preserve"> two clinic based </w:t>
      </w:r>
      <w:r>
        <w:rPr>
          <w:szCs w:val="24"/>
        </w:rPr>
        <w:t>assessments</w:t>
      </w:r>
      <w:r w:rsidRPr="00ED0ACA">
        <w:rPr>
          <w:szCs w:val="24"/>
        </w:rPr>
        <w:t xml:space="preserve"> (Day 1 and Day 169) and one free-living assessment </w:t>
      </w:r>
      <w:r>
        <w:rPr>
          <w:szCs w:val="24"/>
        </w:rPr>
        <w:t xml:space="preserve">as described above </w:t>
      </w:r>
      <w:r w:rsidRPr="00ED0ACA">
        <w:rPr>
          <w:szCs w:val="24"/>
        </w:rPr>
        <w:t>(</w:t>
      </w:r>
      <w:r>
        <w:rPr>
          <w:szCs w:val="24"/>
        </w:rPr>
        <w:t>beginning on d</w:t>
      </w:r>
      <w:r w:rsidRPr="00ED0ACA">
        <w:rPr>
          <w:szCs w:val="24"/>
        </w:rPr>
        <w:t>ay 85). Clinic assessments of gait included</w:t>
      </w:r>
      <w:r>
        <w:rPr>
          <w:szCs w:val="24"/>
        </w:rPr>
        <w:t xml:space="preserve">: </w:t>
      </w:r>
      <w:r w:rsidRPr="00ED0ACA">
        <w:rPr>
          <w:szCs w:val="24"/>
        </w:rPr>
        <w:t xml:space="preserve"> </w:t>
      </w:r>
      <w:r>
        <w:rPr>
          <w:szCs w:val="24"/>
        </w:rPr>
        <w:t xml:space="preserve">a straight line walk over a distance of 6 or 10m – depending upon availability of clinic space.  This was repeated 4 times in centres employing 10m walks, and 6 times in centres employing 6m walks </w:t>
      </w:r>
      <w:r w:rsidRPr="00ED0ACA">
        <w:rPr>
          <w:szCs w:val="24"/>
        </w:rPr>
        <w:t xml:space="preserve">under single-task conditions. Assessment of free-living gait involved participants wearing the wearable on their lower back for 7-days. </w:t>
      </w:r>
      <w:r>
        <w:rPr>
          <w:szCs w:val="24"/>
        </w:rPr>
        <w:t xml:space="preserve">During this </w:t>
      </w:r>
      <w:r w:rsidR="003E6D36">
        <w:rPr>
          <w:szCs w:val="24"/>
        </w:rPr>
        <w:t>time,</w:t>
      </w:r>
      <w:r>
        <w:rPr>
          <w:szCs w:val="24"/>
        </w:rPr>
        <w:t xml:space="preserve"> participants were instructed to go about normal activities as usual.  </w:t>
      </w:r>
      <w:r w:rsidRPr="00ED0ACA">
        <w:rPr>
          <w:szCs w:val="24"/>
        </w:rPr>
        <w:t xml:space="preserve">Gait outcomes were derived from a theoretical model </w:t>
      </w:r>
      <w:r>
        <w:rPr>
          <w:szCs w:val="24"/>
        </w:rPr>
        <w:fldChar w:fldCharType="begin"/>
      </w:r>
      <w:r w:rsidR="00617DAA">
        <w:rPr>
          <w:szCs w:val="24"/>
        </w:rPr>
        <w:instrText xml:space="preserve"> ADDIN EN.CITE &lt;EndNote&gt;&lt;Cite&gt;&lt;Author&gt;Lord&lt;/Author&gt;&lt;Year&gt;2013&lt;/Year&gt;&lt;RecNum&gt;13&lt;/RecNum&gt;&lt;DisplayText&gt;[15]&lt;/DisplayText&gt;&lt;record&gt;&lt;rec-number&gt;13&lt;/rec-number&gt;&lt;foreign-keys&gt;&lt;key app="EN" db-id="eptsxdpr729dsqefsfnp20etxwaxrfv5zter" timestamp="1506423310"&gt;13&lt;/key&gt;&lt;/foreign-keys&gt;&lt;ref-type name="Journal Article"&gt;17&lt;/ref-type&gt;&lt;contributors&gt;&lt;authors&gt;&lt;author&gt;Lord, S.&lt;/author&gt;&lt;author&gt;Galna, B.&lt;/author&gt;&lt;author&gt;Verghese, J.&lt;/author&gt;&lt;author&gt;Coleman, S.&lt;/author&gt;&lt;author&gt;Burn, D.&lt;/author&gt;&lt;author&gt;Rochester, L.&lt;/author&gt;&lt;/authors&gt;&lt;/contributors&gt;&lt;auth-address&gt;Institute for Ageing and Health, Newcastle University, Newcastle upon Tyne NE4 5PL.&lt;/auth-address&gt;&lt;titles&gt;&lt;title&gt;Independent domains of gait in older adults and associated motor and nonmotor attributes: validation of a factor analysis approach&lt;/title&gt;&lt;secondary-title&gt;J Gerontol A Biol Sci Med Sci&lt;/secondary-title&gt;&lt;/titles&gt;&lt;pages&gt;820-7&lt;/pages&gt;&lt;volume&gt;68&lt;/volume&gt;&lt;number&gt;7&lt;/number&gt;&lt;edition&gt;2012/12/20&lt;/edition&gt;&lt;keywords&gt;&lt;keyword&gt;Aged&lt;/keyword&gt;&lt;keyword&gt;*Aging&lt;/keyword&gt;&lt;keyword&gt;Attention&lt;/keyword&gt;&lt;keyword&gt;Cognition&lt;/keyword&gt;&lt;keyword&gt;Disease Progression&lt;/keyword&gt;&lt;keyword&gt;*Factor Analysis, Statistical&lt;/keyword&gt;&lt;keyword&gt;Fatigue&lt;/keyword&gt;&lt;keyword&gt;Female&lt;/keyword&gt;&lt;keyword&gt;*Gait&lt;/keyword&gt;&lt;keyword&gt;*Geriatric Assessment/methods&lt;/keyword&gt;&lt;keyword&gt;Humans&lt;/keyword&gt;&lt;keyword&gt;Intellectual Disability/diagnosis&lt;/keyword&gt;&lt;keyword&gt;Male&lt;/keyword&gt;&lt;keyword&gt;Postural Balance&lt;/keyword&gt;&lt;keyword&gt;Risk Factors&lt;/keyword&gt;&lt;keyword&gt;Severity of Illness Index&lt;/keyword&gt;&lt;keyword&gt;Walking&lt;/keyword&gt;&lt;keyword&gt;Factor analysis&lt;/keyword&gt;&lt;keyword&gt;Gait&lt;/keyword&gt;&lt;keyword&gt;Model.&lt;/keyword&gt;&lt;keyword&gt;Older adults&lt;/keyword&gt;&lt;/keywords&gt;&lt;dates&gt;&lt;year&gt;2013&lt;/year&gt;&lt;pub-dates&gt;&lt;date&gt;Jul&lt;/date&gt;&lt;/pub-dates&gt;&lt;/dates&gt;&lt;isbn&gt;1758-535X (Electronic)&amp;#xD;1079-5006 (Linking)&lt;/isbn&gt;&lt;accession-num&gt;23250001&lt;/accession-num&gt;&lt;urls&gt;&lt;related-urls&gt;&lt;url&gt;https://www.ncbi.nlm.nih.gov/pubmed/23250001&lt;/url&gt;&lt;/related-urls&gt;&lt;/urls&gt;&lt;electronic-resource-num&gt;10.1093/gerona/gls255&lt;/electronic-resource-num&gt;&lt;/record&gt;&lt;/Cite&gt;&lt;/EndNote&gt;</w:instrText>
      </w:r>
      <w:r>
        <w:rPr>
          <w:szCs w:val="24"/>
        </w:rPr>
        <w:fldChar w:fldCharType="separate"/>
      </w:r>
      <w:r w:rsidR="00617DAA">
        <w:rPr>
          <w:noProof/>
          <w:szCs w:val="24"/>
        </w:rPr>
        <w:t>[15]</w:t>
      </w:r>
      <w:r>
        <w:rPr>
          <w:szCs w:val="24"/>
        </w:rPr>
        <w:fldChar w:fldCharType="end"/>
      </w:r>
      <w:r w:rsidRPr="00ED0ACA">
        <w:rPr>
          <w:szCs w:val="24"/>
        </w:rPr>
        <w:t xml:space="preserve"> and included a range of characteristics sensitive to cognition </w:t>
      </w:r>
      <w:r>
        <w:rPr>
          <w:szCs w:val="24"/>
        </w:rPr>
        <w:fldChar w:fldCharType="begin">
          <w:fldData xml:space="preserve">PEVuZE5vdGU+PENpdGU+PEF1dGhvcj5Nb3JyaXM8L0F1dGhvcj48WWVhcj4yMDE2PC9ZZWFyPjxS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==
</w:fldData>
        </w:fldChar>
      </w:r>
      <w:r w:rsidR="00FA30BC">
        <w:rPr>
          <w:szCs w:val="24"/>
        </w:rPr>
        <w:instrText xml:space="preserve"> ADDIN EN.CITE </w:instrText>
      </w:r>
      <w:r w:rsidR="00FA30BC">
        <w:rPr>
          <w:szCs w:val="24"/>
        </w:rPr>
        <w:fldChar w:fldCharType="begin">
          <w:fldData xml:space="preserve">PEVuZE5vdGU+PENpdGU+PEF1dGhvcj5Nb3JyaXM8L0F1dGhvcj48WWVhcj4yMDE2PC9ZZWFyPjxS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==
</w:fldData>
        </w:fldChar>
      </w:r>
      <w:r w:rsidR="00FA30BC">
        <w:rPr>
          <w:szCs w:val="24"/>
        </w:rPr>
        <w:instrText xml:space="preserve"> ADDIN EN.CITE.DATA </w:instrText>
      </w:r>
      <w:r w:rsidR="00FA30BC">
        <w:rPr>
          <w:szCs w:val="24"/>
        </w:rPr>
      </w:r>
      <w:r w:rsidR="00FA30BC">
        <w:rPr>
          <w:szCs w:val="24"/>
        </w:rPr>
        <w:fldChar w:fldCharType="end"/>
      </w:r>
      <w:r>
        <w:rPr>
          <w:szCs w:val="24"/>
        </w:rPr>
      </w:r>
      <w:r>
        <w:rPr>
          <w:szCs w:val="24"/>
        </w:rPr>
        <w:fldChar w:fldCharType="separate"/>
      </w:r>
      <w:r w:rsidR="00FA30BC">
        <w:rPr>
          <w:noProof/>
          <w:szCs w:val="24"/>
        </w:rPr>
        <w:t>[4]</w:t>
      </w:r>
      <w:r>
        <w:rPr>
          <w:szCs w:val="24"/>
        </w:rPr>
        <w:fldChar w:fldCharType="end"/>
      </w:r>
      <w:r w:rsidRPr="00ED0ACA">
        <w:rPr>
          <w:szCs w:val="24"/>
        </w:rPr>
        <w:t>.</w:t>
      </w:r>
    </w:p>
    <w:p w14:paraId="6040D0FE" w14:textId="77777777" w:rsidR="0099777C" w:rsidRDefault="0099777C" w:rsidP="001F1D4A">
      <w:pPr>
        <w:spacing w:line="480" w:lineRule="auto"/>
        <w:rPr>
          <w:szCs w:val="24"/>
        </w:rPr>
      </w:pPr>
      <w:r>
        <w:rPr>
          <w:szCs w:val="24"/>
        </w:rPr>
        <w:t xml:space="preserve">&lt;Insert Figure 1&gt; </w:t>
      </w:r>
    </w:p>
    <w:p w14:paraId="319E7BD6" w14:textId="77777777" w:rsidR="0099777C" w:rsidRPr="000D4470" w:rsidRDefault="0099777C" w:rsidP="001F1D4A">
      <w:pPr>
        <w:pStyle w:val="Heading3"/>
        <w:spacing w:line="480" w:lineRule="auto"/>
        <w:rPr>
          <w:rFonts w:ascii="Times New Roman" w:hAnsi="Times New Roman"/>
          <w:b/>
          <w:color w:val="auto"/>
        </w:rPr>
      </w:pPr>
      <w:r w:rsidRPr="000D4470">
        <w:rPr>
          <w:rFonts w:ascii="Times New Roman" w:hAnsi="Times New Roman"/>
          <w:b/>
          <w:color w:val="auto"/>
        </w:rPr>
        <w:t>Clinical and Neuropsychological Assessment</w:t>
      </w:r>
    </w:p>
    <w:p w14:paraId="2801993C" w14:textId="11B499D1" w:rsidR="0099777C" w:rsidRPr="00D02E6C" w:rsidRDefault="0099777C" w:rsidP="001F1D4A">
      <w:pPr>
        <w:spacing w:line="480" w:lineRule="auto"/>
      </w:pPr>
      <w:r>
        <w:t xml:space="preserve">Participants were also required to undergo a cognitive testing battery, here we report a limited set of tests with which we compare to gait measures. Participants were scored on the Mini Mental State Exam (MMSE) to provide a score of global cognition </w:t>
      </w:r>
      <w:r>
        <w:fldChar w:fldCharType="begin"/>
      </w:r>
      <w:r w:rsidR="00617DAA">
        <w:instrText xml:space="preserve"> ADDIN EN.CITE &lt;EndNote&gt;&lt;Cite&gt;&lt;Author&gt;Folstein&lt;/Author&gt;&lt;Year&gt;1975&lt;/Year&gt;&lt;RecNum&gt;17&lt;/RecNum&gt;&lt;DisplayText&gt;[24]&lt;/DisplayText&gt;&lt;record&gt;&lt;rec-number&gt;17&lt;/rec-number&gt;&lt;foreign-keys&gt;&lt;key app="EN" db-id="eptsxdpr729dsqefsfnp20etxwaxrfv5zter" timestamp="1506423312"&gt;17&lt;/key&gt;&lt;/foreign-keys&gt;&lt;ref-type name="Journal Article"&gt;17&lt;/ref-type&gt;&lt;contributors&gt;&lt;authors&gt;&lt;author&gt;Folstein, Marshal F.&lt;/author&gt;&lt;author&gt;Folstein, Susan E.&lt;/author&gt;&lt;author&gt;McHugh, Paul R.&lt;/author&gt;&lt;/authors&gt;&lt;/contributors&gt;&lt;titles&gt;&lt;title&gt;“Mini-mental state”: a practical method for grading the cognitive state of patients for the clinician&lt;/title&gt;&lt;secondary-title&gt;Journal of psychiatric research&lt;/secondary-title&gt;&lt;/titles&gt;&lt;periodical&gt;&lt;full-title&gt;Journal of psychiatric research&lt;/full-title&gt;&lt;/periodical&gt;&lt;pages&gt;189-198&lt;/pages&gt;&lt;volume&gt;12&lt;/volume&gt;&lt;number&gt;3&lt;/number&gt;&lt;dates&gt;&lt;year&gt;1975&lt;/year&gt;&lt;/dates&gt;&lt;isbn&gt;0022-3956&lt;/isbn&gt;&lt;urls&gt;&lt;/urls&gt;&lt;/record&gt;&lt;/Cite&gt;&lt;/EndNote&gt;</w:instrText>
      </w:r>
      <w:r>
        <w:fldChar w:fldCharType="separate"/>
      </w:r>
      <w:r w:rsidR="00617DAA">
        <w:rPr>
          <w:noProof/>
        </w:rPr>
        <w:t>[24]</w:t>
      </w:r>
      <w:r>
        <w:fldChar w:fldCharType="end"/>
      </w:r>
      <w:r>
        <w:t xml:space="preserve"> and the Clinical Dementia Rating Scale (CDR) to rate the severity of dementia </w:t>
      </w:r>
      <w:r>
        <w:fldChar w:fldCharType="begin"/>
      </w:r>
      <w:r w:rsidR="00617DAA">
        <w:instrText xml:space="preserve"> ADDIN EN.CITE &lt;EndNote&gt;&lt;Cite&gt;&lt;Author&gt;Hughes&lt;/Author&gt;&lt;Year&gt;1982&lt;/Year&gt;&lt;RecNum&gt;18&lt;/RecNum&gt;&lt;DisplayText&gt;[25]&lt;/DisplayText&gt;&lt;record&gt;&lt;rec-number&gt;18&lt;/rec-number&gt;&lt;foreign-keys&gt;&lt;key app="EN" db-id="eptsxdpr729dsqefsfnp20etxwaxrfv5zter" timestamp="1506423312"&gt;18&lt;/key&gt;&lt;/foreign-keys&gt;&lt;ref-type name="Journal Article"&gt;17&lt;/ref-type&gt;&lt;contributors&gt;&lt;authors&gt;&lt;author&gt;Hughes, C. P.&lt;/author&gt;&lt;author&gt;Berg, L.&lt;/author&gt;&lt;author&gt;Danziger, W. L.&lt;/author&gt;&lt;author&gt;Coben, L. A.&lt;/author&gt;&lt;author&gt;Martin, R. L.&lt;/author&gt;&lt;/authors&gt;&lt;/contributors&gt;&lt;titles&gt;&lt;title&gt;A new clinical scale for the staging of dementia&lt;/title&gt;&lt;secondary-title&gt;Br J Psychiatry&lt;/secondary-title&gt;&lt;/titles&gt;&lt;pages&gt;566-72&lt;/pages&gt;&lt;volume&gt;140&lt;/volume&gt;&lt;number&gt;6&lt;/number&gt;&lt;edition&gt;1982/06/01&lt;/edition&gt;&lt;keywords&gt;&lt;keyword&gt;Aged&lt;/keyword&gt;&lt;keyword&gt;Dementia/*psychology&lt;/keyword&gt;&lt;keyword&gt;Dependency (Psychology)&lt;/keyword&gt;&lt;keyword&gt;Humans&lt;/keyword&gt;&lt;keyword&gt;Memory&lt;/keyword&gt;&lt;keyword&gt;Orientation&lt;/keyword&gt;&lt;keyword&gt;Problem Solving&lt;/keyword&gt;&lt;keyword&gt;Psychiatric Status Rating Scales&lt;/keyword&gt;&lt;keyword&gt;Self Care&lt;/keyword&gt;&lt;/keywords&gt;&lt;dates&gt;&lt;year&gt;1982&lt;/year&gt;&lt;pub-dates&gt;&lt;date&gt;Jun&lt;/date&gt;&lt;/pub-dates&gt;&lt;/dates&gt;&lt;isbn&gt;0007-1250 (Print)&amp;#xD;0007-1250 (Linking)&lt;/isbn&gt;&lt;accession-num&gt;7104545&lt;/accession-num&gt;&lt;urls&gt;&lt;related-urls&gt;&lt;url&gt;https://www.ncbi.nlm.nih.gov/pubmed/7104545&lt;/url&gt;&lt;/related-urls&gt;&lt;/urls&gt;&lt;/record&gt;&lt;/Cite&gt;&lt;/EndNote&gt;</w:instrText>
      </w:r>
      <w:r>
        <w:fldChar w:fldCharType="separate"/>
      </w:r>
      <w:r w:rsidR="00617DAA">
        <w:rPr>
          <w:noProof/>
        </w:rPr>
        <w:t>[25]</w:t>
      </w:r>
      <w:r>
        <w:fldChar w:fldCharType="end"/>
      </w:r>
      <w:r>
        <w:t xml:space="preserve">. Participants also completed the Clock Drawing Executive Test (CLOX), a measure used to identify executive impairment </w:t>
      </w:r>
      <w:r>
        <w:fldChar w:fldCharType="begin"/>
      </w:r>
      <w:r w:rsidR="00617DAA">
        <w:instrText xml:space="preserve"> ADDIN EN.CITE &lt;EndNote&gt;&lt;Cite&gt;&lt;Author&gt;Royall&lt;/Author&gt;&lt;Year&gt;1998&lt;/Year&gt;&lt;RecNum&gt;19&lt;/RecNum&gt;&lt;DisplayText&gt;[26]&lt;/DisplayText&gt;&lt;record&gt;&lt;rec-number&gt;19&lt;/rec-number&gt;&lt;foreign-keys&gt;&lt;key app="EN" db-id="eptsxdpr729dsqefsfnp20etxwaxrfv5zter" timestamp="1506423312"&gt;19&lt;/key&gt;&lt;/foreign-keys&gt;&lt;ref-type name="Journal Article"&gt;17&lt;/ref-type&gt;&lt;contributors&gt;&lt;authors&gt;&lt;author&gt;Royall, D. R.&lt;/author&gt;&lt;author&gt;Cordes, J. A.&lt;/author&gt;&lt;author&gt;Polk, M.&lt;/author&gt;&lt;/authors&gt;&lt;/contributors&gt;&lt;auth-address&gt;Department of Psychiatry, University of Texas, Health Science Center at San Antonio, 78284-7792, USA. royall@uthscsa.edu&lt;/auth-address&gt;&lt;titles&gt;&lt;title&gt;CLOX: an executive clock drawing task&lt;/title&gt;&lt;secondary-title&gt;J Neurol Neurosurg Psychiatry&lt;/secondary-title&gt;&lt;/titles&gt;&lt;pages&gt;588-94&lt;/pages&gt;&lt;volume&gt;64&lt;/volume&gt;&lt;number&gt;5&lt;/number&gt;&lt;edition&gt;1998/05/23&lt;/edition&gt;&lt;keywords&gt;&lt;keyword&gt;Adult&lt;/keyword&gt;&lt;keyword&gt;Aged&lt;/keyword&gt;&lt;keyword&gt;Aged, 80 and over&lt;/keyword&gt;&lt;keyword&gt;Alzheimer Disease/classification/*diagnosis&lt;/keyword&gt;&lt;keyword&gt;Attention&lt;/keyword&gt;&lt;keyword&gt;Female&lt;/keyword&gt;&lt;keyword&gt;Humans&lt;/keyword&gt;&lt;keyword&gt;Imitative Behavior&lt;/keyword&gt;&lt;keyword&gt;Male&lt;/keyword&gt;&lt;keyword&gt;Mental Status Schedule/statistics &amp;amp; numerical data&lt;/keyword&gt;&lt;keyword&gt;Neuropsychological Tests/*statistics &amp;amp; numerical data&lt;/keyword&gt;&lt;keyword&gt;Observer Variation&lt;/keyword&gt;&lt;keyword&gt;Orientation&lt;/keyword&gt;&lt;keyword&gt;Problem Solving&lt;/keyword&gt;&lt;keyword&gt;Psychometrics&lt;/keyword&gt;&lt;keyword&gt;Psychomotor Disorders/classification/*diagnosis&lt;/keyword&gt;&lt;keyword&gt;Reference Values&lt;/keyword&gt;&lt;keyword&gt;Reproducibility of Results&lt;/keyword&gt;&lt;/keywords&gt;&lt;dates&gt;&lt;year&gt;1998&lt;/year&gt;&lt;pub-dates&gt;&lt;date&gt;May&lt;/date&gt;&lt;/pub-dates&gt;&lt;/dates&gt;&lt;isbn&gt;0022-3050 (Print)&amp;#xD;0022-3050 (Linking)&lt;/isbn&gt;&lt;accession-num&gt;9598672&lt;/accession-num&gt;&lt;urls&gt;&lt;related-urls&gt;&lt;url&gt;https://www.ncbi.nlm.nih.gov/pubmed/9598672&lt;/url&gt;&lt;/related-urls&gt;&lt;/urls&gt;&lt;custom2&gt;PMC2170069&lt;/custom2&gt;&lt;/record&gt;&lt;/Cite&gt;&lt;/EndNote&gt;</w:instrText>
      </w:r>
      <w:r>
        <w:fldChar w:fldCharType="separate"/>
      </w:r>
      <w:r w:rsidR="00617DAA">
        <w:rPr>
          <w:noProof/>
        </w:rPr>
        <w:t>[26]</w:t>
      </w:r>
      <w:r>
        <w:fldChar w:fldCharType="end"/>
      </w:r>
      <w:r>
        <w:t xml:space="preserve">. Additionally, participants were scored on the Bristol Activities of Daily Living Scale (BADLS) to identify impairments in activities of daily living </w:t>
      </w:r>
      <w:r>
        <w:fldChar w:fldCharType="begin"/>
      </w:r>
      <w:r w:rsidR="00617DAA">
        <w:instrText xml:space="preserve"> ADDIN EN.CITE &lt;EndNote&gt;&lt;Cite&gt;&lt;Author&gt;Fish&lt;/Author&gt;&lt;Year&gt;2011&lt;/Year&gt;&lt;RecNum&gt;20&lt;/RecNum&gt;&lt;DisplayText&gt;[27]&lt;/DisplayText&gt;&lt;record&gt;&lt;rec-number&gt;20&lt;/rec-number&gt;&lt;foreign-keys&gt;&lt;key app="EN" db-id="eptsxdpr729dsqefsfnp20etxwaxrfv5zter" timestamp="1506423312"&gt;20&lt;/key&gt;&lt;/foreign-keys&gt;&lt;ref-type name="Book Section"&gt;5&lt;/ref-type&gt;&lt;contributors&gt;&lt;authors&gt;&lt;author&gt;Fish, Jessica&lt;/author&gt;&lt;/authors&gt;&lt;/contributors&gt;&lt;titles&gt;&lt;title&gt;Bristol Activities of Daily Living Scale&lt;/title&gt;&lt;secondary-title&gt;Encyclopedia of Clinical Neuropsychology&lt;/secondary-title&gt;&lt;/titles&gt;&lt;pages&gt;452-453&lt;/pages&gt;&lt;dates&gt;&lt;year&gt;2011&lt;/year&gt;&lt;/dates&gt;&lt;publisher&gt;Springer&lt;/publisher&gt;&lt;isbn&gt;0387799478&lt;/isbn&gt;&lt;urls&gt;&lt;/urls&gt;&lt;/record&gt;&lt;/Cite&gt;&lt;/EndNote&gt;</w:instrText>
      </w:r>
      <w:r>
        <w:fldChar w:fldCharType="separate"/>
      </w:r>
      <w:r w:rsidR="00617DAA">
        <w:rPr>
          <w:noProof/>
        </w:rPr>
        <w:t>[27]</w:t>
      </w:r>
      <w:r>
        <w:fldChar w:fldCharType="end"/>
      </w:r>
      <w:r>
        <w:t xml:space="preserve"> and the Geriatric Depression Scale (GDS), to identify depressive symptoms </w:t>
      </w:r>
      <w:r>
        <w:fldChar w:fldCharType="begin"/>
      </w:r>
      <w:r w:rsidR="00617DAA">
        <w:instrText xml:space="preserve"> ADDIN EN.CITE &lt;EndNote&gt;&lt;Cite&gt;&lt;Author&gt;Brink&lt;/Author&gt;&lt;Year&gt;1983&lt;/Year&gt;&lt;RecNum&gt;21&lt;/RecNum&gt;&lt;DisplayText&gt;[28]&lt;/DisplayText&gt;&lt;record&gt;&lt;rec-number&gt;21&lt;/rec-number&gt;&lt;foreign-keys&gt;&lt;key app="EN" db-id="eptsxdpr729dsqefsfnp20etxwaxrfv5zter" timestamp="1506423313"&gt;21&lt;/key&gt;&lt;/foreign-keys&gt;&lt;ref-type name="Book"&gt;6&lt;/ref-type&gt;&lt;contributors&gt;&lt;authors&gt;&lt;author&gt;Brink, Terry L.&lt;/author&gt;&lt;author&gt;Yesavage, J. A.&lt;/author&gt;&lt;author&gt;Lum, O.&lt;/author&gt;&lt;/authors&gt;&lt;/contributors&gt;&lt;titles&gt;&lt;title&gt;Geriatric depression scale&lt;/title&gt;&lt;/titles&gt;&lt;dates&gt;&lt;year&gt;1983&lt;/year&gt;&lt;/dates&gt;&lt;urls&gt;&lt;/urls&gt;&lt;/record&gt;&lt;/Cite&gt;&lt;/EndNote&gt;</w:instrText>
      </w:r>
      <w:r>
        <w:fldChar w:fldCharType="separate"/>
      </w:r>
      <w:r w:rsidR="00617DAA">
        <w:rPr>
          <w:noProof/>
        </w:rPr>
        <w:t>[28]</w:t>
      </w:r>
      <w:r>
        <w:fldChar w:fldCharType="end"/>
      </w:r>
      <w:r>
        <w:t>.</w:t>
      </w:r>
    </w:p>
    <w:p w14:paraId="60605A21" w14:textId="77777777" w:rsidR="0099777C" w:rsidRPr="000D4470" w:rsidRDefault="0099777C" w:rsidP="001F1D4A">
      <w:pPr>
        <w:pStyle w:val="Heading3"/>
        <w:spacing w:line="480" w:lineRule="auto"/>
        <w:rPr>
          <w:rFonts w:ascii="Times New Roman" w:hAnsi="Times New Roman"/>
          <w:b/>
          <w:color w:val="auto"/>
        </w:rPr>
      </w:pPr>
      <w:r w:rsidRPr="000D4470">
        <w:rPr>
          <w:rFonts w:ascii="Times New Roman" w:hAnsi="Times New Roman"/>
          <w:b/>
          <w:color w:val="auto"/>
        </w:rPr>
        <w:t>Data transfer from individual sites</w:t>
      </w:r>
    </w:p>
    <w:p w14:paraId="6B6E7AD4" w14:textId="7387DF0A" w:rsidR="0099777C" w:rsidRPr="00ED0ACA" w:rsidRDefault="0099777C" w:rsidP="001F1D4A">
      <w:pPr>
        <w:spacing w:line="480" w:lineRule="auto"/>
        <w:rPr>
          <w:szCs w:val="24"/>
        </w:rPr>
      </w:pPr>
      <w:r w:rsidRPr="00ED0ACA">
        <w:rPr>
          <w:szCs w:val="24"/>
        </w:rPr>
        <w:t xml:space="preserve">Raw acceleration data for both clinic-based and free-living assessments, along with pseudonymised patient information were transferred from external sites to </w:t>
      </w:r>
      <w:r>
        <w:rPr>
          <w:szCs w:val="24"/>
        </w:rPr>
        <w:t xml:space="preserve">Newcastle University </w:t>
      </w:r>
      <w:r w:rsidRPr="00ED0ACA">
        <w:rPr>
          <w:szCs w:val="24"/>
        </w:rPr>
        <w:t xml:space="preserve">using a commercially available cloud storage-system (Dropbox, Dropbox Inc.). This system is the most popular cloud based data transfer program </w:t>
      </w:r>
      <w:r>
        <w:rPr>
          <w:szCs w:val="24"/>
        </w:rPr>
        <w:fldChar w:fldCharType="begin"/>
      </w:r>
      <w:r w:rsidR="00617DAA">
        <w:rPr>
          <w:szCs w:val="24"/>
        </w:rPr>
        <w:instrText xml:space="preserve"> ADDIN EN.CITE &lt;EndNote&gt;&lt;Cite&gt;&lt;Author&gt;Drago&lt;/Author&gt;&lt;Year&gt;2012&lt;/Year&gt;&lt;RecNum&gt;22&lt;/RecNum&gt;&lt;DisplayText&gt;[29]&lt;/DisplayText&gt;&lt;record&gt;&lt;rec-number&gt;22&lt;/rec-number&gt;&lt;foreign-keys&gt;&lt;key app="EN" db-id="eptsxdpr729dsqefsfnp20etxwaxrfv5zter" timestamp="1506423313"&gt;22&lt;/key&gt;&lt;/foreign-keys&gt;&lt;ref-type name="Conference Paper"&gt;47&lt;/ref-type&gt;&lt;contributors&gt;&lt;authors&gt;&lt;author&gt;Drago, Idilio&lt;/author&gt;&lt;author&gt;Mellia, Marco&lt;/author&gt;&lt;author&gt;M. Munafo, Maurizio&lt;/author&gt;&lt;author&gt;Sperotto, Anna&lt;/author&gt;&lt;author&gt;Sadre, Ramin&lt;/author&gt;&lt;author&gt;Pras, Aiko&lt;/author&gt;&lt;/authors&gt;&lt;/contributors&gt;&lt;titles&gt;&lt;title&gt;Inside dropbox&lt;/title&gt;&lt;secondary-title&gt;Proceedings of the 2012 ACM conference on Internet measurement conference - IMC &amp;apos;12&lt;/secondary-title&gt;&lt;/titles&gt;&lt;dates&gt;&lt;year&gt;2012&lt;/year&gt;&lt;/dates&gt;&lt;pub-location&gt;Boston, Massachusetts, USA&lt;/pub-location&gt;&lt;publisher&gt;ACM&lt;/publisher&gt;&lt;urls&gt;&lt;/urls&gt;&lt;electronic-resource-num&gt;10.1145/2398776.2398827&lt;/electronic-resource-num&gt;&lt;/record&gt;&lt;/Cite&gt;&lt;/EndNote&gt;</w:instrText>
      </w:r>
      <w:r>
        <w:rPr>
          <w:szCs w:val="24"/>
        </w:rPr>
        <w:fldChar w:fldCharType="separate"/>
      </w:r>
      <w:r w:rsidR="00617DAA">
        <w:rPr>
          <w:noProof/>
          <w:szCs w:val="24"/>
        </w:rPr>
        <w:t>[29]</w:t>
      </w:r>
      <w:r>
        <w:rPr>
          <w:szCs w:val="24"/>
        </w:rPr>
        <w:fldChar w:fldCharType="end"/>
      </w:r>
      <w:r w:rsidRPr="00ED0ACA">
        <w:rPr>
          <w:szCs w:val="24"/>
        </w:rPr>
        <w:t xml:space="preserve">, and has critical appraisal for robust in-built security measures </w:t>
      </w:r>
      <w:r>
        <w:rPr>
          <w:szCs w:val="24"/>
        </w:rPr>
        <w:fldChar w:fldCharType="begin"/>
      </w:r>
      <w:r w:rsidR="00617DAA">
        <w:rPr>
          <w:szCs w:val="24"/>
        </w:rPr>
        <w:instrText xml:space="preserve"> ADDIN EN.CITE &lt;EndNote&gt;&lt;Cite&gt;&lt;Author&gt;Ruff&lt;/Author&gt;&lt;Year&gt;2012&lt;/Year&gt;&lt;RecNum&gt;23&lt;/RecNum&gt;&lt;DisplayText&gt;[30]&lt;/DisplayText&gt;&lt;record&gt;&lt;rec-number&gt;23&lt;/rec-number&gt;&lt;foreign-keys&gt;&lt;key app="EN" db-id="eptsxdpr729dsqefsfnp20etxwaxrfv5zter" timestamp="1506423313"&gt;23&lt;/key&gt;&lt;/foreign-keys&gt;&lt;ref-type name="Conference Proceedings"&gt;10&lt;/ref-type&gt;&lt;contributors&gt;&lt;authors&gt;&lt;author&gt;Ruff, Nicolas&lt;/author&gt;&lt;author&gt;Ledoux, Florian&lt;/author&gt;&lt;author&gt;Eads, Innovation Works&lt;/author&gt;&lt;/authors&gt;&lt;/contributors&gt;&lt;titles&gt;&lt;title&gt;A critical analysis of dropbox software security&lt;/title&gt;&lt;secondary-title&gt;Application Security Forum&lt;/secondary-title&gt;&lt;/titles&gt;&lt;dates&gt;&lt;year&gt;2012&lt;/year&gt;&lt;/dates&gt;&lt;urls&gt;&lt;/urls&gt;&lt;/record&gt;&lt;/Cite&gt;&lt;/EndNote&gt;</w:instrText>
      </w:r>
      <w:r>
        <w:rPr>
          <w:szCs w:val="24"/>
        </w:rPr>
        <w:fldChar w:fldCharType="separate"/>
      </w:r>
      <w:r w:rsidR="00617DAA">
        <w:rPr>
          <w:noProof/>
          <w:szCs w:val="24"/>
        </w:rPr>
        <w:t>[30]</w:t>
      </w:r>
      <w:r>
        <w:rPr>
          <w:szCs w:val="24"/>
        </w:rPr>
        <w:fldChar w:fldCharType="end"/>
      </w:r>
      <w:r w:rsidRPr="00ED0ACA">
        <w:rPr>
          <w:szCs w:val="24"/>
        </w:rPr>
        <w:t xml:space="preserve">. All </w:t>
      </w:r>
      <w:r w:rsidR="003E6D36" w:rsidRPr="00ED0ACA">
        <w:rPr>
          <w:szCs w:val="24"/>
        </w:rPr>
        <w:t>site-specific</w:t>
      </w:r>
      <w:r w:rsidRPr="00ED0ACA">
        <w:rPr>
          <w:szCs w:val="24"/>
        </w:rPr>
        <w:t xml:space="preserve"> research staff were required to create a user account and to join a secure ‘shared’ folder with the gait correspondent at Newcastle University. Data were uploaded and shared immediately after completing a testing session and a confirmation email was provided to external sites after the data was downloaded to the secure databases at Newcastle University.</w:t>
      </w:r>
    </w:p>
    <w:p w14:paraId="086B04DD" w14:textId="77777777" w:rsidR="0099777C" w:rsidRPr="000D4470" w:rsidRDefault="0099777C" w:rsidP="001F1D4A">
      <w:pPr>
        <w:pStyle w:val="Heading3"/>
        <w:spacing w:line="480" w:lineRule="auto"/>
        <w:rPr>
          <w:rFonts w:ascii="Times New Roman" w:hAnsi="Times New Roman"/>
          <w:b/>
          <w:color w:val="auto"/>
        </w:rPr>
      </w:pPr>
      <w:r w:rsidRPr="000D4470">
        <w:rPr>
          <w:rFonts w:ascii="Times New Roman" w:hAnsi="Times New Roman"/>
          <w:b/>
          <w:color w:val="auto"/>
        </w:rPr>
        <w:t>Outcomes</w:t>
      </w:r>
    </w:p>
    <w:p w14:paraId="0CA650DB" w14:textId="231E2066" w:rsidR="0099777C" w:rsidRPr="00ED0ACA" w:rsidRDefault="0099777C" w:rsidP="001F1D4A">
      <w:pPr>
        <w:spacing w:after="200" w:line="480" w:lineRule="auto"/>
        <w:rPr>
          <w:szCs w:val="24"/>
        </w:rPr>
      </w:pPr>
      <w:r>
        <w:rPr>
          <w:szCs w:val="24"/>
        </w:rPr>
        <w:t xml:space="preserve">Gait outcomes chosen were based on a theoretical model of gait derived from principal component analysis </w:t>
      </w:r>
      <w:r>
        <w:rPr>
          <w:szCs w:val="24"/>
        </w:rPr>
        <w:fldChar w:fldCharType="begin"/>
      </w:r>
      <w:r w:rsidR="00617DAA">
        <w:rPr>
          <w:szCs w:val="24"/>
        </w:rPr>
        <w:instrText xml:space="preserve"> ADDIN EN.CITE &lt;EndNote&gt;&lt;Cite&gt;&lt;Author&gt;Lord&lt;/Author&gt;&lt;Year&gt;2013&lt;/Year&gt;&lt;RecNum&gt;13&lt;/RecNum&gt;&lt;DisplayText&gt;[15]&lt;/DisplayText&gt;&lt;record&gt;&lt;rec-number&gt;13&lt;/rec-number&gt;&lt;foreign-keys&gt;&lt;key app="EN" db-id="eptsxdpr729dsqefsfnp20etxwaxrfv5zter" timestamp="1506423310"&gt;13&lt;/key&gt;&lt;/foreign-keys&gt;&lt;ref-type name="Journal Article"&gt;17&lt;/ref-type&gt;&lt;contributors&gt;&lt;authors&gt;&lt;author&gt;Lord, S.&lt;/author&gt;&lt;author&gt;Galna, B.&lt;/author&gt;&lt;author&gt;Verghese, J.&lt;/author&gt;&lt;author&gt;Coleman, S.&lt;/author&gt;&lt;author&gt;Burn, D.&lt;/author&gt;&lt;author&gt;Rochester, L.&lt;/author&gt;&lt;/authors&gt;&lt;/contributors&gt;&lt;auth-address&gt;Institute for Ageing and Health, Newcastle University, Newcastle upon Tyne NE4 5PL.&lt;/auth-address&gt;&lt;titles&gt;&lt;title&gt;Independent domains of gait in older adults and associated motor and nonmotor attributes: validation of a factor analysis approach&lt;/title&gt;&lt;secondary-title&gt;J Gerontol A Biol Sci Med Sci&lt;/secondary-title&gt;&lt;/titles&gt;&lt;pages&gt;820-7&lt;/pages&gt;&lt;volume&gt;68&lt;/volume&gt;&lt;number&gt;7&lt;/number&gt;&lt;edition&gt;2012/12/20&lt;/edition&gt;&lt;keywords&gt;&lt;keyword&gt;Aged&lt;/keyword&gt;&lt;keyword&gt;*Aging&lt;/keyword&gt;&lt;keyword&gt;Attention&lt;/keyword&gt;&lt;keyword&gt;Cognition&lt;/keyword&gt;&lt;keyword&gt;Disease Progression&lt;/keyword&gt;&lt;keyword&gt;*Factor Analysis, Statistical&lt;/keyword&gt;&lt;keyword&gt;Fatigue&lt;/keyword&gt;&lt;keyword&gt;Female&lt;/keyword&gt;&lt;keyword&gt;*Gait&lt;/keyword&gt;&lt;keyword&gt;*Geriatric Assessment/methods&lt;/keyword&gt;&lt;keyword&gt;Humans&lt;/keyword&gt;&lt;keyword&gt;Intellectual Disability/diagnosis&lt;/keyword&gt;&lt;keyword&gt;Male&lt;/keyword&gt;&lt;keyword&gt;Postural Balance&lt;/keyword&gt;&lt;keyword&gt;Risk Factors&lt;/keyword&gt;&lt;keyword&gt;Severity of Illness Index&lt;/keyword&gt;&lt;keyword&gt;Walking&lt;/keyword&gt;&lt;keyword&gt;Factor analysis&lt;/keyword&gt;&lt;keyword&gt;Gait&lt;/keyword&gt;&lt;keyword&gt;Model.&lt;/keyword&gt;&lt;keyword&gt;Older adults&lt;/keyword&gt;&lt;/keywords&gt;&lt;dates&gt;&lt;year&gt;2013&lt;/year&gt;&lt;pub-dates&gt;&lt;date&gt;Jul&lt;/date&gt;&lt;/pub-dates&gt;&lt;/dates&gt;&lt;isbn&gt;1758-535X (Electronic)&amp;#xD;1079-5006 (Linking)&lt;/isbn&gt;&lt;accession-num&gt;23250001&lt;/accession-num&gt;&lt;urls&gt;&lt;related-urls&gt;&lt;url&gt;https://www.ncbi.nlm.nih.gov/pubmed/23250001&lt;/url&gt;&lt;/related-urls&gt;&lt;/urls&gt;&lt;electronic-resource-num&gt;10.1093/gerona/gls255&lt;/electronic-resource-num&gt;&lt;/record&gt;&lt;/Cite&gt;&lt;/EndNote&gt;</w:instrText>
      </w:r>
      <w:r>
        <w:rPr>
          <w:szCs w:val="24"/>
        </w:rPr>
        <w:fldChar w:fldCharType="separate"/>
      </w:r>
      <w:r w:rsidR="00617DAA">
        <w:rPr>
          <w:noProof/>
          <w:szCs w:val="24"/>
        </w:rPr>
        <w:t>[15]</w:t>
      </w:r>
      <w:r>
        <w:rPr>
          <w:szCs w:val="24"/>
        </w:rPr>
        <w:fldChar w:fldCharType="end"/>
      </w:r>
      <w:r>
        <w:rPr>
          <w:szCs w:val="24"/>
        </w:rPr>
        <w:t xml:space="preserve"> to allow exploration of a wide yet comprehensive range of variables (see Figure 1). It has previously been demonstrated in older adults and validated in Parkinson’s disease. </w:t>
      </w:r>
      <w:r w:rsidRPr="00ED0ACA">
        <w:rPr>
          <w:szCs w:val="24"/>
        </w:rPr>
        <w:t>Clinic based assessments</w:t>
      </w:r>
      <w:r>
        <w:rPr>
          <w:szCs w:val="24"/>
        </w:rPr>
        <w:t xml:space="preserve"> of</w:t>
      </w:r>
      <w:r w:rsidRPr="00ED0ACA">
        <w:rPr>
          <w:szCs w:val="24"/>
        </w:rPr>
        <w:t xml:space="preserve"> micro gait characteristics were derived as follows. Temporal algorithms identify initial contact (IC) and final contact (FC) events within the gait cycle. These are estimated from the filtered vertical accelerations by a Gaussian continuous wavelet transform (CWT) </w:t>
      </w:r>
      <w:r>
        <w:rPr>
          <w:szCs w:val="24"/>
        </w:rPr>
        <w:fldChar w:fldCharType="begin"/>
      </w:r>
      <w:r w:rsidR="00617DAA">
        <w:rPr>
          <w:szCs w:val="24"/>
        </w:rPr>
        <w:instrText xml:space="preserve"> ADDIN EN.CITE &lt;EndNote&gt;&lt;Cite&gt;&lt;Author&gt;McCamley&lt;/Author&gt;&lt;Year&gt;2012&lt;/Year&gt;&lt;RecNum&gt;24&lt;/RecNum&gt;&lt;DisplayText&gt;[31]&lt;/DisplayText&gt;&lt;record&gt;&lt;rec-number&gt;24&lt;/rec-number&gt;&lt;foreign-keys&gt;&lt;key app="EN" db-id="eptsxdpr729dsqefsfnp20etxwaxrfv5zter" timestamp="1506423313"&gt;24&lt;/key&gt;&lt;/foreign-keys&gt;&lt;ref-type name="Journal Article"&gt;17&lt;/ref-type&gt;&lt;contributors&gt;&lt;authors&gt;&lt;author&gt;McCamley, J.&lt;/author&gt;&lt;author&gt;Donati, M.&lt;/author&gt;&lt;author&gt;Grimpampi, E.&lt;/author&gt;&lt;author&gt;Mazza, C.&lt;/author&gt;&lt;/authors&gt;&lt;/contributors&gt;&lt;auth-address&gt;Department of Human Movement and Sport Sciences, Universita Degli Studi di Roma Foro Italico, Italy.&lt;/auth-address&gt;&lt;titles&gt;&lt;title&gt;An enhanced estimate of initial contact and final contact instants of time using lower trunk inertial sensor data&lt;/title&gt;&lt;secondary-title&gt;Gait Posture&lt;/secondary-title&gt;&lt;alt-title&gt;Gait &amp;amp; posture&lt;/alt-title&gt;&lt;/titles&gt;&lt;alt-periodical&gt;&lt;full-title&gt;Gait &amp;amp; posture&lt;/full-title&gt;&lt;/alt-periodical&gt;&lt;pages&gt;316-8&lt;/pages&gt;&lt;volume&gt;36&lt;/volume&gt;&lt;number&gt;2&lt;/number&gt;&lt;edition&gt;2012/04/03&lt;/edition&gt;&lt;keywords&gt;&lt;keyword&gt;Acceleration&lt;/keyword&gt;&lt;keyword&gt;Adult&lt;/keyword&gt;&lt;keyword&gt;Biomechanical Phenomena&lt;/keyword&gt;&lt;keyword&gt;Female&lt;/keyword&gt;&lt;keyword&gt;Gait/*physiology&lt;/keyword&gt;&lt;keyword&gt;Humans&lt;/keyword&gt;&lt;keyword&gt;Male&lt;/keyword&gt;&lt;keyword&gt;*Monitoring, Ambulatory/instrumentation&lt;/keyword&gt;&lt;keyword&gt;Signal Processing, Computer-Assisted&lt;/keyword&gt;&lt;keyword&gt;Torso/*physiology&lt;/keyword&gt;&lt;keyword&gt;Walking/*physiology&lt;/keyword&gt;&lt;/keywords&gt;&lt;dates&gt;&lt;year&gt;2012&lt;/year&gt;&lt;pub-dates&gt;&lt;date&gt;Jun&lt;/date&gt;&lt;/pub-dates&gt;&lt;/dates&gt;&lt;isbn&gt;1879-2219 (Electronic)&amp;#xD;0966-6362 (Linking)&lt;/isbn&gt;&lt;accession-num&gt;22465705&lt;/accession-num&gt;&lt;urls&gt;&lt;related-urls&gt;&lt;url&gt;https://www.ncbi.nlm.nih.gov/pubmed/22465705&lt;/url&gt;&lt;/related-urls&gt;&lt;/urls&gt;&lt;electronic-resource-num&gt;10.1016/j.gaitpost.2012.02.019&lt;/electronic-resource-num&gt;&lt;remote-database-provider&gt;Nlm&lt;/remote-database-provider&gt;&lt;language&gt;eng&lt;/language&gt;&lt;/record&gt;&lt;/Cite&gt;&lt;/EndNote&gt;</w:instrText>
      </w:r>
      <w:r>
        <w:rPr>
          <w:szCs w:val="24"/>
        </w:rPr>
        <w:fldChar w:fldCharType="separate"/>
      </w:r>
      <w:r w:rsidR="00617DAA">
        <w:rPr>
          <w:noProof/>
          <w:szCs w:val="24"/>
        </w:rPr>
        <w:t>[31]</w:t>
      </w:r>
      <w:r>
        <w:rPr>
          <w:szCs w:val="24"/>
        </w:rPr>
        <w:fldChar w:fldCharType="end"/>
      </w:r>
      <w:r w:rsidRPr="00ED0ACA">
        <w:rPr>
          <w:szCs w:val="24"/>
        </w:rPr>
        <w:t xml:space="preserve"> which allows for timing estimations. Micro (spatiotemporal) outcomes are estimated using IC/FC events along with an inverted pendulum model </w:t>
      </w:r>
      <w:r>
        <w:rPr>
          <w:szCs w:val="24"/>
        </w:rPr>
        <w:fldChar w:fldCharType="begin"/>
      </w:r>
      <w:r w:rsidR="00617DAA">
        <w:rPr>
          <w:szCs w:val="24"/>
        </w:rPr>
        <w:instrText xml:space="preserve"> ADDIN EN.CITE &lt;EndNote&gt;&lt;Cite&gt;&lt;Author&gt;Zijlstra&lt;/Author&gt;&lt;Year&gt;2013&lt;/Year&gt;&lt;RecNum&gt;25&lt;/RecNum&gt;&lt;DisplayText&gt;[32]&lt;/DisplayText&gt;&lt;record&gt;&lt;rec-number&gt;25&lt;/rec-number&gt;&lt;foreign-keys&gt;&lt;key app="EN" db-id="eptsxdpr729dsqefsfnp20etxwaxrfv5zter" timestamp="1506423314"&gt;25&lt;/key&gt;&lt;/foreign-keys&gt;&lt;ref-type name="Journal Article"&gt;17&lt;/ref-type&gt;&lt;contributors&gt;&lt;authors&gt;&lt;author&gt;Zijlstra, A.&lt;/author&gt;&lt;author&gt;Zijlstra, W.&lt;/author&gt;&lt;/authors&gt;&lt;/contributors&gt;&lt;auth-address&gt;Center for Human Movement Sciences, University of Groningen, University Medical Center Groningen, Groningen, The Netherlands. Electronic address: a.zijlstra@umcg.nl.&lt;/auth-address&gt;&lt;titles&gt;&lt;title&gt;Trunk-acceleration based assessment of gait parameters in older persons: a comparison of reliability and validity of four inverted pendulum based estimations&lt;/title&gt;&lt;secondary-title&gt;Gait Posture&lt;/secondary-title&gt;&lt;/titles&gt;&lt;pages&gt;940-4&lt;/pages&gt;&lt;volume&gt;38&lt;/volume&gt;&lt;number&gt;4&lt;/number&gt;&lt;edition&gt;2013/05/28&lt;/edition&gt;&lt;keywords&gt;&lt;keyword&gt;*Acceleration&lt;/keyword&gt;&lt;keyword&gt;Accelerometry&lt;/keyword&gt;&lt;keyword&gt;Aged&lt;/keyword&gt;&lt;keyword&gt;Aged, 80 and over&lt;/keyword&gt;&lt;keyword&gt;Aging/*physiology&lt;/keyword&gt;&lt;keyword&gt;Gait/*physiology&lt;/keyword&gt;&lt;keyword&gt;Humans&lt;/keyword&gt;&lt;keyword&gt;Models, Theoretical&lt;/keyword&gt;&lt;keyword&gt;Reproducibility of Results&lt;/keyword&gt;&lt;keyword&gt;Torso/*physiology&lt;/keyword&gt;&lt;keyword&gt;Independent living&lt;/keyword&gt;&lt;keyword&gt;Inverted pendulum model&lt;/keyword&gt;&lt;keyword&gt;Older persons&lt;/keyword&gt;&lt;keyword&gt;Spatio-temporal gait parameters&lt;/keyword&gt;&lt;/keywords&gt;&lt;dates&gt;&lt;year&gt;2013&lt;/year&gt;&lt;pub-dates&gt;&lt;date&gt;Sep&lt;/date&gt;&lt;/pub-dates&gt;&lt;/dates&gt;&lt;isbn&gt;1879-2219 (Electronic)&amp;#xD;0966-6362 (Linking)&lt;/isbn&gt;&lt;accession-num&gt;23706507&lt;/accession-num&gt;&lt;urls&gt;&lt;related-urls&gt;&lt;url&gt;https://www.ncbi.nlm.nih.gov/pubmed/23706507&lt;/url&gt;&lt;/related-urls&gt;&lt;/urls&gt;&lt;electronic-resource-num&gt;10.1016/j.gaitpost.2013.04.021&lt;/electronic-resource-num&gt;&lt;/record&gt;&lt;/Cite&gt;&lt;/EndNote&gt;</w:instrText>
      </w:r>
      <w:r>
        <w:rPr>
          <w:szCs w:val="24"/>
        </w:rPr>
        <w:fldChar w:fldCharType="separate"/>
      </w:r>
      <w:r w:rsidR="00617DAA">
        <w:rPr>
          <w:noProof/>
          <w:szCs w:val="24"/>
        </w:rPr>
        <w:t>[32]</w:t>
      </w:r>
      <w:r>
        <w:rPr>
          <w:szCs w:val="24"/>
        </w:rPr>
        <w:fldChar w:fldCharType="end"/>
      </w:r>
      <w:r w:rsidRPr="00ED0ACA">
        <w:rPr>
          <w:szCs w:val="24"/>
        </w:rPr>
        <w:t>. Using the relationship between time and length (Eqn 1.), accurate estimations of gait velocity can then be provided (</w:t>
      </w:r>
      <w:r w:rsidR="00470941">
        <w:rPr>
          <w:szCs w:val="24"/>
        </w:rPr>
        <w:t>taken</w:t>
      </w:r>
      <w:r w:rsidR="00470941" w:rsidRPr="00ED0ACA">
        <w:rPr>
          <w:szCs w:val="24"/>
        </w:rPr>
        <w:t xml:space="preserve"> </w:t>
      </w:r>
      <w:r w:rsidRPr="00ED0ACA">
        <w:rPr>
          <w:szCs w:val="24"/>
        </w:rPr>
        <w:t xml:space="preserve">from Del Din and colleagues </w:t>
      </w:r>
      <w:r>
        <w:rPr>
          <w:szCs w:val="24"/>
        </w:rPr>
        <w:fldChar w:fldCharType="begin"/>
      </w:r>
      <w:r w:rsidR="00617DAA">
        <w:rPr>
          <w:szCs w:val="24"/>
        </w:rPr>
        <w:instrText xml:space="preserve"> ADDIN EN.CITE &lt;EndNote&gt;&lt;Cite&gt;&lt;Author&gt;Del Din&lt;/Author&gt;&lt;Year&gt;2016&lt;/Year&gt;&lt;RecNum&gt;26&lt;/RecNum&gt;&lt;DisplayText&gt;[33]&lt;/DisplayText&gt;&lt;record&gt;&lt;rec-number&gt;26&lt;/rec-number&gt;&lt;foreign-keys&gt;&lt;key app="EN" db-id="eptsxdpr729dsqefsfnp20etxwaxrfv5zter" timestamp="1506423314"&gt;26&lt;/key&gt;&lt;/foreign-keys&gt;&lt;ref-type name="Conference Proceedings"&gt;10&lt;/ref-type&gt;&lt;contributors&gt;&lt;authors&gt;&lt;author&gt;Del Din, Silvia&lt;/author&gt;&lt;author&gt;Hickey, Aodhan&lt;/author&gt;&lt;author&gt;Woodman, Simon&lt;/author&gt;&lt;author&gt;Hiden, Hugo&lt;/author&gt;&lt;author&gt;Morris, Rosie&lt;/author&gt;&lt;author&gt;Watson, Paul&lt;/author&gt;&lt;author&gt;Nazarpour, Kianoush&lt;/author&gt;&lt;author&gt;Catt, Michael&lt;/author&gt;&lt;author&gt;Rochester, Lynn&lt;/author&gt;&lt;author&gt;Godfrey, Alan&lt;/author&gt;&lt;/authors&gt;&lt;/contributors&gt;&lt;titles&gt;&lt;title&gt;Accelerometer-based gait assessment: pragmatic deployment on an international scale&lt;/title&gt;&lt;secondary-title&gt;IEEE Workshop on Statistical Signal Processing&lt;/secondary-title&gt;&lt;/titles&gt;&lt;dates&gt;&lt;year&gt;2016&lt;/year&gt;&lt;/dates&gt;&lt;publisher&gt;IEEE&lt;/publisher&gt;&lt;urls&gt;&lt;/urls&gt;&lt;/record&gt;&lt;/Cite&gt;&lt;/EndNote&gt;</w:instrText>
      </w:r>
      <w:r>
        <w:rPr>
          <w:szCs w:val="24"/>
        </w:rPr>
        <w:fldChar w:fldCharType="separate"/>
      </w:r>
      <w:r w:rsidR="00617DAA">
        <w:rPr>
          <w:noProof/>
          <w:szCs w:val="24"/>
        </w:rPr>
        <w:t>[33]</w:t>
      </w:r>
      <w:r>
        <w:rPr>
          <w:szCs w:val="24"/>
        </w:rPr>
        <w:fldChar w:fldCharType="end"/>
      </w:r>
      <w:r w:rsidRPr="00ED0ACA">
        <w:rPr>
          <w:szCs w:val="24"/>
        </w:rPr>
        <w:t xml:space="preserve">). Variations of characteristics such as variability and asymmetry calculations facilitate a detailed investigation of the </w:t>
      </w:r>
      <w:r w:rsidR="003E6D36" w:rsidRPr="00ED0ACA">
        <w:rPr>
          <w:szCs w:val="24"/>
        </w:rPr>
        <w:t>step-to-step</w:t>
      </w:r>
      <w:r w:rsidRPr="00ED0ACA">
        <w:rPr>
          <w:szCs w:val="24"/>
        </w:rPr>
        <w:t xml:space="preserve"> fluctuations and inter-limb coordination, respectively. Variability was estimated from the standard deviation between all steps. Asymmetry was determined as the absolute difference between left and right steps (Eqn 2) </w:t>
      </w:r>
      <w:r>
        <w:rPr>
          <w:szCs w:val="24"/>
        </w:rPr>
        <w:fldChar w:fldCharType="begin"/>
      </w:r>
      <w:r w:rsidR="00617DAA">
        <w:rPr>
          <w:szCs w:val="24"/>
        </w:rPr>
        <w:instrText xml:space="preserve"> ADDIN EN.CITE &lt;EndNote&gt;&lt;Cite&gt;&lt;Author&gt;McCamley&lt;/Author&gt;&lt;Year&gt;2012&lt;/Year&gt;&lt;RecNum&gt;24&lt;/RecNum&gt;&lt;DisplayText&gt;[31]&lt;/DisplayText&gt;&lt;record&gt;&lt;rec-number&gt;24&lt;/rec-number&gt;&lt;foreign-keys&gt;&lt;key app="EN" db-id="eptsxdpr729dsqefsfnp20etxwaxrfv5zter" timestamp="1506423313"&gt;24&lt;/key&gt;&lt;/foreign-keys&gt;&lt;ref-type name="Journal Article"&gt;17&lt;/ref-type&gt;&lt;contributors&gt;&lt;authors&gt;&lt;author&gt;McCamley, J.&lt;/author&gt;&lt;author&gt;Donati, M.&lt;/author&gt;&lt;author&gt;Grimpampi, E.&lt;/author&gt;&lt;author&gt;Mazza, C.&lt;/author&gt;&lt;/authors&gt;&lt;/contributors&gt;&lt;auth-address&gt;Department of Human Movement and Sport Sciences, Universita Degli Studi di Roma Foro Italico, Italy.&lt;/auth-address&gt;&lt;titles&gt;&lt;title&gt;An enhanced estimate of initial contact and final contact instants of time using lower trunk inertial sensor data&lt;/title&gt;&lt;secondary-title&gt;Gait Posture&lt;/secondary-title&gt;&lt;alt-title&gt;Gait &amp;amp; posture&lt;/alt-title&gt;&lt;/titles&gt;&lt;alt-periodical&gt;&lt;full-title&gt;Gait &amp;amp; posture&lt;/full-title&gt;&lt;/alt-periodical&gt;&lt;pages&gt;316-8&lt;/pages&gt;&lt;volume&gt;36&lt;/volume&gt;&lt;number&gt;2&lt;/number&gt;&lt;edition&gt;2012/04/03&lt;/edition&gt;&lt;keywords&gt;&lt;keyword&gt;Acceleration&lt;/keyword&gt;&lt;keyword&gt;Adult&lt;/keyword&gt;&lt;keyword&gt;Biomechanical Phenomena&lt;/keyword&gt;&lt;keyword&gt;Female&lt;/keyword&gt;&lt;keyword&gt;Gait/*physiology&lt;/keyword&gt;&lt;keyword&gt;Humans&lt;/keyword&gt;&lt;keyword&gt;Male&lt;/keyword&gt;&lt;keyword&gt;*Monitoring, Ambulatory/instrumentation&lt;/keyword&gt;&lt;keyword&gt;Signal Processing, Computer-Assisted&lt;/keyword&gt;&lt;keyword&gt;Torso/*physiology&lt;/keyword&gt;&lt;keyword&gt;Walking/*physiology&lt;/keyword&gt;&lt;/keywords&gt;&lt;dates&gt;&lt;year&gt;2012&lt;/year&gt;&lt;pub-dates&gt;&lt;date&gt;Jun&lt;/date&gt;&lt;/pub-dates&gt;&lt;/dates&gt;&lt;isbn&gt;1879-2219 (Electronic)&amp;#xD;0966-6362 (Linking)&lt;/isbn&gt;&lt;accession-num&gt;22465705&lt;/accession-num&gt;&lt;urls&gt;&lt;related-urls&gt;&lt;url&gt;https://www.ncbi.nlm.nih.gov/pubmed/22465705&lt;/url&gt;&lt;/related-urls&gt;&lt;/urls&gt;&lt;electronic-resource-num&gt;10.1016/j.gaitpost.2012.02.019&lt;/electronic-resource-num&gt;&lt;remote-database-provider&gt;Nlm&lt;/remote-database-provider&gt;&lt;language&gt;eng&lt;/language&gt;&lt;/record&gt;&lt;/Cite&gt;&lt;/EndNote&gt;</w:instrText>
      </w:r>
      <w:r>
        <w:rPr>
          <w:szCs w:val="24"/>
        </w:rPr>
        <w:fldChar w:fldCharType="separate"/>
      </w:r>
      <w:r w:rsidR="00617DAA">
        <w:rPr>
          <w:noProof/>
          <w:szCs w:val="24"/>
        </w:rPr>
        <w:t>[31]</w:t>
      </w:r>
      <w:r>
        <w:rPr>
          <w:szCs w:val="24"/>
        </w:rPr>
        <w:fldChar w:fldCharType="end"/>
      </w:r>
      <w:r w:rsidRPr="00ED0ACA">
        <w:rPr>
          <w:szCs w:val="24"/>
        </w:rPr>
        <w:t>.</w:t>
      </w:r>
    </w:p>
    <w:p w14:paraId="6378885F" w14:textId="77777777" w:rsidR="0099777C" w:rsidRPr="00ED0ACA" w:rsidRDefault="00561040" w:rsidP="001F1D4A">
      <w:pPr>
        <w:spacing w:after="0" w:line="480" w:lineRule="auto"/>
        <w:ind w:firstLine="170"/>
        <w:rPr>
          <w:szCs w:val="24"/>
        </w:rPr>
      </w:pPr>
      <m:oMath>
        <m:r>
          <m:rPr>
            <m:sty m:val="p"/>
          </m:rPr>
          <w:rPr>
            <w:rFonts w:ascii="Cambria Math" w:hAnsi="Cambria Math"/>
            <w:szCs w:val="24"/>
          </w:rPr>
          <m:t xml:space="preserve">Step Length=2 </m:t>
        </m:r>
        <m:rad>
          <m:radPr>
            <m:degHide m:val="1"/>
            <m:ctrlPr>
              <w:rPr>
                <w:rFonts w:ascii="Cambria Math" w:hAnsi="Cambria Math"/>
                <w:szCs w:val="24"/>
              </w:rPr>
            </m:ctrlPr>
          </m:radPr>
          <m:deg/>
          <m:e>
            <m:r>
              <m:rPr>
                <m:sty m:val="p"/>
              </m:rPr>
              <w:rPr>
                <w:rFonts w:ascii="Cambria Math" w:hAnsi="Cambria Math"/>
                <w:szCs w:val="24"/>
              </w:rPr>
              <m:t xml:space="preserve">2lh- </m:t>
            </m:r>
            <m:sSup>
              <m:sSupPr>
                <m:ctrlPr>
                  <w:rPr>
                    <w:rFonts w:ascii="Cambria Math" w:hAnsi="Cambria Math"/>
                    <w:szCs w:val="24"/>
                  </w:rPr>
                </m:ctrlPr>
              </m:sSupPr>
              <m:e>
                <m:r>
                  <w:rPr>
                    <w:rFonts w:ascii="Cambria Math" w:hAnsi="Cambria Math"/>
                    <w:szCs w:val="24"/>
                  </w:rPr>
                  <m:t>h</m:t>
                </m:r>
              </m:e>
              <m:sup>
                <m:r>
                  <m:rPr>
                    <m:sty m:val="p"/>
                  </m:rPr>
                  <w:rPr>
                    <w:rFonts w:ascii="Cambria Math" w:hAnsi="Cambria Math"/>
                    <w:szCs w:val="24"/>
                  </w:rPr>
                  <m:t>2</m:t>
                </m:r>
              </m:sup>
            </m:sSup>
          </m:e>
        </m:rad>
      </m:oMath>
      <w:r w:rsidR="0099777C" w:rsidRPr="00ED0ACA">
        <w:rPr>
          <w:szCs w:val="24"/>
        </w:rPr>
        <w:tab/>
      </w:r>
      <w:r w:rsidR="0099777C" w:rsidRPr="00ED0ACA">
        <w:rPr>
          <w:szCs w:val="24"/>
        </w:rPr>
        <w:tab/>
      </w:r>
      <w:r w:rsidR="0099777C" w:rsidRPr="00ED0ACA">
        <w:rPr>
          <w:szCs w:val="24"/>
        </w:rPr>
        <w:tab/>
      </w:r>
      <w:r w:rsidR="0099777C" w:rsidRPr="00ED0ACA">
        <w:rPr>
          <w:szCs w:val="24"/>
        </w:rPr>
        <w:tab/>
      </w:r>
      <w:r w:rsidR="0099777C" w:rsidRPr="00ED0ACA">
        <w:rPr>
          <w:szCs w:val="24"/>
        </w:rPr>
        <w:tab/>
        <w:t>(1)</w:t>
      </w:r>
    </w:p>
    <w:p w14:paraId="221481CD" w14:textId="77777777" w:rsidR="0099777C" w:rsidRPr="00ED0ACA" w:rsidRDefault="0099777C" w:rsidP="001F1D4A">
      <w:pPr>
        <w:spacing w:after="0" w:line="480" w:lineRule="auto"/>
        <w:ind w:firstLine="170"/>
        <w:rPr>
          <w:szCs w:val="24"/>
        </w:rPr>
      </w:pPr>
    </w:p>
    <w:p w14:paraId="07C44E6C" w14:textId="77777777" w:rsidR="0099777C" w:rsidRPr="00ED0ACA" w:rsidRDefault="0099777C" w:rsidP="001F1D4A">
      <w:pPr>
        <w:spacing w:after="0" w:line="480" w:lineRule="auto"/>
        <w:rPr>
          <w:szCs w:val="24"/>
        </w:rPr>
      </w:pPr>
      <w:r w:rsidRPr="00ED0ACA">
        <w:rPr>
          <w:szCs w:val="24"/>
        </w:rPr>
        <w:fldChar w:fldCharType="begin"/>
      </w:r>
      <w:r w:rsidRPr="00ED0ACA">
        <w:rPr>
          <w:szCs w:val="24"/>
        </w:rPr>
        <w:instrText xml:space="preserve"> QUOTE </w:instrText>
      </w:r>
      <m:oMath>
        <m:sSub>
          <m:sSubPr>
            <m:ctrlPr>
              <w:rPr>
                <w:rFonts w:ascii="Cambria Math" w:hAnsi="Cambria Math"/>
                <w:szCs w:val="24"/>
              </w:rPr>
            </m:ctrlPr>
          </m:sSubPr>
          <m:e>
            <m:r>
              <m:rPr>
                <m:nor/>
              </m:rPr>
              <w:rPr>
                <w:szCs w:val="24"/>
              </w:rPr>
              <m:t>Asymmetry</m:t>
            </m:r>
          </m:e>
          <m:sub>
            <m:r>
              <m:rPr>
                <m:nor/>
              </m:rPr>
              <w:rPr>
                <w:szCs w:val="24"/>
              </w:rPr>
              <m:t>left &amp; right</m:t>
            </m:r>
          </m:sub>
        </m:sSub>
        <m:r>
          <m:rPr>
            <m:sty m:val="p"/>
          </m:rPr>
          <w:rPr>
            <w:rFonts w:ascii="Cambria Math" w:hAnsi="Cambria Math"/>
            <w:szCs w:val="24"/>
          </w:rPr>
          <m:t>=</m:t>
        </m:r>
        <m:d>
          <m:dPr>
            <m:begChr m:val="|"/>
            <m:endChr m:val="|"/>
            <m:ctrlPr>
              <w:rPr>
                <w:rFonts w:ascii="Cambria Math" w:hAnsi="Cambria Math"/>
                <w:szCs w:val="24"/>
              </w:rPr>
            </m:ctrlPr>
          </m:dPr>
          <m:e>
            <m:sSub>
              <m:sSubPr>
                <m:ctrlPr>
                  <w:rPr>
                    <w:rFonts w:ascii="Cambria Math" w:hAnsi="Cambria Math"/>
                    <w:szCs w:val="24"/>
                  </w:rPr>
                </m:ctrlPr>
              </m:sSubPr>
              <m:e>
                <m:r>
                  <m:rPr>
                    <m:nor/>
                  </m:rPr>
                  <w:rPr>
                    <w:szCs w:val="24"/>
                  </w:rPr>
                  <m:t>average</m:t>
                </m:r>
              </m:e>
              <m:sub>
                <m:r>
                  <m:rPr>
                    <m:nor/>
                  </m:rPr>
                  <w:rPr>
                    <w:szCs w:val="24"/>
                  </w:rPr>
                  <m:t>left</m:t>
                </m:r>
              </m:sub>
            </m:sSub>
            <m:r>
              <m:rPr>
                <m:sty m:val="p"/>
              </m:rPr>
              <w:rPr>
                <w:rFonts w:ascii="Cambria Math" w:hAnsi="Cambria Math"/>
                <w:szCs w:val="24"/>
              </w:rPr>
              <m:t xml:space="preserve">- </m:t>
            </m:r>
            <m:sSub>
              <m:sSubPr>
                <m:ctrlPr>
                  <w:rPr>
                    <w:rFonts w:ascii="Cambria Math" w:hAnsi="Cambria Math"/>
                    <w:szCs w:val="24"/>
                  </w:rPr>
                </m:ctrlPr>
              </m:sSubPr>
              <m:e>
                <m:r>
                  <m:rPr>
                    <m:nor/>
                  </m:rPr>
                  <w:rPr>
                    <w:szCs w:val="24"/>
                  </w:rPr>
                  <m:t>average</m:t>
                </m:r>
              </m:e>
              <m:sub>
                <m:r>
                  <m:rPr>
                    <m:nor/>
                  </m:rPr>
                  <w:rPr>
                    <w:szCs w:val="24"/>
                  </w:rPr>
                  <m:t>right</m:t>
                </m:r>
              </m:sub>
            </m:sSub>
          </m:e>
        </m:d>
      </m:oMath>
      <w:r w:rsidRPr="00ED0ACA">
        <w:rPr>
          <w:szCs w:val="24"/>
        </w:rPr>
        <w:instrText xml:space="preserve"> </w:instrText>
      </w:r>
      <w:r w:rsidRPr="00ED0ACA">
        <w:rPr>
          <w:szCs w:val="24"/>
        </w:rPr>
        <w:fldChar w:fldCharType="separate"/>
      </w:r>
      <w:r w:rsidR="00561040">
        <w:rPr>
          <w:noProof/>
          <w:szCs w:val="24"/>
          <w:lang w:eastAsia="en-GB"/>
        </w:rPr>
        <w:drawing>
          <wp:inline distT="0" distB="0" distL="0" distR="0" wp14:anchorId="764CBF18" wp14:editId="794BF9E5">
            <wp:extent cx="2600325" cy="266700"/>
            <wp:effectExtent l="0" t="0" r="0" b="0"/>
            <wp:docPr id="5" name="Picture 11" descr="Untitled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Untitled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00325" cy="266700"/>
                    </a:xfrm>
                    <a:prstGeom prst="rect">
                      <a:avLst/>
                    </a:prstGeom>
                    <a:noFill/>
                    <a:ln>
                      <a:noFill/>
                    </a:ln>
                  </pic:spPr>
                </pic:pic>
              </a:graphicData>
            </a:graphic>
          </wp:inline>
        </w:drawing>
      </w:r>
      <w:r w:rsidRPr="00ED0ACA">
        <w:rPr>
          <w:szCs w:val="24"/>
        </w:rPr>
        <w:fldChar w:fldCharType="end"/>
      </w:r>
      <w:r w:rsidRPr="00ED0ACA">
        <w:rPr>
          <w:szCs w:val="24"/>
        </w:rPr>
        <w:tab/>
      </w:r>
      <w:r w:rsidRPr="00ED0ACA">
        <w:rPr>
          <w:szCs w:val="24"/>
        </w:rPr>
        <w:tab/>
      </w:r>
      <w:r w:rsidRPr="00ED0ACA">
        <w:rPr>
          <w:szCs w:val="24"/>
        </w:rPr>
        <w:tab/>
        <w:t>(2)</w:t>
      </w:r>
    </w:p>
    <w:p w14:paraId="11013A83" w14:textId="77777777" w:rsidR="0099777C" w:rsidRPr="00ED0ACA" w:rsidRDefault="0099777C" w:rsidP="001F1D4A">
      <w:pPr>
        <w:spacing w:after="0" w:line="480" w:lineRule="auto"/>
        <w:rPr>
          <w:szCs w:val="24"/>
        </w:rPr>
      </w:pPr>
    </w:p>
    <w:p w14:paraId="772E6CAF" w14:textId="36B94739" w:rsidR="0099777C" w:rsidRPr="00ED0ACA" w:rsidRDefault="0099777C" w:rsidP="001F1D4A">
      <w:pPr>
        <w:spacing w:after="200" w:line="480" w:lineRule="auto"/>
        <w:rPr>
          <w:szCs w:val="24"/>
        </w:rPr>
      </w:pPr>
      <w:r w:rsidRPr="00ED0ACA">
        <w:rPr>
          <w:szCs w:val="24"/>
        </w:rPr>
        <w:t xml:space="preserve">For 7-day free-living gait assessments a logical heuristics paradigm was embedded into walking bout identification and quantification algorithms.  Macro (behavioural) gait characteristics such as volume of time spent walking and number of bouts performed were generated based on the walking bouts detected across all days. In addition a set of non-linear descriptors were also derived, including: (i) shape and power-law distribution (alpha, α) based on a logarithmic scale from their density and length and (ii) the within bout variability (S2) estimated using a maximum likelihood technique </w:t>
      </w:r>
      <w:r>
        <w:rPr>
          <w:szCs w:val="24"/>
        </w:rPr>
        <w:fldChar w:fldCharType="begin"/>
      </w:r>
      <w:r w:rsidR="00617DAA">
        <w:rPr>
          <w:szCs w:val="24"/>
        </w:rPr>
        <w:instrText xml:space="preserve"> ADDIN EN.CITE &lt;EndNote&gt;&lt;Cite&gt;&lt;Author&gt;Chastin&lt;/Author&gt;&lt;Year&gt;2010&lt;/Year&gt;&lt;RecNum&gt;27&lt;/RecNum&gt;&lt;DisplayText&gt;[34]&lt;/DisplayText&gt;&lt;record&gt;&lt;rec-number&gt;27&lt;/rec-number&gt;&lt;foreign-keys&gt;&lt;key app="EN" db-id="eptsxdpr729dsqefsfnp20etxwaxrfv5zter" timestamp="1506423314"&gt;27&lt;/key&gt;&lt;/foreign-keys&gt;&lt;ref-type name="Journal Article"&gt;17&lt;/ref-type&gt;&lt;contributors&gt;&lt;authors&gt;&lt;author&gt;Chastin, S. F.&lt;/author&gt;&lt;author&gt;Granat, M. H.&lt;/author&gt;&lt;/authors&gt;&lt;/contributors&gt;&lt;auth-address&gt;Glasgow Caledonian University, School of Health and Social Care, Cowcaddens Road, Glasgow G4 0BA, Scotland, UK. Sebastien.Chastin@gcal.ac.uk&lt;/auth-address&gt;&lt;titles&gt;&lt;title&gt;Methods for objective measure, quantification and analysis of sedentary behaviour and inactivity&lt;/title&gt;&lt;secondary-title&gt;Gait Posture&lt;/secondary-title&gt;&lt;alt-title&gt;Gait &amp;amp; posture&lt;/alt-title&gt;&lt;/titles&gt;&lt;alt-periodical&gt;&lt;full-title&gt;Gait &amp;amp; posture&lt;/full-title&gt;&lt;/alt-periodical&gt;&lt;pages&gt;82-6&lt;/pages&gt;&lt;volume&gt;31&lt;/volume&gt;&lt;number&gt;1&lt;/number&gt;&lt;edition&gt;2009/10/27&lt;/edition&gt;&lt;keywords&gt;&lt;keyword&gt;Adult&lt;/keyword&gt;&lt;keyword&gt;Analysis of Variance&lt;/keyword&gt;&lt;keyword&gt;Cross-Sectional Studies&lt;/keyword&gt;&lt;keyword&gt;Fatigue Syndrome, Chronic/physiopathology&lt;/keyword&gt;&lt;keyword&gt;Female&lt;/keyword&gt;&lt;keyword&gt;Humans&lt;/keyword&gt;&lt;keyword&gt;Low Back Pain/physiopathology&lt;/keyword&gt;&lt;keyword&gt;Male&lt;/keyword&gt;&lt;keyword&gt;Middle Aged&lt;/keyword&gt;&lt;keyword&gt;Monitoring, Physiologic&lt;/keyword&gt;&lt;keyword&gt;Occupations&lt;/keyword&gt;&lt;keyword&gt;Posture/physiology&lt;/keyword&gt;&lt;keyword&gt;*Sedentary Lifestyle&lt;/keyword&gt;&lt;/keywords&gt;&lt;dates&gt;&lt;year&gt;2010&lt;/year&gt;&lt;pub-dates&gt;&lt;date&gt;Jan&lt;/date&gt;&lt;/pub-dates&gt;&lt;/dates&gt;&lt;isbn&gt;1879-2219 (Electronic)&amp;#xD;0966-6362 (Linking)&lt;/isbn&gt;&lt;accession-num&gt;19854651&lt;/accession-num&gt;&lt;urls&gt;&lt;related-urls&gt;&lt;url&gt;https://www.ncbi.nlm.nih.gov/pubmed/19854651&lt;/url&gt;&lt;/related-urls&gt;&lt;/urls&gt;&lt;electronic-resource-num&gt;10.1016/j.gaitpost.2009.09.002&lt;/electronic-resource-num&gt;&lt;remote-database-provider&gt;Nlm&lt;/remote-database-provider&gt;&lt;language&gt;eng&lt;/language&gt;&lt;/record&gt;&lt;/Cite&gt;&lt;/EndNote&gt;</w:instrText>
      </w:r>
      <w:r>
        <w:rPr>
          <w:szCs w:val="24"/>
        </w:rPr>
        <w:fldChar w:fldCharType="separate"/>
      </w:r>
      <w:r w:rsidR="00617DAA">
        <w:rPr>
          <w:noProof/>
          <w:szCs w:val="24"/>
        </w:rPr>
        <w:t>[34]</w:t>
      </w:r>
      <w:r>
        <w:rPr>
          <w:szCs w:val="24"/>
        </w:rPr>
        <w:fldChar w:fldCharType="end"/>
      </w:r>
      <w:r w:rsidRPr="00ED0ACA">
        <w:rPr>
          <w:szCs w:val="24"/>
        </w:rPr>
        <w:t>.</w:t>
      </w:r>
      <w:r>
        <w:rPr>
          <w:szCs w:val="24"/>
        </w:rPr>
        <w:t xml:space="preserve"> Alpha refers to the distribution of total walking time, describing a ratio between long and short walking bouts. Higher alpha values means walking time is made up of proportionally more short bouts, while low alpha values means it is made up of proportionally more long bouts.  </w:t>
      </w:r>
      <w:r w:rsidRPr="00ED0ACA">
        <w:rPr>
          <w:szCs w:val="24"/>
        </w:rPr>
        <w:t xml:space="preserve"> </w:t>
      </w:r>
    </w:p>
    <w:p w14:paraId="4B0C5F26" w14:textId="77777777" w:rsidR="0099777C" w:rsidRPr="000D4470" w:rsidRDefault="0099777C" w:rsidP="001F1D4A">
      <w:pPr>
        <w:pStyle w:val="Heading3"/>
        <w:spacing w:line="480" w:lineRule="auto"/>
        <w:rPr>
          <w:rFonts w:ascii="Times New Roman" w:hAnsi="Times New Roman"/>
          <w:b/>
          <w:color w:val="auto"/>
        </w:rPr>
      </w:pPr>
      <w:r w:rsidRPr="000D4470">
        <w:rPr>
          <w:rFonts w:ascii="Times New Roman" w:hAnsi="Times New Roman"/>
          <w:b/>
          <w:color w:val="auto"/>
        </w:rPr>
        <w:t>Data Analysis</w:t>
      </w:r>
    </w:p>
    <w:p w14:paraId="34AB0C19" w14:textId="77777777" w:rsidR="0099777C" w:rsidRPr="00ED0ACA" w:rsidRDefault="0099777C" w:rsidP="001F1D4A">
      <w:pPr>
        <w:spacing w:line="480" w:lineRule="auto"/>
        <w:rPr>
          <w:szCs w:val="24"/>
        </w:rPr>
      </w:pPr>
      <w:r>
        <w:rPr>
          <w:szCs w:val="24"/>
        </w:rPr>
        <w:t xml:space="preserve">Descriptive analysis was taken of both clinic and free-living data. </w:t>
      </w:r>
      <w:r w:rsidRPr="00ED0ACA">
        <w:rPr>
          <w:szCs w:val="24"/>
        </w:rPr>
        <w:t xml:space="preserve">Mann Whitney U tests were employed to assess differences between gait at the first and second visit. </w:t>
      </w:r>
      <w:r>
        <w:rPr>
          <w:szCs w:val="24"/>
        </w:rPr>
        <w:t xml:space="preserve">The relationship between cognition (as measured by the MMSE and CLOX 1 and 2) and gait (as measured by micro gait characteristics in Time </w:t>
      </w:r>
      <w:r w:rsidR="00EC4B4D">
        <w:rPr>
          <w:szCs w:val="24"/>
        </w:rPr>
        <w:t>1, micro</w:t>
      </w:r>
      <w:r>
        <w:rPr>
          <w:szCs w:val="24"/>
        </w:rPr>
        <w:t xml:space="preserve"> and macro gait characteristics in free-living data) was explored using Spearman’s Rho. Preliminary analyses were performed to identify correlations between age and sex and the variables of interest – no correlations were found.  </w:t>
      </w:r>
    </w:p>
    <w:p w14:paraId="20FBE603" w14:textId="77777777" w:rsidR="0099777C" w:rsidRPr="000D4470" w:rsidRDefault="0099777C" w:rsidP="001F1D4A">
      <w:pPr>
        <w:pStyle w:val="Heading1"/>
        <w:spacing w:line="480" w:lineRule="auto"/>
      </w:pPr>
      <w:r w:rsidRPr="000D4470">
        <w:t>Results</w:t>
      </w:r>
    </w:p>
    <w:p w14:paraId="7AB3CD24" w14:textId="55F0AF2B" w:rsidR="0099777C" w:rsidRDefault="00EC4B4D" w:rsidP="00646569">
      <w:pPr>
        <w:spacing w:line="480" w:lineRule="auto"/>
        <w:rPr>
          <w:szCs w:val="24"/>
        </w:rPr>
      </w:pPr>
      <w:r>
        <w:rPr>
          <w:szCs w:val="24"/>
        </w:rPr>
        <w:t>Twenty</w:t>
      </w:r>
      <w:r w:rsidR="0099777C" w:rsidRPr="00ED0ACA">
        <w:rPr>
          <w:szCs w:val="24"/>
        </w:rPr>
        <w:t xml:space="preserve"> participants were successfully recruited</w:t>
      </w:r>
      <w:r w:rsidR="0099777C">
        <w:rPr>
          <w:szCs w:val="24"/>
        </w:rPr>
        <w:t xml:space="preserve"> (see Table 1)</w:t>
      </w:r>
      <w:r w:rsidR="0099777C" w:rsidRPr="00ED0ACA">
        <w:rPr>
          <w:szCs w:val="24"/>
        </w:rPr>
        <w:t>.</w:t>
      </w:r>
      <w:r w:rsidR="0099777C">
        <w:rPr>
          <w:szCs w:val="24"/>
        </w:rPr>
        <w:t xml:space="preserve"> Participants were removed from analysis at Time 1 due to problems with adherence to data collection protocol (n=2) and noisy signal due to incorrect sensor placement (n=1); </w:t>
      </w:r>
      <w:r w:rsidR="00CD251F">
        <w:rPr>
          <w:szCs w:val="24"/>
        </w:rPr>
        <w:t xml:space="preserve">and </w:t>
      </w:r>
      <w:r w:rsidR="0099777C">
        <w:rPr>
          <w:szCs w:val="24"/>
        </w:rPr>
        <w:t>at Time 2 due to problems with adherence to data collection protocol (n=2) and noisy signal (n=1)</w:t>
      </w:r>
      <w:r w:rsidR="00CD251F">
        <w:rPr>
          <w:szCs w:val="24"/>
        </w:rPr>
        <w:t>.</w:t>
      </w:r>
      <w:r w:rsidR="0099777C">
        <w:rPr>
          <w:szCs w:val="24"/>
        </w:rPr>
        <w:t xml:space="preserve"> </w:t>
      </w:r>
      <w:r w:rsidR="00CD251F">
        <w:rPr>
          <w:szCs w:val="24"/>
        </w:rPr>
        <w:t>Participants’</w:t>
      </w:r>
      <w:r w:rsidR="0099777C">
        <w:rPr>
          <w:szCs w:val="24"/>
        </w:rPr>
        <w:t xml:space="preserve"> free-living </w:t>
      </w:r>
      <w:r w:rsidR="00CD251F">
        <w:rPr>
          <w:szCs w:val="24"/>
        </w:rPr>
        <w:t xml:space="preserve">gait </w:t>
      </w:r>
      <w:r w:rsidR="0099777C">
        <w:rPr>
          <w:szCs w:val="24"/>
        </w:rPr>
        <w:t xml:space="preserve">data </w:t>
      </w:r>
      <w:r w:rsidR="00CD251F">
        <w:rPr>
          <w:szCs w:val="24"/>
        </w:rPr>
        <w:t xml:space="preserve">was removed from analysis </w:t>
      </w:r>
      <w:r w:rsidR="0099777C">
        <w:rPr>
          <w:szCs w:val="24"/>
        </w:rPr>
        <w:t xml:space="preserve">due to failure to complete full seven day gait assessment (n=2), problems with adherence to data collection protocol (n=1), and a monitor was lost in the post (n=1). </w:t>
      </w:r>
      <w:r w:rsidR="00646569">
        <w:rPr>
          <w:szCs w:val="24"/>
        </w:rPr>
        <w:t xml:space="preserve">Table 1 provides the success rates for participant recruitment, and Table 2 provides the number of participants for each </w:t>
      </w:r>
      <w:r w:rsidR="00DC5D61">
        <w:rPr>
          <w:szCs w:val="24"/>
        </w:rPr>
        <w:t>time point</w:t>
      </w:r>
      <w:r w:rsidR="00646569">
        <w:rPr>
          <w:szCs w:val="24"/>
        </w:rPr>
        <w:t xml:space="preserve"> within the study.</w:t>
      </w:r>
      <w:r w:rsidR="0021253A">
        <w:rPr>
          <w:szCs w:val="24"/>
        </w:rPr>
        <w:t xml:space="preserve"> </w:t>
      </w:r>
      <w:r w:rsidR="0021253A" w:rsidRPr="00CD251F">
        <w:rPr>
          <w:szCs w:val="24"/>
        </w:rPr>
        <w:t>Overall, from our 20 participants, we had 83% completion of all data.</w:t>
      </w:r>
    </w:p>
    <w:p w14:paraId="5ED1C5ED" w14:textId="77777777" w:rsidR="0099777C" w:rsidRDefault="0099777C" w:rsidP="001F1D4A">
      <w:pPr>
        <w:spacing w:line="480" w:lineRule="auto"/>
        <w:rPr>
          <w:szCs w:val="24"/>
        </w:rPr>
      </w:pPr>
      <w:r w:rsidRPr="00ED0ACA">
        <w:rPr>
          <w:szCs w:val="24"/>
        </w:rPr>
        <w:t xml:space="preserve">&lt;Insert </w:t>
      </w:r>
      <w:r>
        <w:rPr>
          <w:szCs w:val="24"/>
        </w:rPr>
        <w:t>Table 1</w:t>
      </w:r>
      <w:r w:rsidRPr="00ED0ACA">
        <w:rPr>
          <w:szCs w:val="24"/>
        </w:rPr>
        <w:t>&gt;</w:t>
      </w:r>
    </w:p>
    <w:p w14:paraId="30A30C03" w14:textId="77777777" w:rsidR="0099777C" w:rsidRDefault="0099777C" w:rsidP="001F1D4A">
      <w:pPr>
        <w:spacing w:line="480" w:lineRule="auto"/>
        <w:rPr>
          <w:szCs w:val="24"/>
        </w:rPr>
      </w:pPr>
      <w:r w:rsidRPr="00ED0ACA">
        <w:rPr>
          <w:szCs w:val="24"/>
        </w:rPr>
        <w:t xml:space="preserve">Demographics and cognitive measures for Time 1, Time 2 and free-living assessment for all subjects are provided </w:t>
      </w:r>
      <w:r>
        <w:rPr>
          <w:szCs w:val="24"/>
        </w:rPr>
        <w:t>in Table 2</w:t>
      </w:r>
      <w:r w:rsidRPr="00BA1C31">
        <w:rPr>
          <w:szCs w:val="24"/>
        </w:rPr>
        <w:t>.</w:t>
      </w:r>
      <w:r w:rsidRPr="00ED0ACA">
        <w:rPr>
          <w:szCs w:val="24"/>
        </w:rPr>
        <w:t xml:space="preserve"> Participants were older adults (mean age at baseline: 67 years) with </w:t>
      </w:r>
      <w:r>
        <w:rPr>
          <w:szCs w:val="24"/>
        </w:rPr>
        <w:t xml:space="preserve">very </w:t>
      </w:r>
      <w:r w:rsidRPr="00ED0ACA">
        <w:rPr>
          <w:szCs w:val="24"/>
        </w:rPr>
        <w:t xml:space="preserve">mild Alzheimer’s disease impairment (mean MMSE score at baseline: 25; CDR: 0.9). </w:t>
      </w:r>
      <w:r>
        <w:rPr>
          <w:szCs w:val="24"/>
        </w:rPr>
        <w:t xml:space="preserve">Participants were not depressed (mean GDS score at baseline: 2/15) with minor impairments in activities of daily living (mean BADLS at baseline: 3/60) and executive function (mean CLOX1 and CLOX2 at baseline: 11/15 and 13/15 respectively). </w:t>
      </w:r>
    </w:p>
    <w:p w14:paraId="7A108CAD" w14:textId="77777777" w:rsidR="0099777C" w:rsidRPr="00ED0ACA" w:rsidRDefault="0099777C" w:rsidP="001F1D4A">
      <w:pPr>
        <w:spacing w:line="480" w:lineRule="auto"/>
        <w:rPr>
          <w:szCs w:val="24"/>
        </w:rPr>
      </w:pPr>
      <w:r>
        <w:rPr>
          <w:szCs w:val="24"/>
        </w:rPr>
        <w:t>&lt;Insert Table 2&gt;</w:t>
      </w:r>
    </w:p>
    <w:p w14:paraId="67F1D4E3" w14:textId="77777777" w:rsidR="0099777C" w:rsidRPr="000D4470" w:rsidRDefault="0099777C" w:rsidP="001F1D4A">
      <w:pPr>
        <w:pStyle w:val="Heading2"/>
        <w:spacing w:line="480" w:lineRule="auto"/>
        <w:rPr>
          <w:rFonts w:ascii="Times New Roman" w:hAnsi="Times New Roman"/>
          <w:b/>
          <w:color w:val="auto"/>
          <w:sz w:val="24"/>
          <w:szCs w:val="24"/>
        </w:rPr>
      </w:pPr>
      <w:r>
        <w:rPr>
          <w:rFonts w:ascii="Times New Roman" w:hAnsi="Times New Roman"/>
          <w:b/>
          <w:color w:val="auto"/>
          <w:sz w:val="24"/>
          <w:szCs w:val="24"/>
        </w:rPr>
        <w:t>Clinic</w:t>
      </w:r>
      <w:r w:rsidRPr="000D4470">
        <w:rPr>
          <w:rFonts w:ascii="Times New Roman" w:hAnsi="Times New Roman"/>
          <w:b/>
          <w:color w:val="auto"/>
          <w:sz w:val="24"/>
          <w:szCs w:val="24"/>
        </w:rPr>
        <w:t>-based Data</w:t>
      </w:r>
    </w:p>
    <w:p w14:paraId="4380F509" w14:textId="77777777" w:rsidR="0099777C" w:rsidRPr="00ED0ACA" w:rsidRDefault="0099777C" w:rsidP="001F1D4A">
      <w:pPr>
        <w:spacing w:line="480" w:lineRule="auto"/>
        <w:rPr>
          <w:szCs w:val="24"/>
        </w:rPr>
      </w:pPr>
      <w:r w:rsidRPr="00ED0ACA">
        <w:rPr>
          <w:szCs w:val="24"/>
        </w:rPr>
        <w:t>As previously detailed current algorithmic methods facilitate the generation of three of these characteristics in combination with 11 other discre</w:t>
      </w:r>
      <w:r>
        <w:rPr>
          <w:szCs w:val="24"/>
        </w:rPr>
        <w:t>t</w:t>
      </w:r>
      <w:r w:rsidRPr="00ED0ACA">
        <w:rPr>
          <w:szCs w:val="24"/>
        </w:rPr>
        <w:t>e outcome</w:t>
      </w:r>
      <w:r w:rsidRPr="00BA1C31">
        <w:rPr>
          <w:szCs w:val="24"/>
        </w:rPr>
        <w:t>s (see Table 3).</w:t>
      </w:r>
      <w:r w:rsidRPr="00ED0ACA">
        <w:rPr>
          <w:szCs w:val="24"/>
        </w:rPr>
        <w:t xml:space="preserve"> No significant differences in gait were found between the first and second visit. </w:t>
      </w:r>
    </w:p>
    <w:p w14:paraId="45453BAD" w14:textId="77777777" w:rsidR="0099777C" w:rsidRPr="00ED0ACA" w:rsidRDefault="0099777C" w:rsidP="001F1D4A">
      <w:pPr>
        <w:spacing w:line="480" w:lineRule="auto"/>
        <w:rPr>
          <w:szCs w:val="24"/>
        </w:rPr>
      </w:pPr>
      <w:r w:rsidRPr="00ED0ACA">
        <w:rPr>
          <w:szCs w:val="24"/>
        </w:rPr>
        <w:t xml:space="preserve">&lt;Insert </w:t>
      </w:r>
      <w:r>
        <w:rPr>
          <w:szCs w:val="24"/>
        </w:rPr>
        <w:t>Table 3</w:t>
      </w:r>
      <w:r w:rsidRPr="00ED0ACA">
        <w:rPr>
          <w:szCs w:val="24"/>
        </w:rPr>
        <w:t xml:space="preserve">&gt; </w:t>
      </w:r>
    </w:p>
    <w:p w14:paraId="0C0F3AC9" w14:textId="77777777" w:rsidR="0099777C" w:rsidRPr="000D4470" w:rsidRDefault="0099777C" w:rsidP="001F1D4A">
      <w:pPr>
        <w:pStyle w:val="Heading2"/>
        <w:spacing w:line="480" w:lineRule="auto"/>
        <w:rPr>
          <w:rFonts w:ascii="Times New Roman" w:hAnsi="Times New Roman"/>
          <w:b/>
          <w:color w:val="auto"/>
          <w:sz w:val="24"/>
          <w:szCs w:val="24"/>
        </w:rPr>
      </w:pPr>
      <w:r w:rsidRPr="000D4470">
        <w:rPr>
          <w:rFonts w:ascii="Times New Roman" w:hAnsi="Times New Roman"/>
          <w:b/>
          <w:color w:val="auto"/>
          <w:sz w:val="24"/>
          <w:szCs w:val="24"/>
        </w:rPr>
        <w:t>Free-living Data</w:t>
      </w:r>
    </w:p>
    <w:p w14:paraId="3F4EE9D1" w14:textId="77777777" w:rsidR="0099777C" w:rsidRPr="00ED0ACA" w:rsidRDefault="0099777C" w:rsidP="001F1D4A">
      <w:pPr>
        <w:spacing w:line="480" w:lineRule="auto"/>
        <w:rPr>
          <w:szCs w:val="24"/>
        </w:rPr>
      </w:pPr>
      <w:r w:rsidRPr="00ED0ACA">
        <w:rPr>
          <w:szCs w:val="24"/>
        </w:rPr>
        <w:t xml:space="preserve">The logical heuristics algorithms for detection and quantification of walking bouts, and the linear and non-linear macro analysis were able to extract all three of these parameters with the addition of several potentially more sensitive measures </w:t>
      </w:r>
      <w:r>
        <w:rPr>
          <w:szCs w:val="24"/>
        </w:rPr>
        <w:t>(see Table 4</w:t>
      </w:r>
      <w:r w:rsidRPr="00BA1C31">
        <w:rPr>
          <w:szCs w:val="24"/>
        </w:rPr>
        <w:t>).</w:t>
      </w:r>
      <w:r>
        <w:rPr>
          <w:szCs w:val="24"/>
        </w:rPr>
        <w:t xml:space="preserve"> Data in Table 3</w:t>
      </w:r>
      <w:r w:rsidRPr="00ED0ACA">
        <w:rPr>
          <w:szCs w:val="24"/>
        </w:rPr>
        <w:t xml:space="preserve"> </w:t>
      </w:r>
      <w:r>
        <w:rPr>
          <w:szCs w:val="24"/>
        </w:rPr>
        <w:t xml:space="preserve">also </w:t>
      </w:r>
      <w:r w:rsidRPr="00ED0ACA">
        <w:rPr>
          <w:szCs w:val="24"/>
        </w:rPr>
        <w:t xml:space="preserve">provides micro characteristic gait outcomes derived from data collected in both clinic and free-living conditions throughout the feasibility study. </w:t>
      </w:r>
      <w:r>
        <w:rPr>
          <w:szCs w:val="24"/>
        </w:rPr>
        <w:t xml:space="preserve">We have also included a similarly aged control group from previous works following the same protocol – this is to provide a descriptive comparison regarding expected outcomes from a </w:t>
      </w:r>
      <w:r w:rsidR="00EC4B4D">
        <w:rPr>
          <w:szCs w:val="24"/>
        </w:rPr>
        <w:t>cognitively intact</w:t>
      </w:r>
      <w:r>
        <w:rPr>
          <w:szCs w:val="24"/>
        </w:rPr>
        <w:t xml:space="preserve"> older population.  </w:t>
      </w:r>
    </w:p>
    <w:p w14:paraId="516CC4A0" w14:textId="77777777" w:rsidR="0099777C" w:rsidRDefault="0099777C" w:rsidP="001F1D4A">
      <w:pPr>
        <w:spacing w:line="480" w:lineRule="auto"/>
        <w:rPr>
          <w:szCs w:val="24"/>
        </w:rPr>
      </w:pPr>
      <w:r w:rsidRPr="00ED0ACA">
        <w:rPr>
          <w:szCs w:val="24"/>
        </w:rPr>
        <w:t xml:space="preserve">&lt;Insert </w:t>
      </w:r>
      <w:r>
        <w:rPr>
          <w:szCs w:val="24"/>
        </w:rPr>
        <w:t>Table 4</w:t>
      </w:r>
      <w:r w:rsidRPr="00ED0ACA">
        <w:rPr>
          <w:szCs w:val="24"/>
        </w:rPr>
        <w:t xml:space="preserve">&gt; </w:t>
      </w:r>
    </w:p>
    <w:p w14:paraId="54C015D3" w14:textId="77777777" w:rsidR="0099777C" w:rsidRPr="000D4470" w:rsidRDefault="0099777C" w:rsidP="001F1D4A">
      <w:pPr>
        <w:pStyle w:val="Heading2"/>
        <w:spacing w:line="480" w:lineRule="auto"/>
        <w:rPr>
          <w:rFonts w:ascii="Times New Roman" w:hAnsi="Times New Roman"/>
          <w:b/>
          <w:color w:val="auto"/>
          <w:sz w:val="24"/>
          <w:szCs w:val="24"/>
        </w:rPr>
      </w:pPr>
      <w:r w:rsidRPr="000D4470">
        <w:rPr>
          <w:rFonts w:ascii="Times New Roman" w:hAnsi="Times New Roman"/>
          <w:b/>
          <w:color w:val="auto"/>
          <w:sz w:val="24"/>
          <w:szCs w:val="24"/>
        </w:rPr>
        <w:t>Relationship of clinical and free-living gait outcomes and cognitive function</w:t>
      </w:r>
    </w:p>
    <w:p w14:paraId="6812287A" w14:textId="77777777" w:rsidR="0099777C" w:rsidRPr="000D4470" w:rsidRDefault="0099777C" w:rsidP="001F1D4A">
      <w:pPr>
        <w:pStyle w:val="Heading3"/>
        <w:spacing w:after="240" w:line="480" w:lineRule="auto"/>
        <w:rPr>
          <w:rFonts w:ascii="Times New Roman" w:hAnsi="Times New Roman"/>
          <w:b/>
          <w:color w:val="auto"/>
        </w:rPr>
      </w:pPr>
      <w:r w:rsidRPr="000D4470">
        <w:rPr>
          <w:rFonts w:ascii="Times New Roman" w:hAnsi="Times New Roman"/>
          <w:b/>
          <w:color w:val="auto"/>
        </w:rPr>
        <w:t>Clinical gait outcomes and cognition</w:t>
      </w:r>
    </w:p>
    <w:p w14:paraId="1BA7AE95" w14:textId="0CCB6BD7" w:rsidR="0099777C" w:rsidRDefault="0099777C" w:rsidP="001F1D4A">
      <w:pPr>
        <w:spacing w:line="480" w:lineRule="auto"/>
        <w:rPr>
          <w:szCs w:val="24"/>
        </w:rPr>
      </w:pPr>
      <w:r w:rsidRPr="00804B3F">
        <w:rPr>
          <w:szCs w:val="24"/>
        </w:rPr>
        <w:t>There was a strong</w:t>
      </w:r>
      <w:r w:rsidRPr="001A38F1">
        <w:rPr>
          <w:szCs w:val="24"/>
        </w:rPr>
        <w:t xml:space="preserve"> negative correlation </w:t>
      </w:r>
      <w:r w:rsidR="00470941">
        <w:rPr>
          <w:szCs w:val="24"/>
        </w:rPr>
        <w:t xml:space="preserve"> </w:t>
      </w:r>
      <w:r w:rsidRPr="001A38F1">
        <w:rPr>
          <w:szCs w:val="24"/>
        </w:rPr>
        <w:t xml:space="preserve">between executive function (CLOX 1) and stance time, as measured in the clinic, </w:t>
      </w:r>
      <w:r w:rsidR="00561040">
        <w:rPr>
          <w:szCs w:val="24"/>
        </w:rPr>
        <w:t>RHO</w:t>
      </w:r>
      <w:r w:rsidRPr="001A38F1">
        <w:rPr>
          <w:szCs w:val="24"/>
        </w:rPr>
        <w:t>= - .539, p = .026, with higher levels of executive function associated with shorter stance time</w:t>
      </w:r>
      <w:r w:rsidR="00470941">
        <w:rPr>
          <w:szCs w:val="24"/>
        </w:rPr>
        <w:t xml:space="preserve"> (strength of correlation interpreted according to </w:t>
      </w:r>
      <w:r w:rsidR="00470941">
        <w:rPr>
          <w:szCs w:val="24"/>
        </w:rPr>
        <w:fldChar w:fldCharType="begin"/>
      </w:r>
      <w:r w:rsidR="00617DAA">
        <w:rPr>
          <w:szCs w:val="24"/>
        </w:rPr>
        <w:instrText xml:space="preserve"> ADDIN EN.CITE &lt;EndNote&gt;&lt;Cite AuthorYear="1"&gt;&lt;Author&gt;Cohen&lt;/Author&gt;&lt;Year&gt;1988&lt;/Year&gt;&lt;RecNum&gt;46&lt;/RecNum&gt;&lt;DisplayText&gt;Cohen [35]&lt;/DisplayText&gt;&lt;record&gt;&lt;rec-number&gt;46&lt;/rec-number&gt;&lt;foreign-keys&gt;&lt;key app="EN" db-id="eptsxdpr729dsqefsfnp20etxwaxrfv5zter" timestamp="1509015500"&gt;46&lt;/key&gt;&lt;/foreign-keys&gt;&lt;ref-type name="Journal Article"&gt;17&lt;/ref-type&gt;&lt;contributors&gt;&lt;authors&gt;&lt;author&gt;Cohen, Jacob&lt;/author&gt;&lt;/authors&gt;&lt;/contributors&gt;&lt;titles&gt;&lt;title&gt;Statistical power analysis for the behavioral sciences . Hilsdale&lt;/title&gt;&lt;secondary-title&gt;NJ: Lawrence Earlbaum Associates&lt;/secondary-title&gt;&lt;/titles&gt;&lt;periodical&gt;&lt;full-title&gt;NJ: Lawrence Earlbaum Associates&lt;/full-title&gt;&lt;/periodical&gt;&lt;volume&gt;2&lt;/volume&gt;&lt;dates&gt;&lt;year&gt;1988&lt;/year&gt;&lt;/dates&gt;&lt;urls&gt;&lt;/urls&gt;&lt;/record&gt;&lt;/Cite&gt;&lt;/EndNote&gt;</w:instrText>
      </w:r>
      <w:r w:rsidR="00470941">
        <w:rPr>
          <w:szCs w:val="24"/>
        </w:rPr>
        <w:fldChar w:fldCharType="separate"/>
      </w:r>
      <w:r w:rsidR="00617DAA">
        <w:rPr>
          <w:noProof/>
          <w:szCs w:val="24"/>
        </w:rPr>
        <w:t>Cohen [35]</w:t>
      </w:r>
      <w:r w:rsidR="00470941">
        <w:rPr>
          <w:szCs w:val="24"/>
        </w:rPr>
        <w:fldChar w:fldCharType="end"/>
      </w:r>
      <w:r w:rsidR="00470941">
        <w:rPr>
          <w:szCs w:val="24"/>
        </w:rPr>
        <w:t>’s guidelines)</w:t>
      </w:r>
      <w:r w:rsidRPr="001A38F1">
        <w:rPr>
          <w:szCs w:val="24"/>
        </w:rPr>
        <w:t>.</w:t>
      </w:r>
      <w:r>
        <w:rPr>
          <w:szCs w:val="24"/>
        </w:rPr>
        <w:t xml:space="preserve"> </w:t>
      </w:r>
    </w:p>
    <w:p w14:paraId="0AE150F1" w14:textId="77777777" w:rsidR="0099777C" w:rsidRPr="000D4470" w:rsidRDefault="0099777C" w:rsidP="001F1D4A">
      <w:pPr>
        <w:pStyle w:val="Heading3"/>
        <w:spacing w:after="240" w:line="480" w:lineRule="auto"/>
        <w:rPr>
          <w:rFonts w:ascii="Times New Roman" w:hAnsi="Times New Roman"/>
          <w:b/>
          <w:color w:val="auto"/>
        </w:rPr>
      </w:pPr>
      <w:r w:rsidRPr="000D4470">
        <w:rPr>
          <w:rFonts w:ascii="Times New Roman" w:hAnsi="Times New Roman"/>
          <w:b/>
          <w:color w:val="auto"/>
        </w:rPr>
        <w:t>Free-living gait outcomes and cognition</w:t>
      </w:r>
    </w:p>
    <w:p w14:paraId="00EAD39E" w14:textId="77777777" w:rsidR="0099777C" w:rsidRPr="001A38F1" w:rsidRDefault="0099777C" w:rsidP="001F1D4A">
      <w:pPr>
        <w:spacing w:line="480" w:lineRule="auto"/>
        <w:rPr>
          <w:szCs w:val="24"/>
        </w:rPr>
      </w:pPr>
      <w:r>
        <w:rPr>
          <w:szCs w:val="24"/>
        </w:rPr>
        <w:t>In free-living gait, t</w:t>
      </w:r>
      <w:r w:rsidRPr="001A38F1">
        <w:rPr>
          <w:szCs w:val="24"/>
        </w:rPr>
        <w:t>here w</w:t>
      </w:r>
      <w:r>
        <w:rPr>
          <w:szCs w:val="24"/>
        </w:rPr>
        <w:t xml:space="preserve">as </w:t>
      </w:r>
      <w:r w:rsidRPr="001A38F1">
        <w:rPr>
          <w:szCs w:val="24"/>
        </w:rPr>
        <w:t xml:space="preserve">a strong negative correlations between global cognition (MMSE) and step velocity, </w:t>
      </w:r>
      <w:r w:rsidR="00561040">
        <w:rPr>
          <w:szCs w:val="24"/>
        </w:rPr>
        <w:t>RHO</w:t>
      </w:r>
      <w:r w:rsidRPr="001A38F1">
        <w:rPr>
          <w:szCs w:val="24"/>
        </w:rPr>
        <w:t xml:space="preserve"> = - .513, p = .042, and step length, </w:t>
      </w:r>
      <w:r w:rsidR="00561040">
        <w:rPr>
          <w:szCs w:val="24"/>
        </w:rPr>
        <w:t>RHO</w:t>
      </w:r>
      <w:r w:rsidRPr="001A38F1">
        <w:rPr>
          <w:szCs w:val="24"/>
        </w:rPr>
        <w:t xml:space="preserve"> = - .519, p = .039, with lower MMSE scores associated with slower velocity and longer step length. There was a strong positive correlation between global cognition and step velocity variability, </w:t>
      </w:r>
      <w:r w:rsidR="00561040">
        <w:rPr>
          <w:szCs w:val="24"/>
        </w:rPr>
        <w:t>RHO</w:t>
      </w:r>
      <w:r w:rsidRPr="001A38F1">
        <w:rPr>
          <w:szCs w:val="24"/>
        </w:rPr>
        <w:t xml:space="preserve"> = - .522, p = .038, with lower MMSE scores associated with higher variability. </w:t>
      </w:r>
      <w:r>
        <w:rPr>
          <w:szCs w:val="24"/>
        </w:rPr>
        <w:t xml:space="preserve">There was also a strong negative correlation between global cognition and number of daily bouts, </w:t>
      </w:r>
      <w:r w:rsidR="00561040">
        <w:rPr>
          <w:szCs w:val="24"/>
        </w:rPr>
        <w:t>RHO</w:t>
      </w:r>
      <w:r>
        <w:rPr>
          <w:szCs w:val="24"/>
        </w:rPr>
        <w:t xml:space="preserve"> = - .595, p = .015, with lower MMSE scores associated with more daily bouts. Table 5 outlines all associations between cognitive and gait variables. </w:t>
      </w:r>
    </w:p>
    <w:p w14:paraId="4BC5125D" w14:textId="77777777" w:rsidR="0099777C" w:rsidRPr="000D4470" w:rsidRDefault="0099777C" w:rsidP="001F1D4A">
      <w:pPr>
        <w:pStyle w:val="Heading1"/>
        <w:spacing w:line="480" w:lineRule="auto"/>
      </w:pPr>
      <w:r w:rsidRPr="000D4470">
        <w:t>Discussion</w:t>
      </w:r>
    </w:p>
    <w:p w14:paraId="625E5BF1" w14:textId="1AE10D8E" w:rsidR="00F54940" w:rsidRDefault="0099777C" w:rsidP="001F1D4A">
      <w:pPr>
        <w:spacing w:line="480" w:lineRule="auto"/>
        <w:rPr>
          <w:szCs w:val="24"/>
        </w:rPr>
      </w:pPr>
      <w:r w:rsidRPr="00ED0ACA">
        <w:rPr>
          <w:szCs w:val="24"/>
        </w:rPr>
        <w:t xml:space="preserve">The aim of this study was to determine the </w:t>
      </w:r>
      <w:r>
        <w:rPr>
          <w:szCs w:val="24"/>
        </w:rPr>
        <w:t xml:space="preserve">acceptability and </w:t>
      </w:r>
      <w:r w:rsidRPr="00ED0ACA">
        <w:rPr>
          <w:szCs w:val="24"/>
        </w:rPr>
        <w:t xml:space="preserve">feasibility of gait assessment in the clinic and </w:t>
      </w:r>
      <w:r>
        <w:rPr>
          <w:szCs w:val="24"/>
        </w:rPr>
        <w:t>the home using body-</w:t>
      </w:r>
      <w:r w:rsidRPr="00ED0ACA">
        <w:rPr>
          <w:szCs w:val="24"/>
        </w:rPr>
        <w:t xml:space="preserve">worn sensors in a </w:t>
      </w:r>
      <w:r>
        <w:rPr>
          <w:szCs w:val="24"/>
        </w:rPr>
        <w:t>dementia</w:t>
      </w:r>
      <w:r w:rsidRPr="00ED0ACA">
        <w:rPr>
          <w:szCs w:val="24"/>
        </w:rPr>
        <w:t xml:space="preserve"> population. </w:t>
      </w:r>
      <w:r w:rsidR="00852D4B">
        <w:rPr>
          <w:szCs w:val="24"/>
        </w:rPr>
        <w:t>This study is novel in reporting both micro and</w:t>
      </w:r>
      <w:r w:rsidRPr="00ED0ACA">
        <w:rPr>
          <w:szCs w:val="24"/>
        </w:rPr>
        <w:t xml:space="preserve"> macro gait outcomes in both the clinic and the home in </w:t>
      </w:r>
      <w:r>
        <w:rPr>
          <w:szCs w:val="24"/>
        </w:rPr>
        <w:t>a mild AD cohort</w:t>
      </w:r>
      <w:r w:rsidR="00852D4B">
        <w:rPr>
          <w:szCs w:val="24"/>
        </w:rPr>
        <w:t xml:space="preserve"> across multiple sites nationally</w:t>
      </w:r>
      <w:r w:rsidRPr="00ED0ACA">
        <w:rPr>
          <w:szCs w:val="24"/>
        </w:rPr>
        <w:t>.</w:t>
      </w:r>
      <w:r w:rsidR="00CD5386">
        <w:rPr>
          <w:szCs w:val="24"/>
        </w:rPr>
        <w:t xml:space="preserve"> Outcomes reported were comprehensive and clinically appropriate measures for both micro, looking at aspects of pace, variability, rhythm, asymmetry and postural control, and macro gait characteristics, looking at aspects of volume, pattern and variability of walking behaviours.</w:t>
      </w:r>
      <w:r w:rsidRPr="00ED0ACA">
        <w:rPr>
          <w:szCs w:val="24"/>
        </w:rPr>
        <w:t xml:space="preserve"> </w:t>
      </w:r>
      <w:r w:rsidR="00F54940">
        <w:rPr>
          <w:szCs w:val="24"/>
        </w:rPr>
        <w:t xml:space="preserve">This allows a widely representative picture of gait, which is necessary when considering gait’s potential clinical utility. </w:t>
      </w:r>
    </w:p>
    <w:p w14:paraId="58FA0FE8" w14:textId="7C238104" w:rsidR="0099777C" w:rsidRDefault="0099777C" w:rsidP="001F1D4A">
      <w:pPr>
        <w:spacing w:line="480" w:lineRule="auto"/>
        <w:rPr>
          <w:szCs w:val="24"/>
        </w:rPr>
      </w:pPr>
      <w:r w:rsidRPr="00ED0ACA">
        <w:rPr>
          <w:szCs w:val="24"/>
        </w:rPr>
        <w:t>Data w</w:t>
      </w:r>
      <w:r>
        <w:rPr>
          <w:szCs w:val="24"/>
        </w:rPr>
        <w:t>ere</w:t>
      </w:r>
      <w:r w:rsidRPr="00ED0ACA">
        <w:rPr>
          <w:szCs w:val="24"/>
        </w:rPr>
        <w:t xml:space="preserve"> successfully collected from the majority of </w:t>
      </w:r>
      <w:r w:rsidR="00EC4B4D" w:rsidRPr="00ED0ACA">
        <w:rPr>
          <w:szCs w:val="24"/>
        </w:rPr>
        <w:t>participants;</w:t>
      </w:r>
      <w:r w:rsidRPr="00ED0ACA">
        <w:rPr>
          <w:szCs w:val="24"/>
        </w:rPr>
        <w:t xml:space="preserve"> demonstrating</w:t>
      </w:r>
      <w:r>
        <w:rPr>
          <w:szCs w:val="24"/>
        </w:rPr>
        <w:t xml:space="preserve"> people with mild AD can complete clinical gait assessments and</w:t>
      </w:r>
      <w:r w:rsidRPr="00ED0ACA">
        <w:rPr>
          <w:szCs w:val="24"/>
        </w:rPr>
        <w:t xml:space="preserve"> </w:t>
      </w:r>
      <w:r>
        <w:rPr>
          <w:szCs w:val="24"/>
        </w:rPr>
        <w:t xml:space="preserve">the utility of </w:t>
      </w:r>
      <w:r w:rsidRPr="00ED0ACA">
        <w:rPr>
          <w:szCs w:val="24"/>
        </w:rPr>
        <w:t xml:space="preserve">body-worn sensors as a non-invasive clinical tool that can </w:t>
      </w:r>
      <w:r>
        <w:rPr>
          <w:szCs w:val="24"/>
        </w:rPr>
        <w:t xml:space="preserve">quantitatively </w:t>
      </w:r>
      <w:r w:rsidRPr="00ED0ACA">
        <w:rPr>
          <w:szCs w:val="24"/>
        </w:rPr>
        <w:t xml:space="preserve">assess gait over prolonged </w:t>
      </w:r>
      <w:r w:rsidR="00EC4B4D" w:rsidRPr="00ED0ACA">
        <w:rPr>
          <w:szCs w:val="24"/>
        </w:rPr>
        <w:t>periods</w:t>
      </w:r>
      <w:r w:rsidRPr="00ED0ACA">
        <w:rPr>
          <w:szCs w:val="24"/>
        </w:rPr>
        <w:t>.</w:t>
      </w:r>
      <w:r w:rsidR="001B50B9">
        <w:rPr>
          <w:szCs w:val="24"/>
        </w:rPr>
        <w:t xml:space="preserve"> This study two lab gait assessments and one free-living assessment; this has not previously been done in the literature </w:t>
      </w:r>
      <w:r w:rsidR="001B50B9">
        <w:rPr>
          <w:szCs w:val="24"/>
        </w:rPr>
        <w:fldChar w:fldCharType="begin">
          <w:fldData xml:space="preserve">PEVuZE5vdGU+PENpdGU+PEF1dGhvcj5HcmVlbmU8L0F1dGhvcj48WWVhcj4yMDEyPC9ZZWFyPjxS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</w:fldData>
        </w:fldChar>
      </w:r>
      <w:r w:rsidR="00617DAA">
        <w:rPr>
          <w:szCs w:val="24"/>
        </w:rPr>
        <w:instrText xml:space="preserve"> ADDIN EN.CITE </w:instrText>
      </w:r>
      <w:r w:rsidR="00617DAA">
        <w:rPr>
          <w:szCs w:val="24"/>
        </w:rPr>
        <w:fldChar w:fldCharType="begin">
          <w:fldData xml:space="preserve">PEVuZE5vdGU+PENpdGU+PEF1dGhvcj5HcmVlbmU8L0F1dGhvcj48WWVhcj4yMDEyPC9ZZWFyPjxS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</w:fldData>
        </w:fldChar>
      </w:r>
      <w:r w:rsidR="00617DAA">
        <w:rPr>
          <w:szCs w:val="24"/>
        </w:rPr>
        <w:instrText xml:space="preserve"> ADDIN EN.CITE.DATA </w:instrText>
      </w:r>
      <w:r w:rsidR="00617DAA">
        <w:rPr>
          <w:szCs w:val="24"/>
        </w:rPr>
      </w:r>
      <w:r w:rsidR="00617DAA">
        <w:rPr>
          <w:szCs w:val="24"/>
        </w:rPr>
        <w:fldChar w:fldCharType="end"/>
      </w:r>
      <w:r w:rsidR="001B50B9">
        <w:rPr>
          <w:szCs w:val="24"/>
        </w:rPr>
      </w:r>
      <w:r w:rsidR="001B50B9">
        <w:rPr>
          <w:szCs w:val="24"/>
        </w:rPr>
        <w:fldChar w:fldCharType="separate"/>
      </w:r>
      <w:r w:rsidR="00617DAA">
        <w:rPr>
          <w:noProof/>
          <w:szCs w:val="24"/>
        </w:rPr>
        <w:t>[18-20, 22]</w:t>
      </w:r>
      <w:r w:rsidR="001B50B9">
        <w:rPr>
          <w:szCs w:val="24"/>
        </w:rPr>
        <w:fldChar w:fldCharType="end"/>
      </w:r>
      <w:r w:rsidR="006D6D89">
        <w:rPr>
          <w:szCs w:val="24"/>
        </w:rPr>
        <w:t>.</w:t>
      </w:r>
      <w:r w:rsidRPr="00ED0ACA">
        <w:rPr>
          <w:szCs w:val="24"/>
        </w:rPr>
        <w:t xml:space="preserve"> No significant differences were found between the first and second visits</w:t>
      </w:r>
      <w:r>
        <w:rPr>
          <w:szCs w:val="24"/>
        </w:rPr>
        <w:t xml:space="preserve">; </w:t>
      </w:r>
      <w:r w:rsidRPr="00ED0ACA">
        <w:rPr>
          <w:szCs w:val="24"/>
        </w:rPr>
        <w:t xml:space="preserve">this may be due to the short time period between visits and the increased familiarity with testing conditions. However, the majority of participants attended the follow-up visit, showing willingness to undergo clinical gait assessment multiple times. </w:t>
      </w:r>
      <w:r w:rsidR="00062FE9">
        <w:rPr>
          <w:szCs w:val="24"/>
        </w:rPr>
        <w:t>Previous research has also found that body-worn sensors generally elicit positive feedback from participants, noting that they are comfortable and easy to wear</w:t>
      </w:r>
      <w:r w:rsidR="006716FD">
        <w:rPr>
          <w:szCs w:val="24"/>
        </w:rPr>
        <w:t>.</w:t>
      </w:r>
      <w:r w:rsidR="00F465EE">
        <w:rPr>
          <w:szCs w:val="24"/>
        </w:rPr>
        <w:t xml:space="preserve"> </w:t>
      </w:r>
    </w:p>
    <w:p w14:paraId="0C410B94" w14:textId="3CA07CF8" w:rsidR="0099777C" w:rsidRDefault="0099777C" w:rsidP="001F1D4A">
      <w:pPr>
        <w:spacing w:line="480" w:lineRule="auto"/>
        <w:rPr>
          <w:szCs w:val="24"/>
        </w:rPr>
      </w:pPr>
      <w:r>
        <w:rPr>
          <w:szCs w:val="24"/>
        </w:rPr>
        <w:t xml:space="preserve">Although this study did not collect data from controls, inferences can be made from a previous data set of similar aged controls using the same body-worn sensors and derived gait outcomes as seen in Table 3 </w:t>
      </w:r>
      <w:r>
        <w:rPr>
          <w:szCs w:val="24"/>
        </w:rPr>
        <w:fldChar w:fldCharType="begin">
          <w:fldData xml:space="preserve">PEVuZE5vdGU+PENpdGU+PEF1dGhvcj5EZWwgRGluPC9BdXRob3I+PFllYXI+MjAxNjwvWWVhcj48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</w:fldData>
        </w:fldChar>
      </w:r>
      <w:r w:rsidR="00617DAA">
        <w:rPr>
          <w:szCs w:val="24"/>
        </w:rPr>
        <w:instrText xml:space="preserve"> ADDIN EN.CITE </w:instrText>
      </w:r>
      <w:r w:rsidR="00617DAA">
        <w:rPr>
          <w:szCs w:val="24"/>
        </w:rPr>
        <w:fldChar w:fldCharType="begin">
          <w:fldData xml:space="preserve">PEVuZE5vdGU+PENpdGU+PEF1dGhvcj5EZWwgRGluPC9BdXRob3I+PFllYXI+MjAxNjwvWWVhcj48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</w:fldData>
        </w:fldChar>
      </w:r>
      <w:r w:rsidR="00617DAA">
        <w:rPr>
          <w:szCs w:val="24"/>
        </w:rPr>
        <w:instrText xml:space="preserve"> ADDIN EN.CITE.DATA </w:instrText>
      </w:r>
      <w:r w:rsidR="00617DAA">
        <w:rPr>
          <w:szCs w:val="24"/>
        </w:rPr>
      </w:r>
      <w:r w:rsidR="00617DAA">
        <w:rPr>
          <w:szCs w:val="24"/>
        </w:rPr>
        <w:fldChar w:fldCharType="end"/>
      </w:r>
      <w:r>
        <w:rPr>
          <w:szCs w:val="24"/>
        </w:rPr>
      </w:r>
      <w:r>
        <w:rPr>
          <w:szCs w:val="24"/>
        </w:rPr>
        <w:fldChar w:fldCharType="separate"/>
      </w:r>
      <w:r w:rsidR="00617DAA">
        <w:rPr>
          <w:noProof/>
          <w:szCs w:val="24"/>
        </w:rPr>
        <w:t>[17]</w:t>
      </w:r>
      <w:r>
        <w:rPr>
          <w:szCs w:val="24"/>
        </w:rPr>
        <w:fldChar w:fldCharType="end"/>
      </w:r>
      <w:r>
        <w:rPr>
          <w:szCs w:val="24"/>
        </w:rPr>
        <w:t>. Regarding micro gait characteristics, within the clinic people with mild AD dementia demonstrated impairment across all domains; they walked more slowly and were more asymmetrical with impaired variability and postural control of gait compared to this reference control group. This indicates that gait is a potentially useful discriminatory tool between dementia and cognitively intact older adults. These findings were not as prominent in free-living gait assessment, possibly due to familiarity of home environment or due to increased complexity of free-living gait (i.e. environmental demands, obstacles, turning, walking while engaging in multiple activities</w:t>
      </w:r>
      <w:r w:rsidR="00561040">
        <w:rPr>
          <w:szCs w:val="24"/>
        </w:rPr>
        <w:t xml:space="preserve"> </w:t>
      </w:r>
      <w:r w:rsidR="00CD02A0">
        <w:rPr>
          <w:szCs w:val="24"/>
        </w:rPr>
        <w:fldChar w:fldCharType="begin"/>
      </w:r>
      <w:r w:rsidR="00617DAA">
        <w:rPr>
          <w:szCs w:val="24"/>
        </w:rPr>
        <w:instrText xml:space="preserve"> ADDIN EN.CITE &lt;EndNote&gt;&lt;Cite&gt;&lt;Author&gt;Hickey&lt;/Author&gt;&lt;Year&gt;2017&lt;/Year&gt;&lt;RecNum&gt;58&lt;/RecNum&gt;&lt;DisplayText&gt;[36]&lt;/DisplayText&gt;&lt;record&gt;&lt;rec-number&gt;58&lt;/rec-number&gt;&lt;foreign-keys&gt;&lt;key app="EN" db-id="xw2002wz6ts5v7eefwr5dwzd9rsvzwet9wz0" timestamp="1505923161"&gt;58&lt;/key&gt;&lt;/foreign-keys&gt;&lt;ref-type name="Journal Article"&gt;17&lt;/ref-type&gt;&lt;contributors&gt;&lt;authors&gt;&lt;author&gt;Hickey, Aodhán&lt;/author&gt;&lt;author&gt;Stuart, Sam&lt;/author&gt;&lt;author&gt;O&amp;apos;donovan, Karol&lt;/author&gt;&lt;author&gt;Godfrey, Alan&lt;/author&gt;&lt;/authors&gt;&lt;/contributors&gt;&lt;titles&gt;&lt;title&gt;Walk on the wild side: the complexity of free-living mobility assessment&lt;/title&gt;&lt;secondary-title&gt;J Epidemiol Community Health&lt;/secondary-title&gt;&lt;/titles&gt;&lt;periodical&gt;&lt;full-title&gt;J Epidemiol Community Health&lt;/full-title&gt;&lt;/periodical&gt;&lt;pages&gt;jech-2016-208752&lt;/pages&gt;&lt;dates&gt;&lt;year&gt;2017&lt;/year&gt;&lt;/dates&gt;&lt;isbn&gt;0143-005X&lt;/isbn&gt;&lt;urls&gt;&lt;/urls&gt;&lt;/record&gt;&lt;/Cite&gt;&lt;/EndNote&gt;</w:instrText>
      </w:r>
      <w:r w:rsidR="00CD02A0">
        <w:rPr>
          <w:szCs w:val="24"/>
        </w:rPr>
        <w:fldChar w:fldCharType="separate"/>
      </w:r>
      <w:r w:rsidR="00617DAA">
        <w:rPr>
          <w:noProof/>
          <w:szCs w:val="24"/>
        </w:rPr>
        <w:t>[36]</w:t>
      </w:r>
      <w:r w:rsidR="00CD02A0">
        <w:rPr>
          <w:szCs w:val="24"/>
        </w:rPr>
        <w:fldChar w:fldCharType="end"/>
      </w:r>
      <w:r>
        <w:rPr>
          <w:szCs w:val="24"/>
        </w:rPr>
        <w:t>). For example, controls may engage in more complex walking activities such as large groce</w:t>
      </w:r>
      <w:r w:rsidR="00EC4B4D">
        <w:rPr>
          <w:szCs w:val="24"/>
        </w:rPr>
        <w:t>ry trips</w:t>
      </w:r>
      <w:r>
        <w:rPr>
          <w:szCs w:val="24"/>
        </w:rPr>
        <w:t xml:space="preserve"> or longer recreational walks, while people with dementia may stay closer to home and only engage in familiar activities they feel confident engaging in. The sample size is however very small and larger groups are needed to explore differences in free-living gait across group.  Further research is necessary to assess the potential of free-living gait as a useful complementary diagnostic marker for dementia. </w:t>
      </w:r>
    </w:p>
    <w:p w14:paraId="3665ED81" w14:textId="08603C16" w:rsidR="0099777C" w:rsidRDefault="0099777C" w:rsidP="001F1D4A">
      <w:pPr>
        <w:spacing w:line="480" w:lineRule="auto"/>
        <w:rPr>
          <w:szCs w:val="24"/>
        </w:rPr>
      </w:pPr>
      <w:r>
        <w:rPr>
          <w:szCs w:val="24"/>
        </w:rPr>
        <w:t xml:space="preserve">Another interesting finding was the reported average daily step count of 14,983 and average walking time of 220 minutes – almost 5000 steps and 70 minutes over the recommended daily step goal and time engaging in physical activity for adults respectively </w:t>
      </w:r>
      <w:r>
        <w:rPr>
          <w:szCs w:val="24"/>
        </w:rPr>
        <w:fldChar w:fldCharType="begin"/>
      </w:r>
      <w:r w:rsidR="002E2E5E">
        <w:rPr>
          <w:szCs w:val="24"/>
        </w:rPr>
        <w:instrText xml:space="preserve"> ADDIN EN.CITE &lt;EndNote&gt;&lt;Cite&gt;&lt;Author&gt;World Health&lt;/Author&gt;&lt;Year&gt;2010&lt;/Year&gt;&lt;RecNum&gt;29&lt;/RecNum&gt;&lt;DisplayText&gt;[37]&lt;/DisplayText&gt;&lt;record&gt;&lt;rec-number&gt;29&lt;/rec-number&gt;&lt;foreign-keys&gt;&lt;key app="EN" db-id="eptsxdpr729dsqefsfnp20etxwaxrfv5zter" timestamp="1506423315"&gt;29&lt;/key&gt;&lt;/foreign-keys&gt;&lt;ref-type name="Journal Article"&gt;17&lt;/ref-type&gt;&lt;contributors&gt;&lt;authors&gt;&lt;author&gt;World Health Organization,&lt;/author&gt;&lt;/authors&gt;&lt;/contributors&gt;&lt;titles&gt;&lt;title&gt;Global recommendations on physical activity for health&lt;/title&gt;&lt;/titles&gt;&lt;dates&gt;&lt;year&gt;2010&lt;/year&gt;&lt;/dates&gt;&lt;urls&gt;&lt;/urls&gt;&lt;/record&gt;&lt;/Cite&gt;&lt;/EndNote&gt;</w:instrText>
      </w:r>
      <w:r>
        <w:rPr>
          <w:szCs w:val="24"/>
        </w:rPr>
        <w:fldChar w:fldCharType="separate"/>
      </w:r>
      <w:r w:rsidR="00617DAA">
        <w:rPr>
          <w:noProof/>
          <w:szCs w:val="24"/>
        </w:rPr>
        <w:t>[37]</w:t>
      </w:r>
      <w:r>
        <w:rPr>
          <w:szCs w:val="24"/>
        </w:rPr>
        <w:fldChar w:fldCharType="end"/>
      </w:r>
      <w:r>
        <w:rPr>
          <w:szCs w:val="24"/>
        </w:rPr>
        <w:t xml:space="preserve">. This goes against the norm, with the literature generally reporting approximately 6000 steps a day in studies using a pedometer </w:t>
      </w:r>
      <w:r>
        <w:rPr>
          <w:szCs w:val="24"/>
        </w:rPr>
        <w:fldChar w:fldCharType="begin"/>
      </w:r>
      <w:r w:rsidR="00617DAA">
        <w:rPr>
          <w:szCs w:val="24"/>
        </w:rPr>
        <w:instrText xml:space="preserve"> ADDIN EN.CITE &lt;EndNote&gt;&lt;Cite&gt;&lt;Author&gt;Choi&lt;/Author&gt;&lt;Year&gt;2007&lt;/Year&gt;&lt;RecNum&gt;30&lt;/RecNum&gt;&lt;DisplayText&gt;[38]&lt;/DisplayText&gt;&lt;record&gt;&lt;rec-number&gt;30&lt;/rec-number&gt;&lt;foreign-keys&gt;&lt;key app="EN" db-id="eptsxdpr729dsqefsfnp20etxwaxrfv5zter" timestamp="1506423315"&gt;30&lt;/key&gt;&lt;/foreign-keys&gt;&lt;ref-type name="Journal Article"&gt;17&lt;/ref-type&gt;&lt;contributors&gt;&lt;authors&gt;&lt;author&gt;Choi, B. C.&lt;/author&gt;&lt;author&gt;Pak, A. W.&lt;/author&gt;&lt;author&gt;Choi, J. C.&lt;/author&gt;&lt;author&gt;Choi, E. C.&lt;/author&gt;&lt;/authors&gt;&lt;/contributors&gt;&lt;auth-address&gt;Department of Public Health Sciences, University of Toronto, Ontario, Canada. Bernard.Choi@utoronto.ca&lt;/auth-address&gt;&lt;titles&gt;&lt;title&gt;Daily step goal of 10,000 steps: a literature review&lt;/title&gt;&lt;secondary-title&gt;Clin Invest Med&lt;/secondary-title&gt;&lt;/titles&gt;&lt;pages&gt;E146-51&lt;/pages&gt;&lt;volume&gt;30&lt;/volume&gt;&lt;number&gt;3&lt;/number&gt;&lt;edition&gt;2007/08/25&lt;/edition&gt;&lt;keywords&gt;&lt;keyword&gt;Activities of Daily Living&lt;/keyword&gt;&lt;keyword&gt;Health Promotion/*methods&lt;/keyword&gt;&lt;keyword&gt;Humans&lt;/keyword&gt;&lt;keyword&gt;Monitoring, Ambulatory/instrumentation/methods&lt;/keyword&gt;&lt;keyword&gt;Motor Activity&lt;/keyword&gt;&lt;keyword&gt;Physical Fitness&lt;/keyword&gt;&lt;keyword&gt;Walking/*physiology&lt;/keyword&gt;&lt;/keywords&gt;&lt;dates&gt;&lt;year&gt;2007&lt;/year&gt;&lt;/dates&gt;&lt;isbn&gt;1488-2353 (Electronic)&amp;#xD;0147-958X (Linking)&lt;/isbn&gt;&lt;accession-num&gt;17716553&lt;/accession-num&gt;&lt;urls&gt;&lt;related-urls&gt;&lt;url&gt;https://www.ncbi.nlm.nih.gov/pubmed/17716553&lt;/url&gt;&lt;/related-urls&gt;&lt;/urls&gt;&lt;/record&gt;&lt;/Cite&gt;&lt;/EndNote&gt;</w:instrText>
      </w:r>
      <w:r>
        <w:rPr>
          <w:szCs w:val="24"/>
        </w:rPr>
        <w:fldChar w:fldCharType="separate"/>
      </w:r>
      <w:r w:rsidR="00617DAA">
        <w:rPr>
          <w:noProof/>
          <w:szCs w:val="24"/>
        </w:rPr>
        <w:t>[38]</w:t>
      </w:r>
      <w:r>
        <w:rPr>
          <w:szCs w:val="24"/>
        </w:rPr>
        <w:fldChar w:fldCharType="end"/>
      </w:r>
      <w:r>
        <w:rPr>
          <w:szCs w:val="24"/>
        </w:rPr>
        <w:t xml:space="preserve">. Although this could be due to a small group of research-enthused participants, different sensors, such as pedometers, use different bout lengths to identify walking (i.e. some might identify over 60 seconds of activity as walking </w:t>
      </w:r>
      <w:r>
        <w:rPr>
          <w:szCs w:val="24"/>
        </w:rPr>
        <w:fldChar w:fldCharType="begin">
          <w:fldData xml:space="preserve">PEVuZE5vdGU+PENpdGU+PEF1dGhvcj5MYXJhPC9BdXRob3I+PFllYXI+MjAxNjwvWWVhcj48UmVj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</w:fldData>
        </w:fldChar>
      </w:r>
      <w:r w:rsidR="00617DAA">
        <w:rPr>
          <w:szCs w:val="24"/>
        </w:rPr>
        <w:instrText xml:space="preserve"> ADDIN EN.CITE </w:instrText>
      </w:r>
      <w:r w:rsidR="00617DAA">
        <w:rPr>
          <w:szCs w:val="24"/>
        </w:rPr>
        <w:fldChar w:fldCharType="begin">
          <w:fldData xml:space="preserve">PEVuZE5vdGU+PENpdGU+PEF1dGhvcj5MYXJhPC9BdXRob3I+PFllYXI+MjAxNjwvWWVhcj48UmVj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</w:fldData>
        </w:fldChar>
      </w:r>
      <w:r w:rsidR="00617DAA">
        <w:rPr>
          <w:szCs w:val="24"/>
        </w:rPr>
        <w:instrText xml:space="preserve"> ADDIN EN.CITE.DATA </w:instrText>
      </w:r>
      <w:r w:rsidR="00617DAA">
        <w:rPr>
          <w:szCs w:val="24"/>
        </w:rPr>
      </w:r>
      <w:r w:rsidR="00617DAA">
        <w:rPr>
          <w:szCs w:val="24"/>
        </w:rPr>
        <w:fldChar w:fldCharType="end"/>
      </w:r>
      <w:r>
        <w:rPr>
          <w:szCs w:val="24"/>
        </w:rPr>
      </w:r>
      <w:r>
        <w:rPr>
          <w:szCs w:val="24"/>
        </w:rPr>
        <w:fldChar w:fldCharType="separate"/>
      </w:r>
      <w:r w:rsidR="00617DAA">
        <w:rPr>
          <w:noProof/>
          <w:szCs w:val="24"/>
        </w:rPr>
        <w:t>[39]</w:t>
      </w:r>
      <w:r>
        <w:rPr>
          <w:szCs w:val="24"/>
        </w:rPr>
        <w:fldChar w:fldCharType="end"/>
      </w:r>
      <w:r>
        <w:rPr>
          <w:szCs w:val="24"/>
        </w:rPr>
        <w:t xml:space="preserve">, others may identify over 10 steps as walking). </w:t>
      </w:r>
      <w:r w:rsidR="00062FE9">
        <w:rPr>
          <w:szCs w:val="24"/>
        </w:rPr>
        <w:t xml:space="preserve">This is considered problematic, as 90% of walking takes place in under 60 second bouts </w:t>
      </w:r>
      <w:r w:rsidR="00062FE9">
        <w:rPr>
          <w:szCs w:val="24"/>
        </w:rPr>
        <w:fldChar w:fldCharType="begin"/>
      </w:r>
      <w:r w:rsidR="002E2E5E">
        <w:rPr>
          <w:szCs w:val="24"/>
        </w:rPr>
        <w:instrText xml:space="preserve"> ADDIN EN.CITE &lt;EndNote&gt;&lt;Cite&gt;&lt;Author&gt;Del Din&lt;/Author&gt;&lt;Year&gt;2016&lt;/Year&gt;&lt;RecNum&gt;12&lt;/RecNum&gt;&lt;DisplayText&gt;[14]&lt;/DisplayText&gt;&lt;record&gt;&lt;rec-number&gt;12&lt;/rec-number&gt;&lt;foreign-keys&gt;&lt;key app="EN" db-id="eptsxdpr729dsqefsfnp20etxwaxrfv5zter" timestamp="1506423310"&gt;12&lt;/key&gt;&lt;/foreign-keys&gt;&lt;ref-type name="Journal Article"&gt;17&lt;/ref-type&gt;&lt;contributors&gt;&lt;authors&gt;&lt;author&gt;Del Din, S.&lt;/author&gt;&lt;author&gt;Godfrey, A.&lt;/author&gt;&lt;author&gt;Mazza, C.&lt;/author&gt;&lt;author&gt;Lord, S.&lt;/author&gt;&lt;author&gt;Rochester, L.&lt;/author&gt;&lt;/authors&gt;&lt;/contributors&gt;&lt;auth-address&gt;Institute of Neuroscience, Newcastle University Institute for Ageing, Clinical Ageing Research Unit, Campus for Ageing and Vitality, Newcastle University, Newcastle upon Tyne, UK.&amp;#xD;Department of Mechanical Engineering, The University of Sheffield, Sheffield, UK.&amp;#xD;INSIGNEO Institute for In Silico Medicine, The University of Sheffield, Sheffield, UK.&amp;#xD;Institute of Neuroscience, Newcastle University Institute for Ageing, Clinical Ageing Research Unit, Campus for Ageing and Vitality, Newcastle University, Newcastle upon Tyne, UK. lynn.rochester@ncl.ac.uk.&lt;/auth-address&gt;&lt;titles&gt;&lt;title&gt;Free-living monitoring of Parkinson&amp;apos;s disease: Lessons from the field&lt;/title&gt;&lt;secondary-title&gt;Mov Disord&lt;/secondary-title&gt;&lt;/titles&gt;&lt;periodical&gt;&lt;full-title&gt;Mov Disord&lt;/full-title&gt;&lt;/periodical&gt;&lt;pages&gt;1293-313&lt;/pages&gt;&lt;volume&gt;31&lt;/volume&gt;&lt;number&gt;9&lt;/number&gt;&lt;edition&gt;2016/07/28&lt;/edition&gt;&lt;keywords&gt;&lt;keyword&gt;Parkinson&amp;apos;s disease&lt;/keyword&gt;&lt;keyword&gt;free-living assessment&lt;/keyword&gt;&lt;keyword&gt;remote monitoring&lt;/keyword&gt;&lt;keyword&gt;wearable technology&lt;/keyword&gt;&lt;/keywords&gt;&lt;dates&gt;&lt;year&gt;2016&lt;/year&gt;&lt;pub-dates&gt;&lt;date&gt;Sep&lt;/date&gt;&lt;/pub-dates&gt;&lt;/dates&gt;&lt;isbn&gt;1531-8257 (Electronic)&amp;#xD;0885-3185 (Linking)&lt;/isbn&gt;&lt;accession-num&gt;27452964&lt;/accession-num&gt;&lt;urls&gt;&lt;related-urls&gt;&lt;url&gt;https://www.ncbi.nlm.nih.gov/pubmed/27452964&lt;/url&gt;&lt;/related-urls&gt;&lt;/urls&gt;&lt;electronic-resource-num&gt;10.1002/mds.26718&lt;/electronic-resource-num&gt;&lt;/record&gt;&lt;/Cite&gt;&lt;/EndNote&gt;</w:instrText>
      </w:r>
      <w:r w:rsidR="00062FE9">
        <w:rPr>
          <w:szCs w:val="24"/>
        </w:rPr>
        <w:fldChar w:fldCharType="separate"/>
      </w:r>
      <w:r w:rsidR="00617DAA">
        <w:rPr>
          <w:noProof/>
          <w:szCs w:val="24"/>
        </w:rPr>
        <w:t>[14]</w:t>
      </w:r>
      <w:r w:rsidR="00062FE9">
        <w:rPr>
          <w:szCs w:val="24"/>
        </w:rPr>
        <w:fldChar w:fldCharType="end"/>
      </w:r>
      <w:r w:rsidR="00062FE9">
        <w:rPr>
          <w:szCs w:val="24"/>
        </w:rPr>
        <w:t xml:space="preserve">; a higher cut-off threshold can therefore miss data and report lower step counts. </w:t>
      </w:r>
      <w:r w:rsidR="00062FE9">
        <w:rPr>
          <w:szCs w:val="24"/>
        </w:rPr>
        <w:fldChar w:fldCharType="begin"/>
      </w:r>
      <w:r w:rsidR="002E2E5E">
        <w:rPr>
          <w:szCs w:val="24"/>
        </w:rPr>
        <w:instrText xml:space="preserve"> ADDIN EN.CITE &lt;EndNote&gt;&lt;Cite AuthorYear="1"&gt;&lt;Author&gt;Del Din&lt;/Author&gt;&lt;Year&gt;2016&lt;/Year&gt;&lt;RecNum&gt;12&lt;/RecNum&gt;&lt;DisplayText&gt;Del Din, et al. [14]&lt;/DisplayText&gt;&lt;record&gt;&lt;rec-number&gt;12&lt;/rec-number&gt;&lt;foreign-keys&gt;&lt;key app="EN" db-id="eptsxdpr729dsqefsfnp20etxwaxrfv5zter" timestamp="1506423310"&gt;12&lt;/key&gt;&lt;/foreign-keys&gt;&lt;ref-type name="Journal Article"&gt;17&lt;/ref-type&gt;&lt;contributors&gt;&lt;authors&gt;&lt;author&gt;Del Din, S.&lt;/author&gt;&lt;author&gt;Godfrey, A.&lt;/author&gt;&lt;author&gt;Mazza, C.&lt;/author&gt;&lt;author&gt;Lord, S.&lt;/author&gt;&lt;author&gt;Rochester, L.&lt;/author&gt;&lt;/authors&gt;&lt;/contributors&gt;&lt;auth-address&gt;Institute of Neuroscience, Newcastle University Institute for Ageing, Clinical Ageing Research Unit, Campus for Ageing and Vitality, Newcastle University, Newcastle upon Tyne, UK.&amp;#xD;Department of Mechanical Engineering, The University of Sheffield, Sheffield, UK.&amp;#xD;INSIGNEO Institute for In Silico Medicine, The University of Sheffield, Sheffield, UK.&amp;#xD;Institute of Neuroscience, Newcastle University Institute for Ageing, Clinical Ageing Research Unit, Campus for Ageing and Vitality, Newcastle University, Newcastle upon Tyne, UK. lynn.rochester@ncl.ac.uk.&lt;/auth-address&gt;&lt;titles&gt;&lt;title&gt;Free-living monitoring of Parkinson&amp;apos;s disease: Lessons from the field&lt;/title&gt;&lt;secondary-title&gt;Mov Disord&lt;/secondary-title&gt;&lt;/titles&gt;&lt;periodical&gt;&lt;full-title&gt;Mov Disord&lt;/full-title&gt;&lt;/periodical&gt;&lt;pages&gt;1293-313&lt;/pages&gt;&lt;volume&gt;31&lt;/volume&gt;&lt;number&gt;9&lt;/number&gt;&lt;edition&gt;2016/07/28&lt;/edition&gt;&lt;keywords&gt;&lt;keyword&gt;Parkinson&amp;apos;s disease&lt;/keyword&gt;&lt;keyword&gt;free-living assessment&lt;/keyword&gt;&lt;keyword&gt;remote monitoring&lt;/keyword&gt;&lt;keyword&gt;wearable technology&lt;/keyword&gt;&lt;/keywords&gt;&lt;dates&gt;&lt;year&gt;2016&lt;/year&gt;&lt;pub-dates&gt;&lt;date&gt;Sep&lt;/date&gt;&lt;/pub-dates&gt;&lt;/dates&gt;&lt;isbn&gt;1531-8257 (Electronic)&amp;#xD;0885-3185 (Linking)&lt;/isbn&gt;&lt;accession-num&gt;27452964&lt;/accession-num&gt;&lt;urls&gt;&lt;related-urls&gt;&lt;url&gt;https://www.ncbi.nlm.nih.gov/pubmed/27452964&lt;/url&gt;&lt;/related-urls&gt;&lt;/urls&gt;&lt;electronic-resource-num&gt;10.1002/mds.26718&lt;/electronic-resource-num&gt;&lt;/record&gt;&lt;/Cite&gt;&lt;/EndNote&gt;</w:instrText>
      </w:r>
      <w:r w:rsidR="00062FE9">
        <w:rPr>
          <w:szCs w:val="24"/>
        </w:rPr>
        <w:fldChar w:fldCharType="separate"/>
      </w:r>
      <w:r w:rsidR="00617DAA">
        <w:rPr>
          <w:noProof/>
          <w:szCs w:val="24"/>
        </w:rPr>
        <w:t>Del Din, et al. [14]</w:t>
      </w:r>
      <w:r w:rsidR="00062FE9">
        <w:rPr>
          <w:szCs w:val="24"/>
        </w:rPr>
        <w:fldChar w:fldCharType="end"/>
      </w:r>
      <w:r w:rsidR="00F4198D">
        <w:rPr>
          <w:szCs w:val="24"/>
        </w:rPr>
        <w:t xml:space="preserve"> report a difference of approximately 7,500 steps when using a &gt; 60 second cut-off threshold compared to including all walking bouts. </w:t>
      </w:r>
      <w:r w:rsidR="00CD5386">
        <w:rPr>
          <w:szCs w:val="24"/>
        </w:rPr>
        <w:fldChar w:fldCharType="begin"/>
      </w:r>
      <w:r w:rsidR="00617DAA">
        <w:rPr>
          <w:szCs w:val="24"/>
        </w:rPr>
        <w:instrText xml:space="preserve"> ADDIN EN.CITE &lt;EndNote&gt;&lt;Cite AuthorYear="1"&gt;&lt;Author&gt;Gietzelt&lt;/Author&gt;&lt;Year&gt;2013&lt;/Year&gt;&lt;RecNum&gt;50&lt;/RecNum&gt;&lt;DisplayText&gt;Gietzelt, et al. [22]&lt;/DisplayText&gt;&lt;record&gt;&lt;rec-number&gt;50&lt;/rec-number&gt;&lt;foreign-keys&gt;&lt;key app="EN" db-id="eptsxdpr729dsqefsfnp20etxwaxrfv5zter" timestamp="1509032962"&gt;50&lt;/key&gt;&lt;/foreign-keys&gt;&lt;ref-type name="Journal Article"&gt;17&lt;/ref-type&gt;&lt;contributors&gt;&lt;authors&gt;&lt;author&gt;Gietzelt, M&lt;/author&gt;&lt;author&gt;Wolf, KH&lt;/author&gt;&lt;author&gt;Kohlmann, M&lt;/author&gt;&lt;author&gt;Marschollek, M&lt;/author&gt;&lt;author&gt;Haux, R&lt;/author&gt;&lt;/authors&gt;&lt;/contributors&gt;&lt;titles&gt;&lt;title&gt;Measurement of Accelerometry-based Gait Parameters in People with and without Dementia in the Field&lt;/title&gt;&lt;secondary-title&gt;Methods Inf Med&lt;/secondary-title&gt;&lt;/titles&gt;&lt;periodical&gt;&lt;full-title&gt;Methods Inf Med&lt;/full-title&gt;&lt;/periodical&gt;&lt;pages&gt;319-325&lt;/pages&gt;&lt;volume&gt;52&lt;/volume&gt;&lt;number&gt;4&lt;/number&gt;&lt;dates&gt;&lt;year&gt;2013&lt;/year&gt;&lt;/dates&gt;&lt;isbn&gt;0026-1270&lt;/isbn&gt;&lt;urls&gt;&lt;/urls&gt;&lt;/record&gt;&lt;/Cite&gt;&lt;/EndNote&gt;</w:instrText>
      </w:r>
      <w:r w:rsidR="00CD5386">
        <w:rPr>
          <w:szCs w:val="24"/>
        </w:rPr>
        <w:fldChar w:fldCharType="separate"/>
      </w:r>
      <w:r w:rsidR="00617DAA">
        <w:rPr>
          <w:noProof/>
          <w:szCs w:val="24"/>
        </w:rPr>
        <w:t>Gietzelt, et al. [22]</w:t>
      </w:r>
      <w:r w:rsidR="00CD5386">
        <w:rPr>
          <w:szCs w:val="24"/>
        </w:rPr>
        <w:fldChar w:fldCharType="end"/>
      </w:r>
      <w:r w:rsidR="00CD5386">
        <w:rPr>
          <w:szCs w:val="24"/>
        </w:rPr>
        <w:t xml:space="preserve"> found controls had a higher number of walking bouts compared to people with dementia; however, the study only included walking bouts &gt; 20 seconds. </w:t>
      </w:r>
      <w:r w:rsidR="00062FE9">
        <w:rPr>
          <w:szCs w:val="24"/>
        </w:rPr>
        <w:t>For p</w:t>
      </w:r>
      <w:r w:rsidR="00CD5386">
        <w:rPr>
          <w:szCs w:val="24"/>
        </w:rPr>
        <w:t xml:space="preserve">atient populations, it could be </w:t>
      </w:r>
      <w:r w:rsidR="00062FE9">
        <w:rPr>
          <w:szCs w:val="24"/>
        </w:rPr>
        <w:t>argued that including all walking bout lengths is beneficial in order to provide a truer picture</w:t>
      </w:r>
      <w:r w:rsidR="00CD5386">
        <w:rPr>
          <w:szCs w:val="24"/>
        </w:rPr>
        <w:t xml:space="preserve"> – people with dementia may spend more time in short bouts of walking compared to long bouts</w:t>
      </w:r>
      <w:r w:rsidR="00062FE9">
        <w:rPr>
          <w:szCs w:val="24"/>
        </w:rPr>
        <w:t>.</w:t>
      </w:r>
      <w:r w:rsidR="00CD5386">
        <w:rPr>
          <w:szCs w:val="24"/>
        </w:rPr>
        <w:t xml:space="preserve"> </w:t>
      </w:r>
      <w:r w:rsidR="00062FE9">
        <w:rPr>
          <w:szCs w:val="24"/>
        </w:rPr>
        <w:t xml:space="preserve"> </w:t>
      </w:r>
      <w:r>
        <w:rPr>
          <w:szCs w:val="24"/>
        </w:rPr>
        <w:t xml:space="preserve">Adopting a previously validated algorithm and data analysis process, this study identified walking as three or more steps with no minimum resting period </w:t>
      </w:r>
      <w:r>
        <w:rPr>
          <w:szCs w:val="24"/>
        </w:rPr>
        <w:fldChar w:fldCharType="begin">
          <w:fldData xml:space="preserve">PEVuZE5vdGU+PENpdGU+PEF1dGhvcj5EZWwgRGluPC9BdXRob3I+PFllYXI+MjAxNjwvWWVhcj48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</w:fldData>
        </w:fldChar>
      </w:r>
      <w:r w:rsidR="00617DAA">
        <w:rPr>
          <w:szCs w:val="24"/>
        </w:rPr>
        <w:instrText xml:space="preserve"> ADDIN EN.CITE </w:instrText>
      </w:r>
      <w:r w:rsidR="00617DAA">
        <w:rPr>
          <w:szCs w:val="24"/>
        </w:rPr>
        <w:fldChar w:fldCharType="begin">
          <w:fldData xml:space="preserve">PEVuZE5vdGU+PENpdGU+PEF1dGhvcj5EZWwgRGluPC9BdXRob3I+PFllYXI+MjAxNjwvWWVhcj48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</w:fldData>
        </w:fldChar>
      </w:r>
      <w:r w:rsidR="00617DAA">
        <w:rPr>
          <w:szCs w:val="24"/>
        </w:rPr>
        <w:instrText xml:space="preserve"> ADDIN EN.CITE.DATA </w:instrText>
      </w:r>
      <w:r w:rsidR="00617DAA">
        <w:rPr>
          <w:szCs w:val="24"/>
        </w:rPr>
      </w:r>
      <w:r w:rsidR="00617DAA">
        <w:rPr>
          <w:szCs w:val="24"/>
        </w:rPr>
        <w:fldChar w:fldCharType="end"/>
      </w:r>
      <w:r>
        <w:rPr>
          <w:szCs w:val="24"/>
        </w:rPr>
      </w:r>
      <w:r>
        <w:rPr>
          <w:szCs w:val="24"/>
        </w:rPr>
        <w:fldChar w:fldCharType="separate"/>
      </w:r>
      <w:r w:rsidR="00617DAA">
        <w:rPr>
          <w:noProof/>
          <w:szCs w:val="24"/>
        </w:rPr>
        <w:t>[16, 17]</w:t>
      </w:r>
      <w:r>
        <w:rPr>
          <w:szCs w:val="24"/>
        </w:rPr>
        <w:fldChar w:fldCharType="end"/>
      </w:r>
      <w:r>
        <w:rPr>
          <w:szCs w:val="24"/>
        </w:rPr>
        <w:t xml:space="preserve">. We propose the differences in the average daily activity demonstrated in this study and previous studies is due to a more sensitive measure of walking and a high proportion of steps taking place in short bouts of walking. </w:t>
      </w:r>
    </w:p>
    <w:p w14:paraId="7F55454D" w14:textId="44206407" w:rsidR="0099777C" w:rsidRDefault="0099777C" w:rsidP="001F1D4A">
      <w:pPr>
        <w:spacing w:line="480" w:lineRule="auto"/>
        <w:rPr>
          <w:szCs w:val="24"/>
        </w:rPr>
      </w:pPr>
      <w:r w:rsidRPr="00ED0ACA">
        <w:rPr>
          <w:szCs w:val="24"/>
        </w:rPr>
        <w:t xml:space="preserve">As previously stated, strong associations between gait and cognition have been established, along with suggestions that gait impairment predicts cognitive decline </w:t>
      </w:r>
      <w:r>
        <w:rPr>
          <w:szCs w:val="24"/>
        </w:rPr>
        <w:fldChar w:fldCharType="begin">
          <w:fldData xml:space="preserve">PEVuZE5vdGU+PENpdGU+PEF1dGhvcj5WZXJnaGVzZTwvQXV0aG9yPjxZZWFyPjIwMDI8L1llYXI+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</w:fldData>
        </w:fldChar>
      </w:r>
      <w:r w:rsidR="00617DAA">
        <w:rPr>
          <w:szCs w:val="24"/>
        </w:rPr>
        <w:instrText xml:space="preserve"> ADDIN EN.CITE </w:instrText>
      </w:r>
      <w:r w:rsidR="00617DAA">
        <w:rPr>
          <w:szCs w:val="24"/>
        </w:rPr>
        <w:fldChar w:fldCharType="begin">
          <w:fldData xml:space="preserve">PEVuZE5vdGU+PENpdGU+PEF1dGhvcj5WZXJnaGVzZTwvQXV0aG9yPjxZZWFyPjIwMDI8L1llYXI+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</w:fldData>
        </w:fldChar>
      </w:r>
      <w:r w:rsidR="00617DAA">
        <w:rPr>
          <w:szCs w:val="24"/>
        </w:rPr>
        <w:instrText xml:space="preserve"> ADDIN EN.CITE.DATA </w:instrText>
      </w:r>
      <w:r w:rsidR="00617DAA">
        <w:rPr>
          <w:szCs w:val="24"/>
        </w:rPr>
      </w:r>
      <w:r w:rsidR="00617DAA">
        <w:rPr>
          <w:szCs w:val="24"/>
        </w:rPr>
        <w:fldChar w:fldCharType="end"/>
      </w:r>
      <w:r>
        <w:rPr>
          <w:szCs w:val="24"/>
        </w:rPr>
      </w:r>
      <w:r>
        <w:rPr>
          <w:szCs w:val="24"/>
        </w:rPr>
        <w:fldChar w:fldCharType="separate"/>
      </w:r>
      <w:r w:rsidR="00617DAA">
        <w:rPr>
          <w:noProof/>
          <w:szCs w:val="24"/>
        </w:rPr>
        <w:t>[3, 4, 6, 40, 41]</w:t>
      </w:r>
      <w:r>
        <w:rPr>
          <w:szCs w:val="24"/>
        </w:rPr>
        <w:fldChar w:fldCharType="end"/>
      </w:r>
      <w:r w:rsidRPr="00ED0ACA">
        <w:rPr>
          <w:szCs w:val="24"/>
        </w:rPr>
        <w:t xml:space="preserve">. </w:t>
      </w:r>
      <w:r>
        <w:rPr>
          <w:szCs w:val="24"/>
        </w:rPr>
        <w:t xml:space="preserve">This study similarly found correlations between global cognition and characteristics of pace and variability in free-living gait </w:t>
      </w:r>
      <w:r w:rsidR="00DC5D61">
        <w:rPr>
          <w:szCs w:val="24"/>
        </w:rPr>
        <w:t>and</w:t>
      </w:r>
      <w:r>
        <w:rPr>
          <w:szCs w:val="24"/>
        </w:rPr>
        <w:t xml:space="preserve"> a relationship between executive function and temporal characteristics of gait in the clinic. Lower cognitive scores were associated with slower pace and impaired timing and variability. Although these findings reflect previous literature, it was expected that a stronger relationship would be seen between gait and cognition in the clinic. This may become more obvious as cognitive impairment progresses; this particular cohort was still very early stage AD.</w:t>
      </w:r>
      <w:r w:rsidR="00D07A15">
        <w:rPr>
          <w:szCs w:val="24"/>
        </w:rPr>
        <w:t xml:space="preserve"> Additionally, these cognitive measures were employed as they are commonly used in clinics – more sensitive and specific measures used during in-depth neuropsychological testing may have produced stronger results.</w:t>
      </w:r>
      <w:r>
        <w:rPr>
          <w:szCs w:val="24"/>
        </w:rPr>
        <w:t xml:space="preserve"> It was also found that lower cognitive scores were associated with more daily bouts of walking – our participants may have been taking an increased number of short bouts. Future research should look at this in relationship to variability of bout length and alpha, the ratio of long to short bouts, scores to </w:t>
      </w:r>
      <w:r w:rsidR="00DC5D61">
        <w:rPr>
          <w:szCs w:val="24"/>
        </w:rPr>
        <w:t>better</w:t>
      </w:r>
      <w:r>
        <w:rPr>
          <w:szCs w:val="24"/>
        </w:rPr>
        <w:t xml:space="preserve"> understand its meaning. </w:t>
      </w:r>
    </w:p>
    <w:p w14:paraId="05509A34" w14:textId="77777777" w:rsidR="0099777C" w:rsidRPr="000D4470" w:rsidRDefault="0099777C" w:rsidP="001F1D4A">
      <w:pPr>
        <w:pStyle w:val="Heading2"/>
        <w:spacing w:line="480" w:lineRule="auto"/>
        <w:rPr>
          <w:rFonts w:ascii="Times New Roman" w:hAnsi="Times New Roman"/>
          <w:b/>
          <w:color w:val="auto"/>
          <w:sz w:val="24"/>
          <w:szCs w:val="24"/>
        </w:rPr>
      </w:pPr>
      <w:r w:rsidRPr="000D4470">
        <w:rPr>
          <w:rFonts w:ascii="Times New Roman" w:hAnsi="Times New Roman"/>
          <w:b/>
          <w:color w:val="auto"/>
          <w:sz w:val="24"/>
          <w:szCs w:val="24"/>
        </w:rPr>
        <w:t xml:space="preserve">Limitations and recommendations for the future </w:t>
      </w:r>
    </w:p>
    <w:p w14:paraId="003880DB" w14:textId="2443A980" w:rsidR="0099777C" w:rsidRDefault="0099777C" w:rsidP="001F1D4A">
      <w:pPr>
        <w:spacing w:line="480" w:lineRule="auto"/>
        <w:rPr>
          <w:szCs w:val="24"/>
        </w:rPr>
      </w:pPr>
      <w:r w:rsidRPr="00ED0ACA">
        <w:rPr>
          <w:szCs w:val="24"/>
        </w:rPr>
        <w:t xml:space="preserve">Several key considerations for future research should be discussed. This study was a multi-centre </w:t>
      </w:r>
      <w:r w:rsidR="00EC4B4D" w:rsidRPr="00ED0ACA">
        <w:rPr>
          <w:szCs w:val="24"/>
        </w:rPr>
        <w:t>study, which</w:t>
      </w:r>
      <w:r w:rsidRPr="00ED0ACA">
        <w:rPr>
          <w:szCs w:val="24"/>
        </w:rPr>
        <w:t xml:space="preserve"> led to between-site differences in gait protocol and data collection. Body-worn sensors have the ability to assess sensitive and specific measures of gait, negating the need for a more technical gait laboratory and team of experts on-site. However, </w:t>
      </w:r>
      <w:r>
        <w:rPr>
          <w:szCs w:val="24"/>
        </w:rPr>
        <w:t xml:space="preserve">it is imperative that </w:t>
      </w:r>
      <w:r w:rsidRPr="00ED0ACA">
        <w:rPr>
          <w:szCs w:val="24"/>
        </w:rPr>
        <w:t xml:space="preserve">protocols </w:t>
      </w:r>
      <w:r>
        <w:rPr>
          <w:szCs w:val="24"/>
        </w:rPr>
        <w:t xml:space="preserve">are </w:t>
      </w:r>
      <w:r w:rsidRPr="00ED0ACA">
        <w:rPr>
          <w:szCs w:val="24"/>
        </w:rPr>
        <w:t>performed uniformly across sites</w:t>
      </w:r>
      <w:r>
        <w:rPr>
          <w:szCs w:val="24"/>
        </w:rPr>
        <w:t xml:space="preserve"> in order to reduce heterogeneity</w:t>
      </w:r>
      <w:r w:rsidRPr="00ED0ACA">
        <w:rPr>
          <w:szCs w:val="24"/>
        </w:rPr>
        <w:t xml:space="preserve">. </w:t>
      </w:r>
      <w:r>
        <w:rPr>
          <w:szCs w:val="24"/>
        </w:rPr>
        <w:t>Therefore, when adopting this approach, fidelity to protocol should be regularly ascertained</w:t>
      </w:r>
      <w:r w:rsidRPr="00ED0ACA">
        <w:rPr>
          <w:szCs w:val="24"/>
        </w:rPr>
        <w:t xml:space="preserve">. </w:t>
      </w:r>
      <w:r w:rsidR="00F8252A">
        <w:rPr>
          <w:szCs w:val="24"/>
        </w:rPr>
        <w:t>Data was also lost during the study</w:t>
      </w:r>
      <w:r w:rsidR="00D07A15">
        <w:rPr>
          <w:szCs w:val="24"/>
        </w:rPr>
        <w:t xml:space="preserve">. </w:t>
      </w:r>
      <w:r w:rsidR="0021253A" w:rsidRPr="00CD251F">
        <w:rPr>
          <w:szCs w:val="24"/>
        </w:rPr>
        <w:t>This was not due to participants, but largely due to problems with the data collection protocol – this is an important outcome from this feasibility study, highlighting the need for efficient and regular training and refresher courses for research staff regarding use of technology and implementation of protocols.</w:t>
      </w:r>
      <w:r w:rsidR="00F8252A" w:rsidRPr="0021253A">
        <w:rPr>
          <w:szCs w:val="24"/>
        </w:rPr>
        <w:t xml:space="preserve"> </w:t>
      </w:r>
      <w:r w:rsidRPr="00144359">
        <w:rPr>
          <w:szCs w:val="24"/>
          <w:lang w:val="en-US"/>
        </w:rPr>
        <w:t>Clinic</w:t>
      </w:r>
      <w:r w:rsidRPr="00ED0ACA">
        <w:rPr>
          <w:szCs w:val="24"/>
        </w:rPr>
        <w:t xml:space="preserve">-based protocols differed in length of intermittent walks (either 6m or 10m). This was influenced by availability of space. Although it is recommended that longer walks provide more sensitive measures of steady state gait, only one centre could provide such a space. Therefore, it </w:t>
      </w:r>
      <w:r>
        <w:rPr>
          <w:szCs w:val="24"/>
        </w:rPr>
        <w:t xml:space="preserve">may </w:t>
      </w:r>
      <w:r w:rsidRPr="00ED0ACA">
        <w:rPr>
          <w:szCs w:val="24"/>
        </w:rPr>
        <w:t xml:space="preserve">be more feasible for future research to use shorter walks (6m or less) </w:t>
      </w:r>
      <w:r>
        <w:rPr>
          <w:szCs w:val="24"/>
        </w:rPr>
        <w:t xml:space="preserve">standardised across centres </w:t>
      </w:r>
      <w:r w:rsidRPr="00ED0ACA">
        <w:rPr>
          <w:szCs w:val="24"/>
        </w:rPr>
        <w:t>to ensure more accurate data pooling.</w:t>
      </w:r>
      <w:r w:rsidR="00062FE9">
        <w:rPr>
          <w:szCs w:val="24"/>
        </w:rPr>
        <w:t xml:space="preserve"> </w:t>
      </w:r>
      <w:r w:rsidR="00755FBF">
        <w:rPr>
          <w:szCs w:val="24"/>
        </w:rPr>
        <w:t xml:space="preserve">It has also been shown that dual-task gait is a sensitive predictor of dementia </w:t>
      </w:r>
      <w:r w:rsidR="00755FBF">
        <w:rPr>
          <w:szCs w:val="24"/>
        </w:rPr>
        <w:fldChar w:fldCharType="begin"/>
      </w:r>
      <w:r w:rsidR="00617DAA">
        <w:rPr>
          <w:szCs w:val="24"/>
        </w:rPr>
        <w:instrText xml:space="preserve"> ADDIN EN.CITE &lt;EndNote&gt;&lt;Cite&gt;&lt;Author&gt;Montero-Odasso&lt;/Author&gt;&lt;Year&gt;2017&lt;/Year&gt;&lt;RecNum&gt;47&lt;/RecNum&gt;&lt;DisplayText&gt;[42, 43]&lt;/DisplayText&gt;&lt;record&gt;&lt;rec-number&gt;47&lt;/rec-number&gt;&lt;foreign-keys&gt;&lt;key app="EN" db-id="eptsxdpr729dsqefsfnp20etxwaxrfv5zter" timestamp="1509028983"&gt;47&lt;/key&gt;&lt;/foreign-keys&gt;&lt;ref-type name="Journal Article"&gt;17&lt;/ref-type&gt;&lt;contributors&gt;&lt;authors&gt;&lt;author&gt;Montero-Odasso, Manuel M&lt;/author&gt;&lt;author&gt;Sarquis-Adamson, Yanina&lt;/author&gt;&lt;author&gt;Speechley, Mark&lt;/author&gt;&lt;author&gt;Borrie, Michael J&lt;/author&gt;&lt;author&gt;Hachinki, Vladimir C&lt;/author&gt;&lt;author&gt;Wells, Jennie&lt;/author&gt;&lt;author&gt;Riccio, Patricia M&lt;/author&gt;&lt;author&gt;Schapira, Marcelo&lt;/author&gt;&lt;author&gt;Sejdic, Ervin&lt;/author&gt;&lt;author&gt;Camicioli, Richard M&lt;/author&gt;&lt;/authors&gt;&lt;/contributors&gt;&lt;titles&gt;&lt;title&gt;Association of Dual-Task Gait With Incident Dementia in Mild Cognitive Impairment: Results From the Gait and Brain Study&lt;/title&gt;&lt;secondary-title&gt;JAMA neurology&lt;/secondary-title&gt;&lt;/titles&gt;&lt;periodical&gt;&lt;full-title&gt;JAMA neurology&lt;/full-title&gt;&lt;/periodical&gt;&lt;dates&gt;&lt;year&gt;2017&lt;/year&gt;&lt;/dates&gt;&lt;urls&gt;&lt;/urls&gt;&lt;/record&gt;&lt;/Cite&gt;&lt;Cite&gt;&lt;Author&gt;MacAulay&lt;/Author&gt;&lt;Year&gt;2017&lt;/Year&gt;&lt;RecNum&gt;54&lt;/RecNum&gt;&lt;record&gt;&lt;rec-number&gt;54&lt;/rec-number&gt;&lt;foreign-keys&gt;&lt;key app="EN" db-id="eptsxdpr729dsqefsfnp20etxwaxrfv5zter" timestamp="1515079212"&gt;54&lt;/key&gt;&lt;/foreign-keys&gt;&lt;ref-type name="Journal Article"&gt;17&lt;/ref-type&gt;&lt;contributors&gt;&lt;authors&gt;&lt;author&gt;MacAulay, Rebecca K&lt;/author&gt;&lt;author&gt;Wagner, Mark T&lt;/author&gt;&lt;author&gt;Szeles, Dana&lt;/author&gt;&lt;author&gt;Milano, Nicholas J&lt;/author&gt;&lt;/authors&gt;&lt;/contributors&gt;&lt;titles&gt;&lt;title&gt;Improving Sensitivity to Detect Mild Cognitive Impairment: Cognitive Load Dual-Task Gait Speed Assessment&lt;/title&gt;&lt;secondary-title&gt;Journal of the International Neuropsychological Society&lt;/secondary-title&gt;&lt;/titles&gt;&lt;periodical&gt;&lt;full-title&gt;Journal of the International Neuropsychological Society&lt;/full-title&gt;&lt;/periodical&gt;&lt;pages&gt;1-9&lt;/pages&gt;&lt;dates&gt;&lt;year&gt;2017&lt;/year&gt;&lt;/dates&gt;&lt;isbn&gt;1355-6177&lt;/isbn&gt;&lt;urls&gt;&lt;/urls&gt;&lt;/record&gt;&lt;/Cite&gt;&lt;/EndNote&gt;</w:instrText>
      </w:r>
      <w:r w:rsidR="00755FBF">
        <w:rPr>
          <w:szCs w:val="24"/>
        </w:rPr>
        <w:fldChar w:fldCharType="separate"/>
      </w:r>
      <w:r w:rsidR="00617DAA">
        <w:rPr>
          <w:noProof/>
          <w:szCs w:val="24"/>
        </w:rPr>
        <w:t>[42, 43]</w:t>
      </w:r>
      <w:r w:rsidR="00755FBF">
        <w:rPr>
          <w:szCs w:val="24"/>
        </w:rPr>
        <w:fldChar w:fldCharType="end"/>
      </w:r>
      <w:r w:rsidR="00755FBF">
        <w:rPr>
          <w:szCs w:val="24"/>
        </w:rPr>
        <w:t xml:space="preserve">; future research should encapsulate a dual-task protocol to improve gait’s utility as a clinical biomarker. </w:t>
      </w:r>
      <w:r>
        <w:rPr>
          <w:szCs w:val="24"/>
        </w:rPr>
        <w:t xml:space="preserve">Although </w:t>
      </w:r>
      <w:r w:rsidR="00A96C8E">
        <w:rPr>
          <w:szCs w:val="24"/>
        </w:rPr>
        <w:t>the core aim of this study was to assess feasibility of such studies</w:t>
      </w:r>
      <w:r>
        <w:rPr>
          <w:szCs w:val="24"/>
        </w:rPr>
        <w:t xml:space="preserve">, the findings were </w:t>
      </w:r>
      <w:r w:rsidRPr="00ED0ACA">
        <w:rPr>
          <w:szCs w:val="24"/>
        </w:rPr>
        <w:t>limited b</w:t>
      </w:r>
      <w:r w:rsidR="00A96C8E">
        <w:rPr>
          <w:szCs w:val="24"/>
        </w:rPr>
        <w:t>y the small sample size and</w:t>
      </w:r>
      <w:r w:rsidRPr="00ED0ACA">
        <w:rPr>
          <w:szCs w:val="24"/>
        </w:rPr>
        <w:t xml:space="preserve"> lack of a control group for comparative purposes.</w:t>
      </w:r>
      <w:r w:rsidR="00646569">
        <w:rPr>
          <w:szCs w:val="24"/>
        </w:rPr>
        <w:t xml:space="preserve"> Therefore, these findings are only preliminary.</w:t>
      </w:r>
      <w:r w:rsidRPr="00ED0ACA">
        <w:rPr>
          <w:szCs w:val="24"/>
        </w:rPr>
        <w:t xml:space="preserve"> </w:t>
      </w:r>
      <w:r w:rsidR="00A96C8E">
        <w:rPr>
          <w:szCs w:val="24"/>
        </w:rPr>
        <w:t xml:space="preserve">A larger sample and </w:t>
      </w:r>
      <w:r>
        <w:rPr>
          <w:szCs w:val="24"/>
        </w:rPr>
        <w:t xml:space="preserve">comparison with </w:t>
      </w:r>
      <w:r w:rsidRPr="00ED0ACA">
        <w:rPr>
          <w:szCs w:val="24"/>
        </w:rPr>
        <w:t>a healthy older adult control cohort</w:t>
      </w:r>
      <w:r>
        <w:rPr>
          <w:szCs w:val="24"/>
        </w:rPr>
        <w:t xml:space="preserve"> will facilitate</w:t>
      </w:r>
      <w:r w:rsidR="00A96C8E">
        <w:rPr>
          <w:szCs w:val="24"/>
        </w:rPr>
        <w:t xml:space="preserve"> and strengthen</w:t>
      </w:r>
      <w:r>
        <w:rPr>
          <w:szCs w:val="24"/>
        </w:rPr>
        <w:t xml:space="preserve"> data interpretation to determine utility of </w:t>
      </w:r>
      <w:r w:rsidRPr="00ED0ACA">
        <w:rPr>
          <w:szCs w:val="24"/>
        </w:rPr>
        <w:t xml:space="preserve">gait as a clinical biomarker in early stages of cognitive impairment and prodromal dementia. </w:t>
      </w:r>
      <w:r w:rsidR="001B3D60">
        <w:rPr>
          <w:szCs w:val="24"/>
        </w:rPr>
        <w:t xml:space="preserve">This will form part of the main </w:t>
      </w:r>
      <w:r w:rsidR="001B50B9">
        <w:rPr>
          <w:szCs w:val="24"/>
        </w:rPr>
        <w:t xml:space="preserve">DFP </w:t>
      </w:r>
      <w:r w:rsidR="001B3D60">
        <w:rPr>
          <w:szCs w:val="24"/>
        </w:rPr>
        <w:t>study</w:t>
      </w:r>
      <w:r w:rsidR="001B50B9">
        <w:rPr>
          <w:szCs w:val="24"/>
        </w:rPr>
        <w:t>.</w:t>
      </w:r>
    </w:p>
    <w:p w14:paraId="12B3FB5F" w14:textId="77777777" w:rsidR="0099777C" w:rsidRPr="000D4470" w:rsidRDefault="0099777C" w:rsidP="001F1D4A">
      <w:pPr>
        <w:pStyle w:val="Heading2"/>
        <w:spacing w:line="480" w:lineRule="auto"/>
        <w:rPr>
          <w:rFonts w:ascii="Times New Roman" w:hAnsi="Times New Roman"/>
          <w:b/>
          <w:color w:val="auto"/>
          <w:sz w:val="24"/>
          <w:szCs w:val="24"/>
        </w:rPr>
      </w:pPr>
      <w:r w:rsidRPr="000D4470">
        <w:rPr>
          <w:rFonts w:ascii="Times New Roman" w:hAnsi="Times New Roman"/>
          <w:b/>
          <w:color w:val="auto"/>
          <w:sz w:val="24"/>
          <w:szCs w:val="24"/>
        </w:rPr>
        <w:t>Clinical Implications</w:t>
      </w:r>
    </w:p>
    <w:p w14:paraId="1DBF2CA1" w14:textId="4F1C68FA" w:rsidR="0099777C" w:rsidRPr="002C71C9" w:rsidRDefault="0099777C" w:rsidP="001F1D4A">
      <w:pPr>
        <w:spacing w:line="480" w:lineRule="auto"/>
        <w:rPr>
          <w:szCs w:val="24"/>
        </w:rPr>
      </w:pPr>
      <w:r>
        <w:rPr>
          <w:szCs w:val="24"/>
        </w:rPr>
        <w:t>B</w:t>
      </w:r>
      <w:r w:rsidRPr="00ED0ACA">
        <w:rPr>
          <w:szCs w:val="24"/>
        </w:rPr>
        <w:t>ody-worn sensors can provide an enriched picture of an individual’s gait function and habitual walking activities that could act as a compl</w:t>
      </w:r>
      <w:r>
        <w:rPr>
          <w:szCs w:val="24"/>
        </w:rPr>
        <w:t>e</w:t>
      </w:r>
      <w:r w:rsidRPr="00ED0ACA">
        <w:rPr>
          <w:szCs w:val="24"/>
        </w:rPr>
        <w:t xml:space="preserve">mentary diagnostic tool for clinicians. Clinical use of body-worn sensors in annual health assessments could track gait changes over time and act as a red flag for cognitive impairment. The ability to use these sensors in a home environment has added benefit </w:t>
      </w:r>
      <w:r>
        <w:rPr>
          <w:szCs w:val="24"/>
        </w:rPr>
        <w:t xml:space="preserve">because it provides continuous data over prolonged time periods which is more representative of gait rather than a one-off assessment, and reduced need to attend for assessment </w:t>
      </w:r>
      <w:r>
        <w:rPr>
          <w:szCs w:val="24"/>
        </w:rPr>
        <w:fldChar w:fldCharType="begin"/>
      </w:r>
      <w:r w:rsidR="002E2E5E">
        <w:rPr>
          <w:szCs w:val="24"/>
        </w:rPr>
        <w:instrText xml:space="preserve"> ADDIN EN.CITE &lt;EndNote&gt;&lt;Cite&gt;&lt;Author&gt;Del Din&lt;/Author&gt;&lt;Year&gt;2016&lt;/Year&gt;&lt;RecNum&gt;12&lt;/RecNum&gt;&lt;DisplayText&gt;[14]&lt;/DisplayText&gt;&lt;record&gt;&lt;rec-number&gt;12&lt;/rec-number&gt;&lt;foreign-keys&gt;&lt;key app="EN" db-id="eptsxdpr729dsqefsfnp20etxwaxrfv5zter" timestamp="1506423310"&gt;12&lt;/key&gt;&lt;/foreign-keys&gt;&lt;ref-type name="Journal Article"&gt;17&lt;/ref-type&gt;&lt;contributors&gt;&lt;authors&gt;&lt;author&gt;Del Din, S.&lt;/author&gt;&lt;author&gt;Godfrey, A.&lt;/author&gt;&lt;author&gt;Mazza, C.&lt;/author&gt;&lt;author&gt;Lord, S.&lt;/author&gt;&lt;author&gt;Rochester, L.&lt;/author&gt;&lt;/authors&gt;&lt;/contributors&gt;&lt;auth-address&gt;Institute of Neuroscience, Newcastle University Institute for Ageing, Clinical Ageing Research Unit, Campus for Ageing and Vitality, Newcastle University, Newcastle upon Tyne, UK.&amp;#xD;Department of Mechanical Engineering, The University of Sheffield, Sheffield, UK.&amp;#xD;INSIGNEO Institute for In Silico Medicine, The University of Sheffield, Sheffield, UK.&amp;#xD;Institute of Neuroscience, Newcastle University Institute for Ageing, Clinical Ageing Research Unit, Campus for Ageing and Vitality, Newcastle University, Newcastle upon Tyne, UK. lynn.rochester@ncl.ac.uk.&lt;/auth-address&gt;&lt;titles&gt;&lt;title&gt;Free-living monitoring of Parkinson&amp;apos;s disease: Lessons from the field&lt;/title&gt;&lt;secondary-title&gt;Mov Disord&lt;/secondary-title&gt;&lt;/titles&gt;&lt;periodical&gt;&lt;full-title&gt;Mov Disord&lt;/full-title&gt;&lt;/periodical&gt;&lt;pages&gt;1293-313&lt;/pages&gt;&lt;volume&gt;31&lt;/volume&gt;&lt;number&gt;9&lt;/number&gt;&lt;edition&gt;2016/07/28&lt;/edition&gt;&lt;keywords&gt;&lt;keyword&gt;Parkinson&amp;apos;s disease&lt;/keyword&gt;&lt;keyword&gt;free-living assessment&lt;/keyword&gt;&lt;keyword&gt;remote monitoring&lt;/keyword&gt;&lt;keyword&gt;wearable technology&lt;/keyword&gt;&lt;/keywords&gt;&lt;dates&gt;&lt;year&gt;2016&lt;/year&gt;&lt;pub-dates&gt;&lt;date&gt;Sep&lt;/date&gt;&lt;/pub-dates&gt;&lt;/dates&gt;&lt;isbn&gt;1531-8257 (Electronic)&amp;#xD;0885-3185 (Linking)&lt;/isbn&gt;&lt;accession-num&gt;27452964&lt;/accession-num&gt;&lt;urls&gt;&lt;related-urls&gt;&lt;url&gt;https://www.ncbi.nlm.nih.gov/pubmed/27452964&lt;/url&gt;&lt;/related-urls&gt;&lt;/urls&gt;&lt;electronic-resource-num&gt;10.1002/mds.26718&lt;/electronic-resource-num&gt;&lt;/record&gt;&lt;/Cite&gt;&lt;/EndNote&gt;</w:instrText>
      </w:r>
      <w:r>
        <w:rPr>
          <w:szCs w:val="24"/>
        </w:rPr>
        <w:fldChar w:fldCharType="separate"/>
      </w:r>
      <w:r w:rsidR="00617DAA">
        <w:rPr>
          <w:noProof/>
          <w:szCs w:val="24"/>
        </w:rPr>
        <w:t>[14]</w:t>
      </w:r>
      <w:r>
        <w:rPr>
          <w:szCs w:val="24"/>
        </w:rPr>
        <w:fldChar w:fldCharType="end"/>
      </w:r>
      <w:r w:rsidRPr="00ED0ACA">
        <w:rPr>
          <w:szCs w:val="24"/>
        </w:rPr>
        <w:t>.  Free-living gait also captures environmental and cognitive challenges not seen in controlled clinical settings, and may provide a more realistic picture of gait without confounding factors such as observer bias and unfamiliar testing conditions</w:t>
      </w:r>
      <w:r>
        <w:rPr>
          <w:szCs w:val="24"/>
        </w:rPr>
        <w:t xml:space="preserve"> </w:t>
      </w:r>
      <w:r>
        <w:rPr>
          <w:szCs w:val="24"/>
        </w:rPr>
        <w:fldChar w:fldCharType="begin"/>
      </w:r>
      <w:r w:rsidR="002E2E5E">
        <w:rPr>
          <w:szCs w:val="24"/>
        </w:rPr>
        <w:instrText xml:space="preserve"> ADDIN EN.CITE &lt;EndNote&gt;&lt;Cite&gt;&lt;Author&gt;Del Din&lt;/Author&gt;&lt;Year&gt;2016&lt;/Year&gt;&lt;RecNum&gt;12&lt;/RecNum&gt;&lt;DisplayText&gt;[14]&lt;/DisplayText&gt;&lt;record&gt;&lt;rec-number&gt;12&lt;/rec-number&gt;&lt;foreign-keys&gt;&lt;key app="EN" db-id="eptsxdpr729dsqefsfnp20etxwaxrfv5zter" timestamp="1506423310"&gt;12&lt;/key&gt;&lt;/foreign-keys&gt;&lt;ref-type name="Journal Article"&gt;17&lt;/ref-type&gt;&lt;contributors&gt;&lt;authors&gt;&lt;author&gt;Del Din, S.&lt;/author&gt;&lt;author&gt;Godfrey, A.&lt;/author&gt;&lt;author&gt;Mazza, C.&lt;/author&gt;&lt;author&gt;Lord, S.&lt;/author&gt;&lt;author&gt;Rochester, L.&lt;/author&gt;&lt;/authors&gt;&lt;/contributors&gt;&lt;auth-address&gt;Institute of Neuroscience, Newcastle University Institute for Ageing, Clinical Ageing Research Unit, Campus for Ageing and Vitality, Newcastle University, Newcastle upon Tyne, UK.&amp;#xD;Department of Mechanical Engineering, The University of Sheffield, Sheffield, UK.&amp;#xD;INSIGNEO Institute for In Silico Medicine, The University of Sheffield, Sheffield, UK.&amp;#xD;Institute of Neuroscience, Newcastle University Institute for Ageing, Clinical Ageing Research Unit, Campus for Ageing and Vitality, Newcastle University, Newcastle upon Tyne, UK. lynn.rochester@ncl.ac.uk.&lt;/auth-address&gt;&lt;titles&gt;&lt;title&gt;Free-living monitoring of Parkinson&amp;apos;s disease: Lessons from the field&lt;/title&gt;&lt;secondary-title&gt;Mov Disord&lt;/secondary-title&gt;&lt;/titles&gt;&lt;periodical&gt;&lt;full-title&gt;Mov Disord&lt;/full-title&gt;&lt;/periodical&gt;&lt;pages&gt;1293-313&lt;/pages&gt;&lt;volume&gt;31&lt;/volume&gt;&lt;number&gt;9&lt;/number&gt;&lt;edition&gt;2016/07/28&lt;/edition&gt;&lt;keywords&gt;&lt;keyword&gt;Parkinson&amp;apos;s disease&lt;/keyword&gt;&lt;keyword&gt;free-living assessment&lt;/keyword&gt;&lt;keyword&gt;remote monitoring&lt;/keyword&gt;&lt;keyword&gt;wearable technology&lt;/keyword&gt;&lt;/keywords&gt;&lt;dates&gt;&lt;year&gt;2016&lt;/year&gt;&lt;pub-dates&gt;&lt;date&gt;Sep&lt;/date&gt;&lt;/pub-dates&gt;&lt;/dates&gt;&lt;isbn&gt;1531-8257 (Electronic)&amp;#xD;0885-3185 (Linking)&lt;/isbn&gt;&lt;accession-num&gt;27452964&lt;/accession-num&gt;&lt;urls&gt;&lt;related-urls&gt;&lt;url&gt;https://www.ncbi.nlm.nih.gov/pubmed/27452964&lt;/url&gt;&lt;/related-urls&gt;&lt;/urls&gt;&lt;electronic-resource-num&gt;10.1002/mds.26718&lt;/electronic-resource-num&gt;&lt;/record&gt;&lt;/Cite&gt;&lt;/EndNote&gt;</w:instrText>
      </w:r>
      <w:r>
        <w:rPr>
          <w:szCs w:val="24"/>
        </w:rPr>
        <w:fldChar w:fldCharType="separate"/>
      </w:r>
      <w:r w:rsidR="00617DAA">
        <w:rPr>
          <w:noProof/>
          <w:szCs w:val="24"/>
        </w:rPr>
        <w:t>[14]</w:t>
      </w:r>
      <w:r>
        <w:rPr>
          <w:szCs w:val="24"/>
        </w:rPr>
        <w:fldChar w:fldCharType="end"/>
      </w:r>
      <w:r w:rsidRPr="00ED0ACA">
        <w:rPr>
          <w:szCs w:val="24"/>
        </w:rPr>
        <w:t xml:space="preserve">. Assessment of macro gait characteristics can also provide an easily understandable insight into changes in behaviour related to cognitive decline. Physical inactivity has been associated with dementia but reports are limited by use of self-report measures, which may be biased and unreliable </w:t>
      </w:r>
      <w:r>
        <w:rPr>
          <w:szCs w:val="24"/>
        </w:rPr>
        <w:fldChar w:fldCharType="begin"/>
      </w:r>
      <w:r w:rsidR="00617DAA">
        <w:rPr>
          <w:szCs w:val="24"/>
        </w:rPr>
        <w:instrText xml:space="preserve"> ADDIN EN.CITE &lt;EndNote&gt;&lt;Cite&gt;&lt;Author&gt;van Alphen&lt;/Author&gt;&lt;Year&gt;2016&lt;/Year&gt;&lt;RecNum&gt;33&lt;/RecNum&gt;&lt;DisplayText&gt;[44]&lt;/DisplayText&gt;&lt;record&gt;&lt;rec-number&gt;33&lt;/rec-number&gt;&lt;foreign-keys&gt;&lt;key app="EN" db-id="eptsxdpr729dsqefsfnp20etxwaxrfv5zter" timestamp="1506423316"&gt;33&lt;/key&gt;&lt;/foreign-keys&gt;&lt;ref-type name="Journal Article"&gt;17&lt;/ref-type&gt;&lt;contributors&gt;&lt;authors&gt;&lt;author&gt;van Alphen, Helena J. M.&lt;/author&gt;&lt;author&gt;Volkers, Karin M.&lt;/author&gt;&lt;author&gt;Blankevoort, Christiaan G.&lt;/author&gt;&lt;author&gt;Scherder, Erik J. A.&lt;/author&gt;&lt;author&gt;Hortobágyi, Tibor&lt;/author&gt;&lt;author&gt;van Heuvelen, Marieke J. G.&lt;/author&gt;&lt;/authors&gt;&lt;/contributors&gt;&lt;titles&gt;&lt;title&gt;Older adults with dementia are sedentary for most of the day&lt;/title&gt;&lt;secondary-title&gt;PloS one&lt;/secondary-title&gt;&lt;/titles&gt;&lt;periodical&gt;&lt;full-title&gt;PloS one&lt;/full-title&gt;&lt;/periodical&gt;&lt;pages&gt;e0152457&lt;/pages&gt;&lt;volume&gt;11&lt;/volume&gt;&lt;number&gt;3&lt;/number&gt;&lt;dates&gt;&lt;year&gt;2016&lt;/year&gt;&lt;/dates&gt;&lt;isbn&gt;1932-6203&lt;/isbn&gt;&lt;urls&gt;&lt;/urls&gt;&lt;/record&gt;&lt;/Cite&gt;&lt;/EndNote&gt;</w:instrText>
      </w:r>
      <w:r>
        <w:rPr>
          <w:szCs w:val="24"/>
        </w:rPr>
        <w:fldChar w:fldCharType="separate"/>
      </w:r>
      <w:r w:rsidR="00617DAA">
        <w:rPr>
          <w:noProof/>
          <w:szCs w:val="24"/>
        </w:rPr>
        <w:t>[44]</w:t>
      </w:r>
      <w:r>
        <w:rPr>
          <w:szCs w:val="24"/>
        </w:rPr>
        <w:fldChar w:fldCharType="end"/>
      </w:r>
      <w:r w:rsidRPr="00ED0ACA">
        <w:rPr>
          <w:szCs w:val="24"/>
        </w:rPr>
        <w:t xml:space="preserve">. Body-worn sensors could provide objective insights into volume and patterns of walking activity across healthy older adults to dementia populations </w:t>
      </w:r>
      <w:r>
        <w:rPr>
          <w:szCs w:val="24"/>
        </w:rPr>
        <w:fldChar w:fldCharType="begin"/>
      </w:r>
      <w:r w:rsidR="002E2E5E">
        <w:rPr>
          <w:szCs w:val="24"/>
        </w:rPr>
        <w:instrText xml:space="preserve"> ADDIN EN.CITE &lt;EndNote&gt;&lt;Cite&gt;&lt;Author&gt;Del Din&lt;/Author&gt;&lt;Year&gt;2016&lt;/Year&gt;&lt;RecNum&gt;12&lt;/RecNum&gt;&lt;DisplayText&gt;[14]&lt;/DisplayText&gt;&lt;record&gt;&lt;rec-number&gt;12&lt;/rec-number&gt;&lt;foreign-keys&gt;&lt;key app="EN" db-id="eptsxdpr729dsqefsfnp20etxwaxrfv5zter" timestamp="1506423310"&gt;12&lt;/key&gt;&lt;/foreign-keys&gt;&lt;ref-type name="Journal Article"&gt;17&lt;/ref-type&gt;&lt;contributors&gt;&lt;authors&gt;&lt;author&gt;Del Din, S.&lt;/author&gt;&lt;author&gt;Godfrey, A.&lt;/author&gt;&lt;author&gt;Mazza, C.&lt;/author&gt;&lt;author&gt;Lord, S.&lt;/author&gt;&lt;author&gt;Rochester, L.&lt;/author&gt;&lt;/authors&gt;&lt;/contributors&gt;&lt;auth-address&gt;Institute of Neuroscience, Newcastle University Institute for Ageing, Clinical Ageing Research Unit, Campus for Ageing and Vitality, Newcastle University, Newcastle upon Tyne, UK.&amp;#xD;Department of Mechanical Engineering, The University of Sheffield, Sheffield, UK.&amp;#xD;INSIGNEO Institute for In Silico Medicine, The University of Sheffield, Sheffield, UK.&amp;#xD;Institute of Neuroscience, Newcastle University Institute for Ageing, Clinical Ageing Research Unit, Campus for Ageing and Vitality, Newcastle University, Newcastle upon Tyne, UK. lynn.rochester@ncl.ac.uk.&lt;/auth-address&gt;&lt;titles&gt;&lt;title&gt;Free-living monitoring of Parkinson&amp;apos;s disease: Lessons from the field&lt;/title&gt;&lt;secondary-title&gt;Mov Disord&lt;/secondary-title&gt;&lt;/titles&gt;&lt;periodical&gt;&lt;full-title&gt;Mov Disord&lt;/full-title&gt;&lt;/periodical&gt;&lt;pages&gt;1293-313&lt;/pages&gt;&lt;volume&gt;31&lt;/volume&gt;&lt;number&gt;9&lt;/number&gt;&lt;edition&gt;2016/07/28&lt;/edition&gt;&lt;keywords&gt;&lt;keyword&gt;Parkinson&amp;apos;s disease&lt;/keyword&gt;&lt;keyword&gt;free-living assessment&lt;/keyword&gt;&lt;keyword&gt;remote monitoring&lt;/keyword&gt;&lt;keyword&gt;wearable technology&lt;/keyword&gt;&lt;/keywords&gt;&lt;dates&gt;&lt;year&gt;2016&lt;/year&gt;&lt;pub-dates&gt;&lt;date&gt;Sep&lt;/date&gt;&lt;/pub-dates&gt;&lt;/dates&gt;&lt;isbn&gt;1531-8257 (Electronic)&amp;#xD;0885-3185 (Linking)&lt;/isbn&gt;&lt;accession-num&gt;27452964&lt;/accession-num&gt;&lt;urls&gt;&lt;related-urls&gt;&lt;url&gt;https://www.ncbi.nlm.nih.gov/pubmed/27452964&lt;/url&gt;&lt;/related-urls&gt;&lt;/urls&gt;&lt;electronic-resource-num&gt;10.1002/mds.26718&lt;/electronic-resource-num&gt;&lt;/record&gt;&lt;/Cite&gt;&lt;/EndNote&gt;</w:instrText>
      </w:r>
      <w:r>
        <w:rPr>
          <w:szCs w:val="24"/>
        </w:rPr>
        <w:fldChar w:fldCharType="separate"/>
      </w:r>
      <w:r w:rsidR="00617DAA">
        <w:rPr>
          <w:noProof/>
          <w:szCs w:val="24"/>
        </w:rPr>
        <w:t>[14]</w:t>
      </w:r>
      <w:r>
        <w:rPr>
          <w:szCs w:val="24"/>
        </w:rPr>
        <w:fldChar w:fldCharType="end"/>
      </w:r>
      <w:r w:rsidRPr="00ED0ACA">
        <w:rPr>
          <w:szCs w:val="24"/>
        </w:rPr>
        <w:t xml:space="preserve">. This could also improve current physical rehabilitation strategies as interventions can be personalised to habitual activity </w:t>
      </w:r>
      <w:r>
        <w:rPr>
          <w:szCs w:val="24"/>
        </w:rPr>
        <w:fldChar w:fldCharType="begin"/>
      </w:r>
      <w:r w:rsidR="00617DAA">
        <w:rPr>
          <w:szCs w:val="24"/>
        </w:rPr>
        <w:instrText xml:space="preserve"> ADDIN EN.CITE &lt;EndNote&gt;&lt;Cite&gt;&lt;Author&gt;Pavel&lt;/Author&gt;&lt;Year&gt;2013&lt;/Year&gt;&lt;RecNum&gt;34&lt;/RecNum&gt;&lt;DisplayText&gt;[45]&lt;/DisplayText&gt;&lt;record&gt;&lt;rec-number&gt;34&lt;/rec-number&gt;&lt;foreign-keys&gt;&lt;key app="EN" db-id="eptsxdpr729dsqefsfnp20etxwaxrfv5zter" timestamp="1506423316"&gt;34&lt;/key&gt;&lt;/foreign-keys&gt;&lt;ref-type name="Journal Article"&gt;17&lt;/ref-type&gt;&lt;contributors&gt;&lt;authors&gt;&lt;author&gt;Pavel, M.&lt;/author&gt;&lt;author&gt;Jimison, H. B.&lt;/author&gt;&lt;author&gt;Wactlar, H. D.&lt;/author&gt;&lt;author&gt;Hayes, T. L.&lt;/author&gt;&lt;author&gt;Barkis, W.&lt;/author&gt;&lt;author&gt;Skapik, J.&lt;/author&gt;&lt;author&gt;Kaye, J.&lt;/author&gt;&lt;/authors&gt;&lt;/contributors&gt;&lt;auth-address&gt;Department of Biomedical Engineering, Oregon Health and Science University, Portland, OR 97239, USA. pavelm@ohsu.edu&lt;/auth-address&gt;&lt;titles&gt;&lt;title&gt;The role of technology and engineering models in transforming healthcare&lt;/title&gt;&lt;secondary-title&gt;IEEE Rev Biomed Eng&lt;/secondary-title&gt;&lt;/titles&gt;&lt;pages&gt;156-77&lt;/pages&gt;&lt;volume&gt;6&lt;/volume&gt;&lt;edition&gt;2013/04/04&lt;/edition&gt;&lt;keywords&gt;&lt;keyword&gt;Activities of Daily Living&lt;/keyword&gt;&lt;keyword&gt;*Biomedical Engineering&lt;/keyword&gt;&lt;keyword&gt;Computer Simulation&lt;/keyword&gt;&lt;keyword&gt;*Delivery of Health Care&lt;/keyword&gt;&lt;keyword&gt;Health Care Costs&lt;/keyword&gt;&lt;keyword&gt;Humans&lt;/keyword&gt;&lt;keyword&gt;*Medical Informatics&lt;/keyword&gt;&lt;keyword&gt;*Models, Theoretical&lt;/keyword&gt;&lt;keyword&gt;*Remote Sensing Technology&lt;/keyword&gt;&lt;keyword&gt;Robotics&lt;/keyword&gt;&lt;/keywords&gt;&lt;dates&gt;&lt;year&gt;2013&lt;/year&gt;&lt;/dates&gt;&lt;isbn&gt;1941-1189 (Electronic)&amp;#xD;1937-3333 (Linking)&lt;/isbn&gt;&lt;accession-num&gt;23549108&lt;/accession-num&gt;&lt;urls&gt;&lt;related-urls&gt;&lt;url&gt;https://www.ncbi.nlm.nih.gov/pubmed/23549108&lt;/url&gt;&lt;/related-urls&gt;&lt;/urls&gt;&lt;electronic-resource-num&gt;10.1109/RBME.2012.2222636&lt;/electronic-resource-num&gt;&lt;/record&gt;&lt;/Cite&gt;&lt;/EndNote&gt;</w:instrText>
      </w:r>
      <w:r>
        <w:rPr>
          <w:szCs w:val="24"/>
        </w:rPr>
        <w:fldChar w:fldCharType="separate"/>
      </w:r>
      <w:r w:rsidR="00617DAA">
        <w:rPr>
          <w:noProof/>
          <w:szCs w:val="24"/>
        </w:rPr>
        <w:t>[45]</w:t>
      </w:r>
      <w:r>
        <w:rPr>
          <w:szCs w:val="24"/>
        </w:rPr>
        <w:fldChar w:fldCharType="end"/>
      </w:r>
      <w:r w:rsidRPr="00ED0ACA">
        <w:rPr>
          <w:szCs w:val="24"/>
        </w:rPr>
        <w:t xml:space="preserve">. </w:t>
      </w:r>
    </w:p>
    <w:p w14:paraId="4A1FD869" w14:textId="77777777" w:rsidR="0099777C" w:rsidRPr="000D4470" w:rsidRDefault="0099777C" w:rsidP="001F1D4A">
      <w:pPr>
        <w:pStyle w:val="Heading2"/>
        <w:spacing w:line="480" w:lineRule="auto"/>
        <w:rPr>
          <w:rFonts w:ascii="Times New Roman" w:hAnsi="Times New Roman"/>
          <w:b/>
          <w:color w:val="auto"/>
          <w:sz w:val="24"/>
          <w:szCs w:val="24"/>
        </w:rPr>
      </w:pPr>
      <w:r w:rsidRPr="000D4470">
        <w:rPr>
          <w:rFonts w:ascii="Times New Roman" w:hAnsi="Times New Roman"/>
          <w:b/>
          <w:color w:val="auto"/>
          <w:sz w:val="24"/>
          <w:szCs w:val="24"/>
        </w:rPr>
        <w:t>Conclusion</w:t>
      </w:r>
    </w:p>
    <w:p w14:paraId="42BE21D7" w14:textId="77777777" w:rsidR="0099777C" w:rsidRDefault="0099777C" w:rsidP="001F1D4A">
      <w:pPr>
        <w:spacing w:line="480" w:lineRule="auto"/>
        <w:rPr>
          <w:szCs w:val="24"/>
        </w:rPr>
      </w:pPr>
      <w:r w:rsidRPr="00ED0ACA">
        <w:rPr>
          <w:szCs w:val="24"/>
        </w:rPr>
        <w:t xml:space="preserve">In conclusion, it is feasible to assess quantitative gait characteristics in both </w:t>
      </w:r>
      <w:r>
        <w:rPr>
          <w:szCs w:val="24"/>
        </w:rPr>
        <w:t xml:space="preserve">the </w:t>
      </w:r>
      <w:r w:rsidRPr="00ED0ACA">
        <w:rPr>
          <w:szCs w:val="24"/>
        </w:rPr>
        <w:t xml:space="preserve">clinic and the home in a cognitively impaired cohort. Going forward, </w:t>
      </w:r>
      <w:r>
        <w:rPr>
          <w:szCs w:val="24"/>
        </w:rPr>
        <w:t xml:space="preserve">care to standardise training and assess fidelity are important. </w:t>
      </w:r>
      <w:r w:rsidRPr="00ED0ACA">
        <w:rPr>
          <w:szCs w:val="24"/>
        </w:rPr>
        <w:t xml:space="preserve">Body-worn sensors hold great potential as a clinical tool that can provide a personalised picture of individual’s current </w:t>
      </w:r>
      <w:r w:rsidR="00CD02A0">
        <w:rPr>
          <w:szCs w:val="24"/>
        </w:rPr>
        <w:t>gait</w:t>
      </w:r>
      <w:r w:rsidRPr="00ED0ACA">
        <w:rPr>
          <w:szCs w:val="24"/>
        </w:rPr>
        <w:t xml:space="preserve"> function and could map changes across time. Future research aims to assess clinic and free-living gait in a cohort of prodromal Alzheimer’s disease as part of a larger study establishing a range of clinical biomarkers for dementia. </w:t>
      </w:r>
    </w:p>
    <w:p w14:paraId="0F4830C3" w14:textId="151808B4" w:rsidR="002B551C" w:rsidRDefault="00901A45" w:rsidP="00FA30BC">
      <w:pPr>
        <w:pStyle w:val="Heading1"/>
        <w:spacing w:line="480" w:lineRule="auto"/>
      </w:pPr>
      <w:r>
        <w:t>Acknowledgements</w:t>
      </w:r>
      <w:r w:rsidR="002B551C">
        <w:tab/>
      </w:r>
    </w:p>
    <w:p w14:paraId="5F836741" w14:textId="77777777" w:rsidR="00E92337" w:rsidRPr="00E92337" w:rsidRDefault="00E92337" w:rsidP="001F1D4A">
      <w:pPr>
        <w:pStyle w:val="PlainText"/>
        <w:spacing w:line="480" w:lineRule="auto"/>
        <w:rPr>
          <w:rFonts w:eastAsia="Calibri" w:cs="Times New Roman"/>
          <w:szCs w:val="24"/>
        </w:rPr>
      </w:pPr>
      <w:r w:rsidRPr="00E92337">
        <w:rPr>
          <w:rFonts w:eastAsia="Calibri" w:cs="Times New Roman"/>
          <w:szCs w:val="24"/>
        </w:rPr>
        <w:t>The Deep and Frequent Phenotyping study is funded by MRC and NIHR as part of Dementias Platform UK. The authors would like to thank the NIHR Translational Research Collaboration in Dementia (constituting of six specialist centres of excellence; NIHR Biomedical Research Centers or Dementia Units associated with the following NHS Trusts: Oxford University Hospitals (OUH), South London and Maudsley (SLaM), Cambridge University Hospitals (CUHT), University College Hospital London (UCLH), West London Mental Health Care (WLMHC) and Newcastle Hospitals), the participants, and the research staff at each of the six respective sites who completed data collection and transfer. The members of the Brain and Movement Research Group at Newcastle are funded by the National Institute for Health Research (NIHR) Newcastle Biomedical Research Unit and Newcastle Biomedical Research Centre based at Newcastle upon Tyne Hospitals NHS Foundation Trust and Newcastle University. The views expressed are those of the authors and not necessarily those of the NHS, the NIHR or the Department of Health.</w:t>
      </w:r>
    </w:p>
    <w:p w14:paraId="4F1D0E37" w14:textId="77777777" w:rsidR="000070C1" w:rsidRDefault="00D61C3F" w:rsidP="001F1D4A">
      <w:pPr>
        <w:pStyle w:val="Heading1"/>
        <w:spacing w:line="480" w:lineRule="auto"/>
      </w:pPr>
      <w:r>
        <w:t xml:space="preserve">Conflict of Interest/Disclosure Statement </w:t>
      </w:r>
    </w:p>
    <w:p w14:paraId="28B73983" w14:textId="77777777" w:rsidR="00D61C3F" w:rsidRPr="00D61C3F" w:rsidRDefault="00D61C3F" w:rsidP="001F1D4A">
      <w:pPr>
        <w:spacing w:line="480" w:lineRule="auto"/>
        <w:rPr>
          <w:szCs w:val="24"/>
        </w:rPr>
      </w:pPr>
      <w:r>
        <w:rPr>
          <w:szCs w:val="24"/>
        </w:rPr>
        <w:t xml:space="preserve">The authors have no conflict of interest to report. </w:t>
      </w:r>
    </w:p>
    <w:p w14:paraId="18260ECA" w14:textId="77777777" w:rsidR="00E92337" w:rsidRPr="00ED0ACA" w:rsidRDefault="00E92337" w:rsidP="001E5545">
      <w:pPr>
        <w:spacing w:line="480" w:lineRule="auto"/>
        <w:rPr>
          <w:szCs w:val="24"/>
        </w:rPr>
      </w:pPr>
    </w:p>
    <w:p w14:paraId="071217B4" w14:textId="77777777" w:rsidR="0099777C" w:rsidRPr="00EB0498" w:rsidRDefault="0099777C" w:rsidP="00901A45">
      <w:pPr>
        <w:pStyle w:val="Heading1"/>
      </w:pPr>
      <w:r w:rsidRPr="000D4470">
        <w:t>References</w:t>
      </w:r>
    </w:p>
    <w:p w14:paraId="562A2AAF" w14:textId="77777777" w:rsidR="002E2E5E" w:rsidRPr="002E2E5E" w:rsidRDefault="0099777C" w:rsidP="002E2E5E">
      <w:pPr>
        <w:pStyle w:val="EndNoteBibliography"/>
        <w:spacing w:after="0"/>
        <w:ind w:left="720" w:hanging="720"/>
      </w:pPr>
      <w:r w:rsidRPr="00BE2ED7">
        <w:rPr>
          <w:rFonts w:ascii="Times New Roman" w:hAnsi="Times New Roman"/>
          <w:sz w:val="24"/>
          <w:szCs w:val="24"/>
        </w:rPr>
        <w:fldChar w:fldCharType="begin"/>
      </w:r>
      <w:r w:rsidRPr="00B1042D">
        <w:rPr>
          <w:rFonts w:ascii="Times New Roman" w:hAnsi="Times New Roman"/>
          <w:sz w:val="24"/>
          <w:szCs w:val="24"/>
        </w:rPr>
        <w:instrText xml:space="preserve"> ADDIN EN.REFLIST </w:instrText>
      </w:r>
      <w:r w:rsidRPr="00BE2ED7">
        <w:rPr>
          <w:rFonts w:ascii="Times New Roman" w:hAnsi="Times New Roman"/>
          <w:sz w:val="24"/>
          <w:szCs w:val="24"/>
        </w:rPr>
        <w:fldChar w:fldCharType="separate"/>
      </w:r>
      <w:r w:rsidR="002E2E5E" w:rsidRPr="002E2E5E">
        <w:t>[1]</w:t>
      </w:r>
      <w:r w:rsidR="002E2E5E" w:rsidRPr="002E2E5E">
        <w:tab/>
        <w:t xml:space="preserve">Prince M, Wimo A, Guerchet M, Ali G, Wu YT, Prina M (2015) World Alzheimer Report 2015. The global impact of dementia. An analysis of prevalence, incidence, cost and trends. </w:t>
      </w:r>
      <w:r w:rsidR="002E2E5E" w:rsidRPr="002E2E5E">
        <w:rPr>
          <w:i/>
        </w:rPr>
        <w:t>Alzheimer's Disease International, London</w:t>
      </w:r>
      <w:r w:rsidR="002E2E5E" w:rsidRPr="002E2E5E">
        <w:t>.</w:t>
      </w:r>
    </w:p>
    <w:p w14:paraId="236906B1" w14:textId="77777777" w:rsidR="002E2E5E" w:rsidRPr="002E2E5E" w:rsidRDefault="002E2E5E" w:rsidP="002E2E5E">
      <w:pPr>
        <w:pStyle w:val="EndNoteBibliography"/>
        <w:spacing w:after="0"/>
        <w:ind w:left="720" w:hanging="720"/>
      </w:pPr>
      <w:r w:rsidRPr="002E2E5E">
        <w:t>[2]</w:t>
      </w:r>
      <w:r w:rsidRPr="002E2E5E">
        <w:tab/>
        <w:t xml:space="preserve">Korolev IO, Symonds LL, Bozoki AC, Initi AsDN (2016) Predicting Progression from Mild Cognitive Impairment to Alzheimer's Dementia Using Clinical, MRI, and Plasma Biomarkers via Probabilistic Pattern Classification. </w:t>
      </w:r>
      <w:r w:rsidRPr="002E2E5E">
        <w:rPr>
          <w:i/>
        </w:rPr>
        <w:t>Plos One</w:t>
      </w:r>
      <w:r w:rsidRPr="002E2E5E">
        <w:t xml:space="preserve"> </w:t>
      </w:r>
      <w:r w:rsidRPr="002E2E5E">
        <w:rPr>
          <w:b/>
        </w:rPr>
        <w:t>11</w:t>
      </w:r>
      <w:r w:rsidRPr="002E2E5E">
        <w:t>, e0138866.</w:t>
      </w:r>
    </w:p>
    <w:p w14:paraId="52BD2C0E" w14:textId="77777777" w:rsidR="002E2E5E" w:rsidRPr="002E2E5E" w:rsidRDefault="002E2E5E" w:rsidP="002E2E5E">
      <w:pPr>
        <w:pStyle w:val="EndNoteBibliography"/>
        <w:spacing w:after="0"/>
        <w:ind w:left="720" w:hanging="720"/>
      </w:pPr>
      <w:r w:rsidRPr="002E2E5E">
        <w:t>[3]</w:t>
      </w:r>
      <w:r w:rsidRPr="002E2E5E">
        <w:tab/>
        <w:t xml:space="preserve">Beauchet O, Annweiler C, Callisaya ML, De Cock AM, Helbostad JL, Kressig RW, Srikanth V, Steinmetz JP, Blumen HM, Verghese J, Allali G (2016) Poor Gait Performance and Prediction of Dementia: Results From a Meta-Analysis. </w:t>
      </w:r>
      <w:r w:rsidRPr="002E2E5E">
        <w:rPr>
          <w:i/>
        </w:rPr>
        <w:t>J Am Med Dir Assoc</w:t>
      </w:r>
      <w:r w:rsidRPr="002E2E5E">
        <w:t xml:space="preserve"> </w:t>
      </w:r>
      <w:r w:rsidRPr="002E2E5E">
        <w:rPr>
          <w:b/>
        </w:rPr>
        <w:t>17</w:t>
      </w:r>
      <w:r w:rsidRPr="002E2E5E">
        <w:t>, 482-490.</w:t>
      </w:r>
    </w:p>
    <w:p w14:paraId="62E8C584" w14:textId="77777777" w:rsidR="002E2E5E" w:rsidRPr="002E2E5E" w:rsidRDefault="002E2E5E" w:rsidP="002E2E5E">
      <w:pPr>
        <w:pStyle w:val="EndNoteBibliography"/>
        <w:spacing w:after="0"/>
        <w:ind w:left="720" w:hanging="720"/>
      </w:pPr>
      <w:r w:rsidRPr="002E2E5E">
        <w:t>[4]</w:t>
      </w:r>
      <w:r w:rsidRPr="002E2E5E">
        <w:tab/>
        <w:t xml:space="preserve">Morris R, Lord S, Bunce J, Burn D, Rochester L (2016) Gait and cognition: Mapping the global and discrete relationships in ageing and neurodegenerative disease. </w:t>
      </w:r>
      <w:r w:rsidRPr="002E2E5E">
        <w:rPr>
          <w:i/>
        </w:rPr>
        <w:t>Neurosci Biobehav Rev</w:t>
      </w:r>
      <w:r w:rsidRPr="002E2E5E">
        <w:t xml:space="preserve"> </w:t>
      </w:r>
      <w:r w:rsidRPr="002E2E5E">
        <w:rPr>
          <w:b/>
        </w:rPr>
        <w:t>64</w:t>
      </w:r>
      <w:r w:rsidRPr="002E2E5E">
        <w:t>, 326-345.</w:t>
      </w:r>
    </w:p>
    <w:p w14:paraId="74813E0A" w14:textId="77777777" w:rsidR="002E2E5E" w:rsidRPr="002E2E5E" w:rsidRDefault="002E2E5E" w:rsidP="002E2E5E">
      <w:pPr>
        <w:pStyle w:val="EndNoteBibliography"/>
        <w:spacing w:after="0"/>
        <w:ind w:left="720" w:hanging="720"/>
      </w:pPr>
      <w:r w:rsidRPr="002E2E5E">
        <w:t>[5]</w:t>
      </w:r>
      <w:r w:rsidRPr="002E2E5E">
        <w:tab/>
        <w:t xml:space="preserve">Studenski S, Perera S, Patel K, Rosano C, Faulkner K, Inzitari M, Brach J, Chandler J, Cawthon P, Connor EB, Nevitt M, Visser M, Kritchevsky S, Badinelli S, Harris T, Newman AB, Cauley J, Ferrucci L, Guralnik J (2011) Gait speed and survival in older adults. </w:t>
      </w:r>
      <w:r w:rsidRPr="002E2E5E">
        <w:rPr>
          <w:i/>
        </w:rPr>
        <w:t>JAMA</w:t>
      </w:r>
      <w:r w:rsidRPr="002E2E5E">
        <w:t xml:space="preserve"> </w:t>
      </w:r>
      <w:r w:rsidRPr="002E2E5E">
        <w:rPr>
          <w:b/>
        </w:rPr>
        <w:t>305</w:t>
      </w:r>
      <w:r w:rsidRPr="002E2E5E">
        <w:t>, 50-58.</w:t>
      </w:r>
    </w:p>
    <w:p w14:paraId="34C3768A" w14:textId="77777777" w:rsidR="002E2E5E" w:rsidRPr="002E2E5E" w:rsidRDefault="002E2E5E" w:rsidP="002E2E5E">
      <w:pPr>
        <w:pStyle w:val="EndNoteBibliography"/>
        <w:spacing w:after="0"/>
        <w:ind w:left="720" w:hanging="720"/>
      </w:pPr>
      <w:r w:rsidRPr="002E2E5E">
        <w:t>[6]</w:t>
      </w:r>
      <w:r w:rsidRPr="002E2E5E">
        <w:tab/>
        <w:t xml:space="preserve">Verghese J, Wang C, Lipton RB, Holtzer R, Xue X (2007) Quantitative gait dysfunction and risk of cognitive decline and dementia. </w:t>
      </w:r>
      <w:r w:rsidRPr="002E2E5E">
        <w:rPr>
          <w:i/>
        </w:rPr>
        <w:t>J Neurol Neurosurg Psychiatry</w:t>
      </w:r>
      <w:r w:rsidRPr="002E2E5E">
        <w:t xml:space="preserve"> </w:t>
      </w:r>
      <w:r w:rsidRPr="002E2E5E">
        <w:rPr>
          <w:b/>
        </w:rPr>
        <w:t>78</w:t>
      </w:r>
      <w:r w:rsidRPr="002E2E5E">
        <w:t>, 929-935.</w:t>
      </w:r>
    </w:p>
    <w:p w14:paraId="79B63F3D" w14:textId="77777777" w:rsidR="002E2E5E" w:rsidRPr="002E2E5E" w:rsidRDefault="002E2E5E" w:rsidP="002E2E5E">
      <w:pPr>
        <w:pStyle w:val="EndNoteBibliography"/>
        <w:spacing w:after="0"/>
        <w:ind w:left="720" w:hanging="720"/>
      </w:pPr>
      <w:r w:rsidRPr="002E2E5E">
        <w:t>[7]</w:t>
      </w:r>
      <w:r w:rsidRPr="002E2E5E">
        <w:tab/>
        <w:t xml:space="preserve">Buracchio T, Dodge HH, Howieson D, Wasserman D, Kaye J (2010) The trajectory of gait speed preceding mild cognitive impairment. </w:t>
      </w:r>
      <w:r w:rsidRPr="002E2E5E">
        <w:rPr>
          <w:i/>
        </w:rPr>
        <w:t>Arch Neurol</w:t>
      </w:r>
      <w:r w:rsidRPr="002E2E5E">
        <w:t xml:space="preserve"> </w:t>
      </w:r>
      <w:r w:rsidRPr="002E2E5E">
        <w:rPr>
          <w:b/>
        </w:rPr>
        <w:t>67</w:t>
      </w:r>
      <w:r w:rsidRPr="002E2E5E">
        <w:t>, 980-986.</w:t>
      </w:r>
    </w:p>
    <w:p w14:paraId="59C7A491" w14:textId="77777777" w:rsidR="002E2E5E" w:rsidRPr="002E2E5E" w:rsidRDefault="002E2E5E" w:rsidP="002E2E5E">
      <w:pPr>
        <w:pStyle w:val="EndNoteBibliography"/>
        <w:spacing w:after="0"/>
        <w:ind w:left="720" w:hanging="720"/>
      </w:pPr>
      <w:r w:rsidRPr="002E2E5E">
        <w:t>[8]</w:t>
      </w:r>
      <w:r w:rsidRPr="002E2E5E">
        <w:tab/>
        <w:t xml:space="preserve">MacAulay RK, Allaire T, Brouillette R, Foil H, Bruce-Keller AJ, Keller JN (2016) Apolipoprotein E genotype linked to spatial gait characteristics: predictors of cognitive dual task gait change. </w:t>
      </w:r>
      <w:r w:rsidRPr="002E2E5E">
        <w:rPr>
          <w:i/>
        </w:rPr>
        <w:t>PloS one</w:t>
      </w:r>
      <w:r w:rsidRPr="002E2E5E">
        <w:t xml:space="preserve"> </w:t>
      </w:r>
      <w:r w:rsidRPr="002E2E5E">
        <w:rPr>
          <w:b/>
        </w:rPr>
        <w:t>11</w:t>
      </w:r>
      <w:r w:rsidRPr="002E2E5E">
        <w:t>, e0156732.</w:t>
      </w:r>
    </w:p>
    <w:p w14:paraId="02790E23" w14:textId="77777777" w:rsidR="002E2E5E" w:rsidRPr="002E2E5E" w:rsidRDefault="002E2E5E" w:rsidP="002E2E5E">
      <w:pPr>
        <w:pStyle w:val="EndNoteBibliography"/>
        <w:spacing w:after="0"/>
        <w:ind w:left="720" w:hanging="720"/>
      </w:pPr>
      <w:r w:rsidRPr="002E2E5E">
        <w:t>[9]</w:t>
      </w:r>
      <w:r w:rsidRPr="002E2E5E">
        <w:tab/>
        <w:t xml:space="preserve">Sakurai R, Montero-Odasso M (2017) Apolipoprotein E4 Allele and Gait Performance in Mild Cognitive Impairment: Results From the Gait and Brain Study. </w:t>
      </w:r>
      <w:r w:rsidRPr="002E2E5E">
        <w:rPr>
          <w:i/>
        </w:rPr>
        <w:t>Journals of Gerontology Series A: Biomedical Sciences and Medical Sciences</w:t>
      </w:r>
      <w:r w:rsidRPr="002E2E5E">
        <w:t>, glx075.</w:t>
      </w:r>
    </w:p>
    <w:p w14:paraId="15FBC66D" w14:textId="77777777" w:rsidR="002E2E5E" w:rsidRPr="002E2E5E" w:rsidRDefault="002E2E5E" w:rsidP="002E2E5E">
      <w:pPr>
        <w:pStyle w:val="EndNoteBibliography"/>
        <w:spacing w:after="0"/>
        <w:ind w:left="720" w:hanging="720"/>
      </w:pPr>
      <w:r w:rsidRPr="002E2E5E">
        <w:t>[10]</w:t>
      </w:r>
      <w:r w:rsidRPr="002E2E5E">
        <w:tab/>
        <w:t xml:space="preserve">Mc Ardle R, Morris, R., Wilson, J., Galna, B., Thomas, A.J, &amp; Rochester, L (2017) What can quantitative gait analysis tell us about dementia and its subtypes? A structured review. </w:t>
      </w:r>
      <w:r w:rsidRPr="002E2E5E">
        <w:rPr>
          <w:i/>
        </w:rPr>
        <w:t>Journal of Alzheimers Disease</w:t>
      </w:r>
      <w:r w:rsidRPr="002E2E5E">
        <w:t xml:space="preserve"> </w:t>
      </w:r>
      <w:r w:rsidRPr="002E2E5E">
        <w:rPr>
          <w:b/>
        </w:rPr>
        <w:t>60</w:t>
      </w:r>
      <w:r w:rsidRPr="002E2E5E">
        <w:t>.</w:t>
      </w:r>
    </w:p>
    <w:p w14:paraId="66954AE1" w14:textId="77777777" w:rsidR="002E2E5E" w:rsidRPr="002E2E5E" w:rsidRDefault="002E2E5E" w:rsidP="002E2E5E">
      <w:pPr>
        <w:pStyle w:val="EndNoteBibliography"/>
        <w:spacing w:after="0"/>
        <w:ind w:left="720" w:hanging="720"/>
      </w:pPr>
      <w:r w:rsidRPr="002E2E5E">
        <w:t>[11]</w:t>
      </w:r>
      <w:r w:rsidRPr="002E2E5E">
        <w:tab/>
        <w:t xml:space="preserve">Tao WJ, Liu T, Zheng RC, Feng HT (2012) Gait Analysis Using Wearable Sensors. </w:t>
      </w:r>
      <w:r w:rsidRPr="002E2E5E">
        <w:rPr>
          <w:i/>
        </w:rPr>
        <w:t>Sensors</w:t>
      </w:r>
      <w:r w:rsidRPr="002E2E5E">
        <w:t xml:space="preserve"> </w:t>
      </w:r>
      <w:r w:rsidRPr="002E2E5E">
        <w:rPr>
          <w:b/>
        </w:rPr>
        <w:t>12</w:t>
      </w:r>
      <w:r w:rsidRPr="002E2E5E">
        <w:t>, 2255-2283.</w:t>
      </w:r>
    </w:p>
    <w:p w14:paraId="62FBA66B" w14:textId="77777777" w:rsidR="002E2E5E" w:rsidRPr="002E2E5E" w:rsidRDefault="002E2E5E" w:rsidP="002E2E5E">
      <w:pPr>
        <w:pStyle w:val="EndNoteBibliography"/>
        <w:spacing w:after="0"/>
        <w:ind w:left="720" w:hanging="720"/>
      </w:pPr>
      <w:r w:rsidRPr="002E2E5E">
        <w:t>[12]</w:t>
      </w:r>
      <w:r w:rsidRPr="002E2E5E">
        <w:tab/>
        <w:t xml:space="preserve">Lord S, Galna B, Rochester L (2013) Moving forward on gait measurement: toward a more refined approach. </w:t>
      </w:r>
      <w:r w:rsidRPr="002E2E5E">
        <w:rPr>
          <w:i/>
        </w:rPr>
        <w:t>Mov Disord</w:t>
      </w:r>
      <w:r w:rsidRPr="002E2E5E">
        <w:t xml:space="preserve"> </w:t>
      </w:r>
      <w:r w:rsidRPr="002E2E5E">
        <w:rPr>
          <w:b/>
        </w:rPr>
        <w:t>28</w:t>
      </w:r>
      <w:r w:rsidRPr="002E2E5E">
        <w:t>, 1534-1543.</w:t>
      </w:r>
    </w:p>
    <w:p w14:paraId="21F9A642" w14:textId="77777777" w:rsidR="002E2E5E" w:rsidRPr="002E2E5E" w:rsidRDefault="002E2E5E" w:rsidP="002E2E5E">
      <w:pPr>
        <w:pStyle w:val="EndNoteBibliography"/>
        <w:spacing w:after="0"/>
        <w:ind w:left="720" w:hanging="720"/>
      </w:pPr>
      <w:r w:rsidRPr="002E2E5E">
        <w:t>[13]</w:t>
      </w:r>
      <w:r w:rsidRPr="002E2E5E">
        <w:tab/>
        <w:t xml:space="preserve">Kaye J, Mattek N, Dodge H, Buracchio T, Austin D, Hagler S, Pavel M, Hayes T (2012) One walk a year to 1000 within a year: Continuous in-home unobtrusive gait assessment of older adults. </w:t>
      </w:r>
      <w:r w:rsidRPr="002E2E5E">
        <w:rPr>
          <w:i/>
        </w:rPr>
        <w:t>Gait &amp; Posture</w:t>
      </w:r>
      <w:r w:rsidRPr="002E2E5E">
        <w:t xml:space="preserve"> </w:t>
      </w:r>
      <w:r w:rsidRPr="002E2E5E">
        <w:rPr>
          <w:b/>
        </w:rPr>
        <w:t>35</w:t>
      </w:r>
      <w:r w:rsidRPr="002E2E5E">
        <w:t>, 197-202.</w:t>
      </w:r>
    </w:p>
    <w:p w14:paraId="4C9E01B0" w14:textId="77777777" w:rsidR="002E2E5E" w:rsidRPr="002E2E5E" w:rsidRDefault="002E2E5E" w:rsidP="002E2E5E">
      <w:pPr>
        <w:pStyle w:val="EndNoteBibliography"/>
        <w:spacing w:after="0"/>
        <w:ind w:left="720" w:hanging="720"/>
      </w:pPr>
      <w:r w:rsidRPr="002E2E5E">
        <w:t>[14]</w:t>
      </w:r>
      <w:r w:rsidRPr="002E2E5E">
        <w:tab/>
        <w:t xml:space="preserve">Del Din S, Godfrey A, Mazza C, Lord S, Rochester L (2016) Free-living monitoring of Parkinson's disease: Lessons from the field. </w:t>
      </w:r>
      <w:r w:rsidRPr="002E2E5E">
        <w:rPr>
          <w:i/>
        </w:rPr>
        <w:t>Mov Disord</w:t>
      </w:r>
      <w:r w:rsidRPr="002E2E5E">
        <w:t xml:space="preserve"> </w:t>
      </w:r>
      <w:r w:rsidRPr="002E2E5E">
        <w:rPr>
          <w:b/>
        </w:rPr>
        <w:t>31</w:t>
      </w:r>
      <w:r w:rsidRPr="002E2E5E">
        <w:t>, 1293-1313.</w:t>
      </w:r>
    </w:p>
    <w:p w14:paraId="60D5F6E2" w14:textId="77777777" w:rsidR="002E2E5E" w:rsidRPr="002E2E5E" w:rsidRDefault="002E2E5E" w:rsidP="002E2E5E">
      <w:pPr>
        <w:pStyle w:val="EndNoteBibliography"/>
        <w:spacing w:after="0"/>
        <w:ind w:left="720" w:hanging="720"/>
      </w:pPr>
      <w:r w:rsidRPr="002E2E5E">
        <w:t>[15]</w:t>
      </w:r>
      <w:r w:rsidRPr="002E2E5E">
        <w:tab/>
        <w:t xml:space="preserve">Lord S, Galna B, Verghese J, Coleman S, Burn D, Rochester L (2013) Independent domains of gait in older adults and associated motor and nonmotor attributes: validation of a factor analysis approach. </w:t>
      </w:r>
      <w:r w:rsidRPr="002E2E5E">
        <w:rPr>
          <w:i/>
        </w:rPr>
        <w:t>J Gerontol A Biol Sci Med Sci</w:t>
      </w:r>
      <w:r w:rsidRPr="002E2E5E">
        <w:t xml:space="preserve"> </w:t>
      </w:r>
      <w:r w:rsidRPr="002E2E5E">
        <w:rPr>
          <w:b/>
        </w:rPr>
        <w:t>68</w:t>
      </w:r>
      <w:r w:rsidRPr="002E2E5E">
        <w:t>, 820-827.</w:t>
      </w:r>
    </w:p>
    <w:p w14:paraId="78283415" w14:textId="77777777" w:rsidR="002E2E5E" w:rsidRPr="002E2E5E" w:rsidRDefault="002E2E5E" w:rsidP="002E2E5E">
      <w:pPr>
        <w:pStyle w:val="EndNoteBibliography"/>
        <w:spacing w:after="0"/>
        <w:ind w:left="720" w:hanging="720"/>
      </w:pPr>
      <w:r w:rsidRPr="002E2E5E">
        <w:t>[16]</w:t>
      </w:r>
      <w:r w:rsidRPr="002E2E5E">
        <w:tab/>
        <w:t xml:space="preserve">Hickey A, Del Din S, Rochester L, Godfrey A (2017) Detecting free-living steps and walking bouts: validating an algorithm for macro gait analysis. </w:t>
      </w:r>
      <w:r w:rsidRPr="002E2E5E">
        <w:rPr>
          <w:i/>
        </w:rPr>
        <w:t>Physiol Meas</w:t>
      </w:r>
      <w:r w:rsidRPr="002E2E5E">
        <w:t xml:space="preserve"> </w:t>
      </w:r>
      <w:r w:rsidRPr="002E2E5E">
        <w:rPr>
          <w:b/>
        </w:rPr>
        <w:t>38</w:t>
      </w:r>
      <w:r w:rsidRPr="002E2E5E">
        <w:t>, N1-N15.</w:t>
      </w:r>
    </w:p>
    <w:p w14:paraId="310421C7" w14:textId="77777777" w:rsidR="002E2E5E" w:rsidRPr="002E2E5E" w:rsidRDefault="002E2E5E" w:rsidP="002E2E5E">
      <w:pPr>
        <w:pStyle w:val="EndNoteBibliography"/>
        <w:spacing w:after="0"/>
        <w:ind w:left="720" w:hanging="720"/>
      </w:pPr>
      <w:r w:rsidRPr="002E2E5E">
        <w:t>[17]</w:t>
      </w:r>
      <w:r w:rsidRPr="002E2E5E">
        <w:tab/>
        <w:t xml:space="preserve">Del Din S, Godfrey A, Galna B, Lord S, Rochester L (2016) Free-living gait characteristics in ageing and Parkinson's disease: impact of environment and ambulatory bout length. </w:t>
      </w:r>
      <w:r w:rsidRPr="002E2E5E">
        <w:rPr>
          <w:i/>
        </w:rPr>
        <w:t>J Neuroeng Rehabil</w:t>
      </w:r>
      <w:r w:rsidRPr="002E2E5E">
        <w:t xml:space="preserve"> </w:t>
      </w:r>
      <w:r w:rsidRPr="002E2E5E">
        <w:rPr>
          <w:b/>
        </w:rPr>
        <w:t>13</w:t>
      </w:r>
      <w:r w:rsidRPr="002E2E5E">
        <w:t>, 46.</w:t>
      </w:r>
    </w:p>
    <w:p w14:paraId="69E32127" w14:textId="77777777" w:rsidR="002E2E5E" w:rsidRPr="002E2E5E" w:rsidRDefault="002E2E5E" w:rsidP="002E2E5E">
      <w:pPr>
        <w:pStyle w:val="EndNoteBibliography"/>
        <w:spacing w:after="0"/>
        <w:ind w:left="720" w:hanging="720"/>
      </w:pPr>
      <w:r w:rsidRPr="002E2E5E">
        <w:t>[18]</w:t>
      </w:r>
      <w:r w:rsidRPr="002E2E5E">
        <w:tab/>
        <w:t xml:space="preserve">Gillain S, Warzee E, Lekeu F, Wojtasik V, Maquet D, Croisier J-L, Salmon E, Petermans J (2009) The value of instrumental gait analysis in elderly healthy, MCI or Alzheimer's disease subjects and a comparison with other clinical tests used in single and dual-task conditions. </w:t>
      </w:r>
      <w:r w:rsidRPr="002E2E5E">
        <w:rPr>
          <w:i/>
        </w:rPr>
        <w:t>Annals of physical and rehabilitation medicine</w:t>
      </w:r>
      <w:r w:rsidRPr="002E2E5E">
        <w:t xml:space="preserve"> </w:t>
      </w:r>
      <w:r w:rsidRPr="002E2E5E">
        <w:rPr>
          <w:b/>
        </w:rPr>
        <w:t>52</w:t>
      </w:r>
      <w:r w:rsidRPr="002E2E5E">
        <w:t>, 453-474.</w:t>
      </w:r>
    </w:p>
    <w:p w14:paraId="1EF77D47" w14:textId="77777777" w:rsidR="002E2E5E" w:rsidRPr="002E2E5E" w:rsidRDefault="002E2E5E" w:rsidP="002E2E5E">
      <w:pPr>
        <w:pStyle w:val="EndNoteBibliography"/>
        <w:spacing w:after="0"/>
        <w:ind w:left="720" w:hanging="720"/>
      </w:pPr>
      <w:r w:rsidRPr="002E2E5E">
        <w:t>[19]</w:t>
      </w:r>
      <w:r w:rsidRPr="002E2E5E">
        <w:tab/>
        <w:t xml:space="preserve">Chung P-C, Hsu Y-L, Wang C-Y, Lin C-W, Wang J-S, Pai M-C (2012) in </w:t>
      </w:r>
      <w:r w:rsidRPr="002E2E5E">
        <w:rPr>
          <w:i/>
        </w:rPr>
        <w:t>Circuits and Systems (ISCAS), 2012 IEEE International Symposium on</w:t>
      </w:r>
      <w:r w:rsidRPr="002E2E5E">
        <w:t xml:space="preserve"> IEEE, pp. 1323-1326.</w:t>
      </w:r>
    </w:p>
    <w:p w14:paraId="23417C16" w14:textId="77777777" w:rsidR="002E2E5E" w:rsidRPr="002E2E5E" w:rsidRDefault="002E2E5E" w:rsidP="002E2E5E">
      <w:pPr>
        <w:pStyle w:val="EndNoteBibliography"/>
        <w:spacing w:after="0"/>
        <w:ind w:left="720" w:hanging="720"/>
      </w:pPr>
      <w:r w:rsidRPr="002E2E5E">
        <w:t>[20]</w:t>
      </w:r>
      <w:r w:rsidRPr="002E2E5E">
        <w:tab/>
        <w:t xml:space="preserve">Greene BR, Kenny RA (2012) Assessment of cognitive decline through quantitative analysis of the timed up and go test. </w:t>
      </w:r>
      <w:r w:rsidRPr="002E2E5E">
        <w:rPr>
          <w:i/>
        </w:rPr>
        <w:t>IEEE Transactions on Biomedical Engineering</w:t>
      </w:r>
      <w:r w:rsidRPr="002E2E5E">
        <w:t xml:space="preserve"> </w:t>
      </w:r>
      <w:r w:rsidRPr="002E2E5E">
        <w:rPr>
          <w:b/>
        </w:rPr>
        <w:t>59</w:t>
      </w:r>
      <w:r w:rsidRPr="002E2E5E">
        <w:t>, 988-995.</w:t>
      </w:r>
    </w:p>
    <w:p w14:paraId="373D1121" w14:textId="77777777" w:rsidR="002E2E5E" w:rsidRPr="002E2E5E" w:rsidRDefault="002E2E5E" w:rsidP="002E2E5E">
      <w:pPr>
        <w:pStyle w:val="EndNoteBibliography"/>
        <w:spacing w:after="0"/>
        <w:ind w:left="720" w:hanging="720"/>
      </w:pPr>
      <w:r w:rsidRPr="002E2E5E">
        <w:t>[21]</w:t>
      </w:r>
      <w:r w:rsidRPr="002E2E5E">
        <w:tab/>
        <w:t xml:space="preserve">Mc Ardle R, Morris, R., Wilson, J., Galna, B., Thomas, A.J, &amp; Rochester, L (2017) What can quantitative gait analysis tell us about dementia and its subtypes? A structured review. </w:t>
      </w:r>
      <w:r w:rsidRPr="002E2E5E">
        <w:rPr>
          <w:i/>
        </w:rPr>
        <w:t>J Alzheimers Dis</w:t>
      </w:r>
      <w:r w:rsidRPr="002E2E5E">
        <w:t xml:space="preserve"> </w:t>
      </w:r>
      <w:r w:rsidRPr="002E2E5E">
        <w:rPr>
          <w:b/>
        </w:rPr>
        <w:t>60</w:t>
      </w:r>
      <w:r w:rsidRPr="002E2E5E">
        <w:t>.</w:t>
      </w:r>
    </w:p>
    <w:p w14:paraId="3561EFED" w14:textId="77777777" w:rsidR="002E2E5E" w:rsidRPr="002E2E5E" w:rsidRDefault="002E2E5E" w:rsidP="002E2E5E">
      <w:pPr>
        <w:pStyle w:val="EndNoteBibliography"/>
        <w:spacing w:after="0"/>
        <w:ind w:left="720" w:hanging="720"/>
      </w:pPr>
      <w:r w:rsidRPr="002E2E5E">
        <w:t>[22]</w:t>
      </w:r>
      <w:r w:rsidRPr="002E2E5E">
        <w:tab/>
        <w:t xml:space="preserve">Gietzelt M, Wolf K, Kohlmann M, Marschollek M, Haux R (2013) Measurement of Accelerometry-based Gait Parameters in People with and without Dementia in the Field. </w:t>
      </w:r>
      <w:r w:rsidRPr="002E2E5E">
        <w:rPr>
          <w:i/>
        </w:rPr>
        <w:t>Methods Inf Med</w:t>
      </w:r>
      <w:r w:rsidRPr="002E2E5E">
        <w:t xml:space="preserve"> </w:t>
      </w:r>
      <w:r w:rsidRPr="002E2E5E">
        <w:rPr>
          <w:b/>
        </w:rPr>
        <w:t>52</w:t>
      </w:r>
      <w:r w:rsidRPr="002E2E5E">
        <w:t>, 319-325.</w:t>
      </w:r>
    </w:p>
    <w:p w14:paraId="05BAD652" w14:textId="77777777" w:rsidR="002E2E5E" w:rsidRPr="002E2E5E" w:rsidRDefault="002E2E5E" w:rsidP="002E2E5E">
      <w:pPr>
        <w:pStyle w:val="EndNoteBibliography"/>
        <w:spacing w:after="0"/>
        <w:ind w:left="720" w:hanging="720"/>
      </w:pPr>
      <w:r w:rsidRPr="002E2E5E">
        <w:t>[23]</w:t>
      </w:r>
      <w:r w:rsidRPr="002E2E5E">
        <w:tab/>
        <w:t xml:space="preserve">McKhann GM, Knopman DS, Chertkow H, Hyman BT, Jack CR, Jr., Kawas CH, Klunk WE, Koroshetz WJ, Manly JJ, Mayeux R, Mohs RC, Morris JC, Rossor MN, Scheltens P, Carrillo MC, Thies B, Weintraub S, Phelps CH (2011) The diagnosis of dementia due to Alzheimer's disease: recommendations from the National Institute on Aging-Alzheimer's Association workgroups on diagnostic guidelines for Alzheimer's disease. </w:t>
      </w:r>
      <w:r w:rsidRPr="002E2E5E">
        <w:rPr>
          <w:i/>
        </w:rPr>
        <w:t>Alzheimers Dement</w:t>
      </w:r>
      <w:r w:rsidRPr="002E2E5E">
        <w:t xml:space="preserve"> </w:t>
      </w:r>
      <w:r w:rsidRPr="002E2E5E">
        <w:rPr>
          <w:b/>
        </w:rPr>
        <w:t>7</w:t>
      </w:r>
      <w:r w:rsidRPr="002E2E5E">
        <w:t>, 263-269.</w:t>
      </w:r>
    </w:p>
    <w:p w14:paraId="41916FC9" w14:textId="77777777" w:rsidR="002E2E5E" w:rsidRPr="002E2E5E" w:rsidRDefault="002E2E5E" w:rsidP="002E2E5E">
      <w:pPr>
        <w:pStyle w:val="EndNoteBibliography"/>
        <w:spacing w:after="0"/>
        <w:ind w:left="720" w:hanging="720"/>
      </w:pPr>
      <w:r w:rsidRPr="002E2E5E">
        <w:t>[24]</w:t>
      </w:r>
      <w:r w:rsidRPr="002E2E5E">
        <w:tab/>
        <w:t xml:space="preserve">Folstein MF, Folstein SE, McHugh PR (1975) “Mini-mental state”: a practical method for grading the cognitive state of patients for the clinician. </w:t>
      </w:r>
      <w:r w:rsidRPr="002E2E5E">
        <w:rPr>
          <w:i/>
        </w:rPr>
        <w:t>Journal of psychiatric research</w:t>
      </w:r>
      <w:r w:rsidRPr="002E2E5E">
        <w:t xml:space="preserve"> </w:t>
      </w:r>
      <w:r w:rsidRPr="002E2E5E">
        <w:rPr>
          <w:b/>
        </w:rPr>
        <w:t>12</w:t>
      </w:r>
      <w:r w:rsidRPr="002E2E5E">
        <w:t>, 189-198.</w:t>
      </w:r>
    </w:p>
    <w:p w14:paraId="060AA51B" w14:textId="77777777" w:rsidR="002E2E5E" w:rsidRPr="002E2E5E" w:rsidRDefault="002E2E5E" w:rsidP="002E2E5E">
      <w:pPr>
        <w:pStyle w:val="EndNoteBibliography"/>
        <w:spacing w:after="0"/>
        <w:ind w:left="720" w:hanging="720"/>
      </w:pPr>
      <w:r w:rsidRPr="002E2E5E">
        <w:t>[25]</w:t>
      </w:r>
      <w:r w:rsidRPr="002E2E5E">
        <w:tab/>
        <w:t xml:space="preserve">Hughes CP, Berg L, Danziger WL, Coben LA, Martin RL (1982) A new clinical scale for the staging of dementia. </w:t>
      </w:r>
      <w:r w:rsidRPr="002E2E5E">
        <w:rPr>
          <w:i/>
        </w:rPr>
        <w:t>Br J Psychiatry</w:t>
      </w:r>
      <w:r w:rsidRPr="002E2E5E">
        <w:t xml:space="preserve"> </w:t>
      </w:r>
      <w:r w:rsidRPr="002E2E5E">
        <w:rPr>
          <w:b/>
        </w:rPr>
        <w:t>140</w:t>
      </w:r>
      <w:r w:rsidRPr="002E2E5E">
        <w:t>, 566-572.</w:t>
      </w:r>
    </w:p>
    <w:p w14:paraId="68287845" w14:textId="77777777" w:rsidR="002E2E5E" w:rsidRPr="002E2E5E" w:rsidRDefault="002E2E5E" w:rsidP="002E2E5E">
      <w:pPr>
        <w:pStyle w:val="EndNoteBibliography"/>
        <w:spacing w:after="0"/>
        <w:ind w:left="720" w:hanging="720"/>
      </w:pPr>
      <w:r w:rsidRPr="002E2E5E">
        <w:t>[26]</w:t>
      </w:r>
      <w:r w:rsidRPr="002E2E5E">
        <w:tab/>
        <w:t xml:space="preserve">Royall DR, Cordes JA, Polk M (1998) CLOX: an executive clock drawing task. </w:t>
      </w:r>
      <w:r w:rsidRPr="002E2E5E">
        <w:rPr>
          <w:i/>
        </w:rPr>
        <w:t>J Neurol Neurosurg Psychiatry</w:t>
      </w:r>
      <w:r w:rsidRPr="002E2E5E">
        <w:t xml:space="preserve"> </w:t>
      </w:r>
      <w:r w:rsidRPr="002E2E5E">
        <w:rPr>
          <w:b/>
        </w:rPr>
        <w:t>64</w:t>
      </w:r>
      <w:r w:rsidRPr="002E2E5E">
        <w:t>, 588-594.</w:t>
      </w:r>
    </w:p>
    <w:p w14:paraId="14E374E7" w14:textId="77777777" w:rsidR="002E2E5E" w:rsidRPr="002E2E5E" w:rsidRDefault="002E2E5E" w:rsidP="002E2E5E">
      <w:pPr>
        <w:pStyle w:val="EndNoteBibliography"/>
        <w:spacing w:after="0"/>
        <w:ind w:left="720" w:hanging="720"/>
      </w:pPr>
      <w:r w:rsidRPr="002E2E5E">
        <w:t>[27]</w:t>
      </w:r>
      <w:r w:rsidRPr="002E2E5E">
        <w:tab/>
        <w:t xml:space="preserve">Fish J (2011) Bristol Activities of Daily Living Scale In </w:t>
      </w:r>
      <w:r w:rsidRPr="002E2E5E">
        <w:rPr>
          <w:i/>
        </w:rPr>
        <w:t>Encyclopedia of Clinical Neuropsychology</w:t>
      </w:r>
      <w:r w:rsidRPr="002E2E5E">
        <w:t xml:space="preserve"> Springer, pp. 452-453.</w:t>
      </w:r>
    </w:p>
    <w:p w14:paraId="69829015" w14:textId="77777777" w:rsidR="002E2E5E" w:rsidRPr="002E2E5E" w:rsidRDefault="002E2E5E" w:rsidP="002E2E5E">
      <w:pPr>
        <w:pStyle w:val="EndNoteBibliography"/>
        <w:spacing w:after="0"/>
        <w:ind w:left="720" w:hanging="720"/>
      </w:pPr>
      <w:r w:rsidRPr="002E2E5E">
        <w:t>[28]</w:t>
      </w:r>
      <w:r w:rsidRPr="002E2E5E">
        <w:tab/>
        <w:t xml:space="preserve">Brink TL, Yesavage JA, Lum O (1983) </w:t>
      </w:r>
      <w:r w:rsidRPr="002E2E5E">
        <w:rPr>
          <w:i/>
        </w:rPr>
        <w:t>Geriatric depression scale</w:t>
      </w:r>
      <w:r w:rsidRPr="002E2E5E">
        <w:t>.</w:t>
      </w:r>
    </w:p>
    <w:p w14:paraId="7DEE857E" w14:textId="77777777" w:rsidR="002E2E5E" w:rsidRPr="002E2E5E" w:rsidRDefault="002E2E5E" w:rsidP="002E2E5E">
      <w:pPr>
        <w:pStyle w:val="EndNoteBibliography"/>
        <w:spacing w:after="0"/>
        <w:ind w:left="720" w:hanging="720"/>
      </w:pPr>
      <w:r w:rsidRPr="002E2E5E">
        <w:t>[29]</w:t>
      </w:r>
      <w:r w:rsidRPr="002E2E5E">
        <w:tab/>
        <w:t xml:space="preserve">Drago I, Mellia M, M. Munafo M, Sperotto A, Sadre R, Pras A (2012) in </w:t>
      </w:r>
      <w:r w:rsidRPr="002E2E5E">
        <w:rPr>
          <w:i/>
        </w:rPr>
        <w:t>Proceedings of the 2012 ACM conference on Internet measurement conference - IMC '12</w:t>
      </w:r>
      <w:r w:rsidRPr="002E2E5E">
        <w:t xml:space="preserve"> ACM, Boston, Massachusetts, USA.</w:t>
      </w:r>
    </w:p>
    <w:p w14:paraId="5EDA9D0C" w14:textId="77777777" w:rsidR="002E2E5E" w:rsidRPr="002E2E5E" w:rsidRDefault="002E2E5E" w:rsidP="002E2E5E">
      <w:pPr>
        <w:pStyle w:val="EndNoteBibliography"/>
        <w:spacing w:after="0"/>
        <w:ind w:left="720" w:hanging="720"/>
      </w:pPr>
      <w:r w:rsidRPr="002E2E5E">
        <w:t>[30]</w:t>
      </w:r>
      <w:r w:rsidRPr="002E2E5E">
        <w:tab/>
        <w:t xml:space="preserve">Ruff N, Ledoux F, Eads IW (2012) in </w:t>
      </w:r>
      <w:r w:rsidRPr="002E2E5E">
        <w:rPr>
          <w:i/>
        </w:rPr>
        <w:t>Application Security Forum</w:t>
      </w:r>
      <w:r w:rsidRPr="002E2E5E">
        <w:t>.</w:t>
      </w:r>
    </w:p>
    <w:p w14:paraId="2139AAF0" w14:textId="77777777" w:rsidR="002E2E5E" w:rsidRPr="002E2E5E" w:rsidRDefault="002E2E5E" w:rsidP="002E2E5E">
      <w:pPr>
        <w:pStyle w:val="EndNoteBibliography"/>
        <w:spacing w:after="0"/>
        <w:ind w:left="720" w:hanging="720"/>
      </w:pPr>
      <w:r w:rsidRPr="002E2E5E">
        <w:t>[31]</w:t>
      </w:r>
      <w:r w:rsidRPr="002E2E5E">
        <w:tab/>
        <w:t xml:space="preserve">McCamley J, Donati M, Grimpampi E, Mazza C (2012) An enhanced estimate of initial contact and final contact instants of time using lower trunk inertial sensor data. </w:t>
      </w:r>
      <w:r w:rsidRPr="002E2E5E">
        <w:rPr>
          <w:i/>
        </w:rPr>
        <w:t>Gait Posture</w:t>
      </w:r>
      <w:r w:rsidRPr="002E2E5E">
        <w:t xml:space="preserve"> </w:t>
      </w:r>
      <w:r w:rsidRPr="002E2E5E">
        <w:rPr>
          <w:b/>
        </w:rPr>
        <w:t>36</w:t>
      </w:r>
      <w:r w:rsidRPr="002E2E5E">
        <w:t>, 316-318.</w:t>
      </w:r>
    </w:p>
    <w:p w14:paraId="64BCB8AD" w14:textId="77777777" w:rsidR="002E2E5E" w:rsidRPr="002E2E5E" w:rsidRDefault="002E2E5E" w:rsidP="002E2E5E">
      <w:pPr>
        <w:pStyle w:val="EndNoteBibliography"/>
        <w:spacing w:after="0"/>
        <w:ind w:left="720" w:hanging="720"/>
      </w:pPr>
      <w:r w:rsidRPr="002E2E5E">
        <w:t>[32]</w:t>
      </w:r>
      <w:r w:rsidRPr="002E2E5E">
        <w:tab/>
        <w:t xml:space="preserve">Zijlstra A, Zijlstra W (2013) Trunk-acceleration based assessment of gait parameters in older persons: a comparison of reliability and validity of four inverted pendulum based estimations. </w:t>
      </w:r>
      <w:r w:rsidRPr="002E2E5E">
        <w:rPr>
          <w:i/>
        </w:rPr>
        <w:t>Gait Posture</w:t>
      </w:r>
      <w:r w:rsidRPr="002E2E5E">
        <w:t xml:space="preserve"> </w:t>
      </w:r>
      <w:r w:rsidRPr="002E2E5E">
        <w:rPr>
          <w:b/>
        </w:rPr>
        <w:t>38</w:t>
      </w:r>
      <w:r w:rsidRPr="002E2E5E">
        <w:t>, 940-944.</w:t>
      </w:r>
    </w:p>
    <w:p w14:paraId="29365999" w14:textId="77777777" w:rsidR="002E2E5E" w:rsidRPr="002E2E5E" w:rsidRDefault="002E2E5E" w:rsidP="002E2E5E">
      <w:pPr>
        <w:pStyle w:val="EndNoteBibliography"/>
        <w:spacing w:after="0"/>
        <w:ind w:left="720" w:hanging="720"/>
      </w:pPr>
      <w:r w:rsidRPr="002E2E5E">
        <w:t>[33]</w:t>
      </w:r>
      <w:r w:rsidRPr="002E2E5E">
        <w:tab/>
        <w:t xml:space="preserve">Del Din S, Hickey A, Woodman S, Hiden H, Morris R, Watson P, Nazarpour K, Catt M, Rochester L, Godfrey A (2016) in </w:t>
      </w:r>
      <w:r w:rsidRPr="002E2E5E">
        <w:rPr>
          <w:i/>
        </w:rPr>
        <w:t>IEEE Workshop on Statistical Signal Processing</w:t>
      </w:r>
      <w:r w:rsidRPr="002E2E5E">
        <w:t xml:space="preserve"> IEEE.</w:t>
      </w:r>
    </w:p>
    <w:p w14:paraId="219BBEFA" w14:textId="77777777" w:rsidR="002E2E5E" w:rsidRPr="002E2E5E" w:rsidRDefault="002E2E5E" w:rsidP="002E2E5E">
      <w:pPr>
        <w:pStyle w:val="EndNoteBibliography"/>
        <w:spacing w:after="0"/>
        <w:ind w:left="720" w:hanging="720"/>
      </w:pPr>
      <w:r w:rsidRPr="002E2E5E">
        <w:t>[34]</w:t>
      </w:r>
      <w:r w:rsidRPr="002E2E5E">
        <w:tab/>
        <w:t xml:space="preserve">Chastin SF, Granat MH (2010) Methods for objective measure, quantification and analysis of sedentary behaviour and inactivity. </w:t>
      </w:r>
      <w:r w:rsidRPr="002E2E5E">
        <w:rPr>
          <w:i/>
        </w:rPr>
        <w:t>Gait Posture</w:t>
      </w:r>
      <w:r w:rsidRPr="002E2E5E">
        <w:t xml:space="preserve"> </w:t>
      </w:r>
      <w:r w:rsidRPr="002E2E5E">
        <w:rPr>
          <w:b/>
        </w:rPr>
        <w:t>31</w:t>
      </w:r>
      <w:r w:rsidRPr="002E2E5E">
        <w:t>, 82-86.</w:t>
      </w:r>
    </w:p>
    <w:p w14:paraId="0F917FFB" w14:textId="77777777" w:rsidR="002E2E5E" w:rsidRPr="002E2E5E" w:rsidRDefault="002E2E5E" w:rsidP="002E2E5E">
      <w:pPr>
        <w:pStyle w:val="EndNoteBibliography"/>
        <w:spacing w:after="0"/>
        <w:ind w:left="720" w:hanging="720"/>
      </w:pPr>
      <w:r w:rsidRPr="002E2E5E">
        <w:t>[35]</w:t>
      </w:r>
      <w:r w:rsidRPr="002E2E5E">
        <w:tab/>
        <w:t xml:space="preserve">Cohen J (1988) Statistical power analysis for the behavioral sciences . Hilsdale. </w:t>
      </w:r>
      <w:r w:rsidRPr="002E2E5E">
        <w:rPr>
          <w:i/>
        </w:rPr>
        <w:t>NJ: Lawrence Earlbaum Associates</w:t>
      </w:r>
      <w:r w:rsidRPr="002E2E5E">
        <w:t xml:space="preserve"> </w:t>
      </w:r>
      <w:r w:rsidRPr="002E2E5E">
        <w:rPr>
          <w:b/>
        </w:rPr>
        <w:t>2</w:t>
      </w:r>
      <w:r w:rsidRPr="002E2E5E">
        <w:t>.</w:t>
      </w:r>
    </w:p>
    <w:p w14:paraId="318D38C4" w14:textId="77777777" w:rsidR="002E2E5E" w:rsidRPr="002E2E5E" w:rsidRDefault="002E2E5E" w:rsidP="002E2E5E">
      <w:pPr>
        <w:pStyle w:val="EndNoteBibliography"/>
        <w:spacing w:after="0"/>
        <w:ind w:left="720" w:hanging="720"/>
      </w:pPr>
      <w:r w:rsidRPr="002E2E5E">
        <w:t>[36]</w:t>
      </w:r>
      <w:r w:rsidRPr="002E2E5E">
        <w:tab/>
        <w:t xml:space="preserve">Hickey A, Stuart S, O'donovan K, Godfrey A (2017) Walk on the wild side: the complexity of free-living mobility assessment. </w:t>
      </w:r>
      <w:r w:rsidRPr="002E2E5E">
        <w:rPr>
          <w:i/>
        </w:rPr>
        <w:t>J Epidemiol Community Health</w:t>
      </w:r>
      <w:r w:rsidRPr="002E2E5E">
        <w:t>, jech-2016-208752.</w:t>
      </w:r>
    </w:p>
    <w:p w14:paraId="2DEF1D5F" w14:textId="77777777" w:rsidR="002E2E5E" w:rsidRPr="002E2E5E" w:rsidRDefault="002E2E5E" w:rsidP="002E2E5E">
      <w:pPr>
        <w:pStyle w:val="EndNoteBibliography"/>
        <w:spacing w:after="0"/>
        <w:ind w:left="720" w:hanging="720"/>
      </w:pPr>
      <w:r w:rsidRPr="002E2E5E">
        <w:t>[37]</w:t>
      </w:r>
      <w:r w:rsidRPr="002E2E5E">
        <w:tab/>
        <w:t>World Health Organization (2010) Global recommendations on physical activity for health.</w:t>
      </w:r>
    </w:p>
    <w:p w14:paraId="2C7C7634" w14:textId="77777777" w:rsidR="002E2E5E" w:rsidRPr="002E2E5E" w:rsidRDefault="002E2E5E" w:rsidP="002E2E5E">
      <w:pPr>
        <w:pStyle w:val="EndNoteBibliography"/>
        <w:spacing w:after="0"/>
        <w:ind w:left="720" w:hanging="720"/>
      </w:pPr>
      <w:r w:rsidRPr="002E2E5E">
        <w:t>[38]</w:t>
      </w:r>
      <w:r w:rsidRPr="002E2E5E">
        <w:tab/>
        <w:t xml:space="preserve">Choi BC, Pak AW, Choi JC, Choi EC (2007) Daily step goal of 10,000 steps: a literature review. </w:t>
      </w:r>
      <w:r w:rsidRPr="002E2E5E">
        <w:rPr>
          <w:i/>
        </w:rPr>
        <w:t>Clin Invest Med</w:t>
      </w:r>
      <w:r w:rsidRPr="002E2E5E">
        <w:t xml:space="preserve"> </w:t>
      </w:r>
      <w:r w:rsidRPr="002E2E5E">
        <w:rPr>
          <w:b/>
        </w:rPr>
        <w:t>30</w:t>
      </w:r>
      <w:r w:rsidRPr="002E2E5E">
        <w:t>, E146-151.</w:t>
      </w:r>
    </w:p>
    <w:p w14:paraId="2CDF73FF" w14:textId="77777777" w:rsidR="002E2E5E" w:rsidRPr="002E2E5E" w:rsidRDefault="002E2E5E" w:rsidP="002E2E5E">
      <w:pPr>
        <w:pStyle w:val="EndNoteBibliography"/>
        <w:spacing w:after="0"/>
        <w:ind w:left="720" w:hanging="720"/>
      </w:pPr>
      <w:r w:rsidRPr="002E2E5E">
        <w:t>[39]</w:t>
      </w:r>
      <w:r w:rsidRPr="002E2E5E">
        <w:tab/>
        <w:t xml:space="preserve">Lara J, O'Brien N, Godfrey A, Heaven B, Evans EH, Lloyd S, Moffatt S, Moynihan PJ, Meyer TD, Rochester L, Sniehotta FF, White M, Mathers JC (2016) Pilot Randomised Controlled Trial of a Web-Based Intervention to Promote Healthy Eating, Physical Activity and Meaningful Social Connections Compared with Usual Care Control in People of Retirement Age Recruited from Workplaces. </w:t>
      </w:r>
      <w:r w:rsidRPr="002E2E5E">
        <w:rPr>
          <w:i/>
        </w:rPr>
        <w:t>PLoS One</w:t>
      </w:r>
      <w:r w:rsidRPr="002E2E5E">
        <w:t xml:space="preserve"> </w:t>
      </w:r>
      <w:r w:rsidRPr="002E2E5E">
        <w:rPr>
          <w:b/>
        </w:rPr>
        <w:t>11</w:t>
      </w:r>
      <w:r w:rsidRPr="002E2E5E">
        <w:t>, e0159703.</w:t>
      </w:r>
    </w:p>
    <w:p w14:paraId="5263D12D" w14:textId="77777777" w:rsidR="002E2E5E" w:rsidRPr="002E2E5E" w:rsidRDefault="002E2E5E" w:rsidP="002E2E5E">
      <w:pPr>
        <w:pStyle w:val="EndNoteBibliography"/>
        <w:spacing w:after="0"/>
        <w:ind w:left="720" w:hanging="720"/>
      </w:pPr>
      <w:r w:rsidRPr="002E2E5E">
        <w:t>[40]</w:t>
      </w:r>
      <w:r w:rsidRPr="002E2E5E">
        <w:tab/>
        <w:t xml:space="preserve">Verghese J, Lipton RB, Hall CB, Kuslansky G, Katz MJ, Buschke H (2002) Abnormality of gait as a predictor of non-Alzheimer's dementia. </w:t>
      </w:r>
      <w:r w:rsidRPr="002E2E5E">
        <w:rPr>
          <w:i/>
        </w:rPr>
        <w:t>N Engl J Med</w:t>
      </w:r>
      <w:r w:rsidRPr="002E2E5E">
        <w:t xml:space="preserve"> </w:t>
      </w:r>
      <w:r w:rsidRPr="002E2E5E">
        <w:rPr>
          <w:b/>
        </w:rPr>
        <w:t>347</w:t>
      </w:r>
      <w:r w:rsidRPr="002E2E5E">
        <w:t>, 1761-1768.</w:t>
      </w:r>
    </w:p>
    <w:p w14:paraId="298E1E33" w14:textId="77777777" w:rsidR="002E2E5E" w:rsidRPr="002E2E5E" w:rsidRDefault="002E2E5E" w:rsidP="002E2E5E">
      <w:pPr>
        <w:pStyle w:val="EndNoteBibliography"/>
        <w:spacing w:after="0"/>
        <w:ind w:left="720" w:hanging="720"/>
      </w:pPr>
      <w:r w:rsidRPr="002E2E5E">
        <w:t>[41]</w:t>
      </w:r>
      <w:r w:rsidRPr="002E2E5E">
        <w:tab/>
        <w:t xml:space="preserve">Verghese J, Lipton R, Ayers E (2017) Spatial navigation and risk of cognitive impairment: A prospective cohort study. </w:t>
      </w:r>
      <w:r w:rsidRPr="002E2E5E">
        <w:rPr>
          <w:i/>
        </w:rPr>
        <w:t>Alzheimer's &amp; Dementia</w:t>
      </w:r>
      <w:r w:rsidRPr="002E2E5E">
        <w:t>.</w:t>
      </w:r>
    </w:p>
    <w:p w14:paraId="1E4A1FBE" w14:textId="77777777" w:rsidR="002E2E5E" w:rsidRPr="002E2E5E" w:rsidRDefault="002E2E5E" w:rsidP="002E2E5E">
      <w:pPr>
        <w:pStyle w:val="EndNoteBibliography"/>
        <w:spacing w:after="0"/>
        <w:ind w:left="720" w:hanging="720"/>
      </w:pPr>
      <w:r w:rsidRPr="002E2E5E">
        <w:t>[42]</w:t>
      </w:r>
      <w:r w:rsidRPr="002E2E5E">
        <w:tab/>
        <w:t xml:space="preserve">Montero-Odasso MM, Sarquis-Adamson Y, Speechley M, Borrie MJ, Hachinki VC, Wells J, Riccio PM, Schapira M, Sejdic E, Camicioli RM (2017) Association of Dual-Task Gait With Incident Dementia in Mild Cognitive Impairment: Results From the Gait and Brain Study. </w:t>
      </w:r>
      <w:r w:rsidRPr="002E2E5E">
        <w:rPr>
          <w:i/>
        </w:rPr>
        <w:t>JAMA neurology</w:t>
      </w:r>
      <w:r w:rsidRPr="002E2E5E">
        <w:t>.</w:t>
      </w:r>
    </w:p>
    <w:p w14:paraId="39DA3A58" w14:textId="77777777" w:rsidR="002E2E5E" w:rsidRPr="002E2E5E" w:rsidRDefault="002E2E5E" w:rsidP="002E2E5E">
      <w:pPr>
        <w:pStyle w:val="EndNoteBibliography"/>
        <w:spacing w:after="0"/>
        <w:ind w:left="720" w:hanging="720"/>
      </w:pPr>
      <w:r w:rsidRPr="002E2E5E">
        <w:t>[43]</w:t>
      </w:r>
      <w:r w:rsidRPr="002E2E5E">
        <w:tab/>
        <w:t xml:space="preserve">MacAulay RK, Wagner MT, Szeles D, Milano NJ (2017) Improving Sensitivity to Detect Mild Cognitive Impairment: Cognitive Load Dual-Task Gait Speed Assessment. </w:t>
      </w:r>
      <w:r w:rsidRPr="002E2E5E">
        <w:rPr>
          <w:i/>
        </w:rPr>
        <w:t>Journal of the International Neuropsychological Society</w:t>
      </w:r>
      <w:r w:rsidRPr="002E2E5E">
        <w:t>, 1-9.</w:t>
      </w:r>
    </w:p>
    <w:p w14:paraId="31DD5D0C" w14:textId="77777777" w:rsidR="002E2E5E" w:rsidRPr="002E2E5E" w:rsidRDefault="002E2E5E" w:rsidP="002E2E5E">
      <w:pPr>
        <w:pStyle w:val="EndNoteBibliography"/>
        <w:spacing w:after="0"/>
        <w:ind w:left="720" w:hanging="720"/>
      </w:pPr>
      <w:r w:rsidRPr="002E2E5E">
        <w:t>[44]</w:t>
      </w:r>
      <w:r w:rsidRPr="002E2E5E">
        <w:tab/>
        <w:t xml:space="preserve">van Alphen HJM, Volkers KM, Blankevoort CG, Scherder EJA, Hortobágyi T, van Heuvelen MJG (2016) Older adults with dementia are sedentary for most of the day. </w:t>
      </w:r>
      <w:r w:rsidRPr="002E2E5E">
        <w:rPr>
          <w:i/>
        </w:rPr>
        <w:t>PloS one</w:t>
      </w:r>
      <w:r w:rsidRPr="002E2E5E">
        <w:t xml:space="preserve"> </w:t>
      </w:r>
      <w:r w:rsidRPr="002E2E5E">
        <w:rPr>
          <w:b/>
        </w:rPr>
        <w:t>11</w:t>
      </w:r>
      <w:r w:rsidRPr="002E2E5E">
        <w:t>, e0152457.</w:t>
      </w:r>
    </w:p>
    <w:p w14:paraId="32938425" w14:textId="77777777" w:rsidR="002E2E5E" w:rsidRPr="002E2E5E" w:rsidRDefault="002E2E5E" w:rsidP="002E2E5E">
      <w:pPr>
        <w:pStyle w:val="EndNoteBibliography"/>
        <w:ind w:left="720" w:hanging="720"/>
      </w:pPr>
      <w:r w:rsidRPr="002E2E5E">
        <w:t>[45]</w:t>
      </w:r>
      <w:r w:rsidRPr="002E2E5E">
        <w:tab/>
        <w:t xml:space="preserve">Pavel M, Jimison HB, Wactlar HD, Hayes TL, Barkis W, Skapik J, Kaye J (2013) The role of technology and engineering models in transforming healthcare. </w:t>
      </w:r>
      <w:r w:rsidRPr="002E2E5E">
        <w:rPr>
          <w:i/>
        </w:rPr>
        <w:t>IEEE Rev Biomed Eng</w:t>
      </w:r>
      <w:r w:rsidRPr="002E2E5E">
        <w:t xml:space="preserve"> </w:t>
      </w:r>
      <w:r w:rsidRPr="002E2E5E">
        <w:rPr>
          <w:b/>
        </w:rPr>
        <w:t>6</w:t>
      </w:r>
      <w:r w:rsidRPr="002E2E5E">
        <w:t>, 156-177.</w:t>
      </w:r>
    </w:p>
    <w:p w14:paraId="495E9981" w14:textId="02B5ED28" w:rsidR="0099777C" w:rsidRDefault="0099777C" w:rsidP="002C71C9">
      <w:pPr>
        <w:rPr>
          <w:color w:val="2E74B5"/>
        </w:rPr>
      </w:pPr>
      <w:r w:rsidRPr="00BE2ED7">
        <w:rPr>
          <w:szCs w:val="24"/>
        </w:rPr>
        <w:fldChar w:fldCharType="end"/>
      </w:r>
    </w:p>
    <w:p w14:paraId="4D33BAEF" w14:textId="77777777" w:rsidR="0099777C" w:rsidRDefault="00561040" w:rsidP="007A518E">
      <w:pPr>
        <w:spacing w:line="360" w:lineRule="auto"/>
      </w:pPr>
      <w:r>
        <w:rPr>
          <w:noProof/>
          <w:lang w:eastAsia="en-GB"/>
        </w:rPr>
        <w:drawing>
          <wp:inline distT="0" distB="0" distL="0" distR="0" wp14:anchorId="72BEC1E5" wp14:editId="1B216A33">
            <wp:extent cx="5772150" cy="5334000"/>
            <wp:effectExtent l="0" t="0" r="0" b="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l="8974" r="10426" b="740"/>
                    <a:stretch>
                      <a:fillRect/>
                    </a:stretch>
                  </pic:blipFill>
                  <pic:spPr bwMode="auto">
                    <a:xfrm>
                      <a:off x="0" y="0"/>
                      <a:ext cx="5772150" cy="5334000"/>
                    </a:xfrm>
                    <a:prstGeom prst="rect">
                      <a:avLst/>
                    </a:prstGeom>
                    <a:noFill/>
                    <a:ln>
                      <a:noFill/>
                    </a:ln>
                  </pic:spPr>
                </pic:pic>
              </a:graphicData>
            </a:graphic>
          </wp:inline>
        </w:drawing>
      </w:r>
    </w:p>
    <w:p w14:paraId="54975131" w14:textId="77777777" w:rsidR="0099777C" w:rsidRPr="00EB0498" w:rsidRDefault="0099777C" w:rsidP="005E5DB8">
      <w:pPr>
        <w:spacing w:line="360" w:lineRule="auto"/>
        <w:rPr>
          <w:sz w:val="20"/>
        </w:rPr>
      </w:pPr>
      <w:r w:rsidRPr="00EB0498">
        <w:rPr>
          <w:b/>
          <w:sz w:val="20"/>
        </w:rPr>
        <w:t>Figure 1: (a</w:t>
      </w:r>
      <w:r w:rsidRPr="00EB0498">
        <w:rPr>
          <w:sz w:val="20"/>
        </w:rPr>
        <w:t>) Example of body worn monitor placement for both the clinic based and free-living data collection on L5 centrally located on the lower back;</w:t>
      </w:r>
      <w:r w:rsidRPr="00EB0498">
        <w:rPr>
          <w:b/>
          <w:sz w:val="20"/>
        </w:rPr>
        <w:t xml:space="preserve"> (b)</w:t>
      </w:r>
      <w:r w:rsidRPr="00EB0498">
        <w:rPr>
          <w:sz w:val="20"/>
        </w:rPr>
        <w:t xml:space="preserve"> Gait protocols for clinic and home based assessments for the D&amp;FP feasibility study; </w:t>
      </w:r>
      <w:r w:rsidRPr="00EB0498">
        <w:rPr>
          <w:b/>
          <w:sz w:val="20"/>
        </w:rPr>
        <w:t>(c)</w:t>
      </w:r>
      <w:r w:rsidRPr="00EB0498">
        <w:rPr>
          <w:sz w:val="20"/>
        </w:rPr>
        <w:t xml:space="preserve"> The raw vertical acceleration signal segmented into walking bouts </w:t>
      </w:r>
      <w:r w:rsidRPr="00EB0498">
        <w:rPr>
          <w:b/>
          <w:sz w:val="20"/>
        </w:rPr>
        <w:t>(d) Left;</w:t>
      </w:r>
      <w:r w:rsidRPr="00EB0498">
        <w:rPr>
          <w:sz w:val="20"/>
        </w:rPr>
        <w:t xml:space="preserve"> Example of gait characteristic extraction from walking bouts: detecting initial contacts (black stars) and final contacts (white circles). </w:t>
      </w:r>
      <w:r w:rsidRPr="00EB0498">
        <w:rPr>
          <w:b/>
          <w:sz w:val="20"/>
        </w:rPr>
        <w:t>Right:</w:t>
      </w:r>
      <w:r w:rsidRPr="00EB0498">
        <w:rPr>
          <w:sz w:val="20"/>
        </w:rPr>
        <w:t xml:space="preserve">  Identification of walking bouts (black bars) from free-living data from which gait characteristics are extracted; </w:t>
      </w:r>
      <w:r w:rsidRPr="00EB0498">
        <w:rPr>
          <w:b/>
          <w:sz w:val="20"/>
        </w:rPr>
        <w:t>(e) Left:</w:t>
      </w:r>
      <w:r w:rsidRPr="00EB0498">
        <w:rPr>
          <w:sz w:val="20"/>
        </w:rPr>
        <w:t xml:space="preserve"> Conceptual model of gait representing domains and 14 gait micro characteristics. </w:t>
      </w:r>
      <w:r w:rsidRPr="00EB0498">
        <w:rPr>
          <w:b/>
          <w:sz w:val="20"/>
        </w:rPr>
        <w:t>Right:</w:t>
      </w:r>
      <w:r w:rsidRPr="00EB0498">
        <w:rPr>
          <w:sz w:val="20"/>
        </w:rPr>
        <w:t xml:space="preserve"> Macro characteristics of gait described by domains of volume, pattern and variability. </w:t>
      </w:r>
    </w:p>
    <w:p w14:paraId="4C12B3FE" w14:textId="77777777" w:rsidR="0099777C" w:rsidRPr="005E2BBD" w:rsidRDefault="0099777C" w:rsidP="007A518E">
      <w:pPr>
        <w:pStyle w:val="NoSpacing"/>
        <w:jc w:val="both"/>
        <w:rPr>
          <w:rFonts w:ascii="Times New Roman" w:hAnsi="Times New Roman"/>
          <w:sz w:val="20"/>
        </w:rPr>
      </w:pPr>
    </w:p>
    <w:p w14:paraId="04900665" w14:textId="77777777" w:rsidR="0099777C" w:rsidRDefault="0099777C" w:rsidP="007A518E">
      <w:pPr>
        <w:pStyle w:val="NoSpacing"/>
        <w:rPr>
          <w:rFonts w:ascii="Times New Roman" w:hAnsi="Times New Roman"/>
        </w:rPr>
      </w:pPr>
    </w:p>
    <w:p w14:paraId="2452127B" w14:textId="77777777" w:rsidR="0099777C" w:rsidRDefault="0099777C" w:rsidP="007A518E">
      <w:pPr>
        <w:pStyle w:val="NoSpacing"/>
        <w:rPr>
          <w:rFonts w:ascii="Times New Roman" w:hAnsi="Times New Roman"/>
        </w:rPr>
      </w:pPr>
    </w:p>
    <w:p w14:paraId="7B9BBE97" w14:textId="77777777" w:rsidR="0099777C" w:rsidRDefault="0099777C" w:rsidP="007A518E">
      <w:pPr>
        <w:pStyle w:val="NoSpacing"/>
        <w:rPr>
          <w:rFonts w:ascii="Times New Roman" w:hAnsi="Times New Roman"/>
        </w:rPr>
      </w:pPr>
    </w:p>
    <w:p w14:paraId="20EB92C1" w14:textId="77777777" w:rsidR="0099777C" w:rsidRDefault="0099777C" w:rsidP="007A518E">
      <w:pPr>
        <w:pStyle w:val="NoSpacing"/>
        <w:rPr>
          <w:rFonts w:ascii="Times New Roman" w:hAnsi="Times New Roman"/>
        </w:rPr>
      </w:pPr>
    </w:p>
    <w:p w14:paraId="0869BF2C" w14:textId="77777777" w:rsidR="0099777C" w:rsidRDefault="0099777C" w:rsidP="007A518E">
      <w:pPr>
        <w:pStyle w:val="NoSpacing"/>
        <w:rPr>
          <w:rFonts w:ascii="Times New Roman" w:hAnsi="Times New Roman"/>
        </w:rPr>
      </w:pPr>
    </w:p>
    <w:p w14:paraId="5BD7B248" w14:textId="77777777" w:rsidR="0099777C" w:rsidRDefault="0099777C" w:rsidP="007A518E">
      <w:pPr>
        <w:pStyle w:val="NoSpacing"/>
        <w:rPr>
          <w:rFonts w:ascii="Times New Roman" w:hAnsi="Times New Roman"/>
        </w:rPr>
      </w:pPr>
    </w:p>
    <w:p w14:paraId="7CDF4FF1" w14:textId="77777777" w:rsidR="0099777C" w:rsidRDefault="0099777C" w:rsidP="007A518E">
      <w:pPr>
        <w:pStyle w:val="NoSpacing"/>
        <w:rPr>
          <w:rFonts w:ascii="Times New Roman" w:hAnsi="Times New Roman"/>
        </w:rPr>
      </w:pPr>
    </w:p>
    <w:p w14:paraId="1E0ABDF3" w14:textId="77777777" w:rsidR="0099777C" w:rsidRDefault="0099777C" w:rsidP="007A518E">
      <w:pPr>
        <w:pStyle w:val="NoSpacing"/>
        <w:rPr>
          <w:rFonts w:ascii="Times New Roman" w:hAnsi="Times New Roman"/>
        </w:rPr>
      </w:pPr>
    </w:p>
    <w:p w14:paraId="1D25CE40" w14:textId="77777777" w:rsidR="0099777C" w:rsidRDefault="0099777C" w:rsidP="007A518E">
      <w:pPr>
        <w:pStyle w:val="NoSpacing"/>
        <w:rPr>
          <w:rFonts w:ascii="Times New Roman" w:hAnsi="Times New Roman"/>
        </w:rPr>
      </w:pPr>
    </w:p>
    <w:p w14:paraId="4E661EDA" w14:textId="77777777" w:rsidR="0099777C" w:rsidRPr="00EB0498" w:rsidRDefault="0099777C" w:rsidP="007A518E">
      <w:pPr>
        <w:spacing w:line="360" w:lineRule="auto"/>
        <w:rPr>
          <w:sz w:val="20"/>
        </w:rPr>
      </w:pPr>
      <w:r w:rsidRPr="00EB0498">
        <w:rPr>
          <w:b/>
          <w:sz w:val="20"/>
        </w:rPr>
        <w:t>Table 1:</w:t>
      </w:r>
      <w:r w:rsidRPr="00EB0498">
        <w:rPr>
          <w:sz w:val="20"/>
        </w:rPr>
        <w:t xml:space="preserve"> Success rates of data collection and analysis across the six participating centres.</w:t>
      </w:r>
    </w:p>
    <w:tbl>
      <w:tblPr>
        <w:tblW w:w="9071" w:type="dxa"/>
        <w:tblInd w:w="93" w:type="dxa"/>
        <w:tblLook w:val="00A0" w:firstRow="1" w:lastRow="0" w:firstColumn="1" w:lastColumn="0" w:noHBand="0" w:noVBand="0"/>
      </w:tblPr>
      <w:tblGrid>
        <w:gridCol w:w="805"/>
        <w:gridCol w:w="1507"/>
        <w:gridCol w:w="992"/>
        <w:gridCol w:w="1134"/>
        <w:gridCol w:w="1276"/>
        <w:gridCol w:w="1701"/>
        <w:gridCol w:w="1656"/>
      </w:tblGrid>
      <w:tr w:rsidR="0099777C" w:rsidRPr="007E06B9" w14:paraId="5860508A" w14:textId="77777777" w:rsidTr="001B78B1">
        <w:trPr>
          <w:trHeight w:val="333"/>
        </w:trPr>
        <w:tc>
          <w:tcPr>
            <w:tcW w:w="805" w:type="dxa"/>
            <w:vMerge w:val="restart"/>
            <w:tcBorders>
              <w:top w:val="single" w:sz="4" w:space="0" w:color="auto"/>
              <w:left w:val="single" w:sz="4" w:space="0" w:color="auto"/>
              <w:bottom w:val="single" w:sz="4" w:space="0" w:color="000000"/>
              <w:right w:val="nil"/>
            </w:tcBorders>
            <w:shd w:val="clear" w:color="000000" w:fill="FFFFFF"/>
            <w:noWrap/>
            <w:vAlign w:val="center"/>
          </w:tcPr>
          <w:p w14:paraId="3EBA747A" w14:textId="77777777" w:rsidR="0099777C" w:rsidRPr="000D714E" w:rsidRDefault="0099777C" w:rsidP="005701A2">
            <w:pPr>
              <w:spacing w:after="0" w:line="360" w:lineRule="auto"/>
              <w:jc w:val="center"/>
              <w:rPr>
                <w:b/>
                <w:bCs/>
                <w:color w:val="000000"/>
                <w:sz w:val="20"/>
                <w:szCs w:val="20"/>
                <w:lang w:eastAsia="en-GB"/>
              </w:rPr>
            </w:pPr>
            <w:r w:rsidRPr="000D714E">
              <w:rPr>
                <w:b/>
                <w:bCs/>
                <w:color w:val="000000"/>
                <w:sz w:val="20"/>
                <w:szCs w:val="20"/>
                <w:lang w:eastAsia="en-GB"/>
              </w:rPr>
              <w:t>Centre</w:t>
            </w:r>
          </w:p>
        </w:tc>
        <w:tc>
          <w:tcPr>
            <w:tcW w:w="1507" w:type="dxa"/>
            <w:tcBorders>
              <w:top w:val="single" w:sz="4" w:space="0" w:color="auto"/>
              <w:left w:val="single" w:sz="4" w:space="0" w:color="auto"/>
              <w:bottom w:val="nil"/>
              <w:right w:val="single" w:sz="4" w:space="0" w:color="auto"/>
            </w:tcBorders>
            <w:shd w:val="clear" w:color="000000" w:fill="FFFFFF"/>
            <w:noWrap/>
            <w:vAlign w:val="bottom"/>
          </w:tcPr>
          <w:p w14:paraId="121339A6" w14:textId="77777777" w:rsidR="0099777C" w:rsidRPr="000D714E" w:rsidRDefault="0099777C" w:rsidP="005701A2">
            <w:pPr>
              <w:spacing w:after="0" w:line="360" w:lineRule="auto"/>
              <w:rPr>
                <w:b/>
                <w:bCs/>
                <w:color w:val="000000"/>
                <w:sz w:val="20"/>
                <w:szCs w:val="20"/>
                <w:lang w:eastAsia="en-GB"/>
              </w:rPr>
            </w:pPr>
            <w:r w:rsidRPr="000D714E">
              <w:rPr>
                <w:b/>
                <w:bCs/>
                <w:color w:val="000000"/>
                <w:sz w:val="20"/>
                <w:szCs w:val="20"/>
                <w:lang w:eastAsia="en-GB"/>
              </w:rPr>
              <w:t>Participants Recruited</w:t>
            </w:r>
          </w:p>
        </w:tc>
        <w:tc>
          <w:tcPr>
            <w:tcW w:w="3402" w:type="dxa"/>
            <w:gridSpan w:val="3"/>
            <w:tcBorders>
              <w:top w:val="single" w:sz="4" w:space="0" w:color="auto"/>
              <w:left w:val="nil"/>
              <w:bottom w:val="nil"/>
              <w:right w:val="nil"/>
            </w:tcBorders>
            <w:shd w:val="clear" w:color="000000" w:fill="FFFFFF"/>
            <w:noWrap/>
            <w:vAlign w:val="bottom"/>
          </w:tcPr>
          <w:p w14:paraId="06975A2B" w14:textId="77777777" w:rsidR="0099777C" w:rsidRPr="000D714E" w:rsidRDefault="0099777C" w:rsidP="005701A2">
            <w:pPr>
              <w:spacing w:after="0" w:line="360" w:lineRule="auto"/>
              <w:jc w:val="center"/>
              <w:rPr>
                <w:b/>
                <w:bCs/>
                <w:color w:val="000000"/>
                <w:sz w:val="20"/>
                <w:szCs w:val="20"/>
                <w:lang w:eastAsia="en-GB"/>
              </w:rPr>
            </w:pPr>
            <w:r w:rsidRPr="000D714E">
              <w:rPr>
                <w:b/>
                <w:bCs/>
                <w:color w:val="000000"/>
                <w:sz w:val="20"/>
                <w:szCs w:val="20"/>
                <w:lang w:eastAsia="en-GB"/>
              </w:rPr>
              <w:t>Gait Assessments Collected (</w:t>
            </w:r>
            <w:r w:rsidRPr="000D714E">
              <w:rPr>
                <w:b/>
                <w:bCs/>
                <w:i/>
                <w:iCs/>
                <w:color w:val="000000"/>
                <w:sz w:val="20"/>
                <w:szCs w:val="20"/>
                <w:lang w:eastAsia="en-GB"/>
              </w:rPr>
              <w:t>Analysed</w:t>
            </w:r>
            <w:r w:rsidRPr="000D714E">
              <w:rPr>
                <w:b/>
                <w:bCs/>
                <w:color w:val="000000"/>
                <w:sz w:val="20"/>
                <w:szCs w:val="20"/>
                <w:lang w:eastAsia="en-GB"/>
              </w:rPr>
              <w:t>)</w:t>
            </w:r>
          </w:p>
        </w:tc>
        <w:tc>
          <w:tcPr>
            <w:tcW w:w="3357" w:type="dxa"/>
            <w:gridSpan w:val="2"/>
            <w:tcBorders>
              <w:top w:val="single" w:sz="4" w:space="0" w:color="auto"/>
              <w:left w:val="single" w:sz="4" w:space="0" w:color="auto"/>
              <w:bottom w:val="nil"/>
              <w:right w:val="single" w:sz="4" w:space="0" w:color="000000"/>
            </w:tcBorders>
            <w:shd w:val="clear" w:color="000000" w:fill="FFFFFF"/>
            <w:noWrap/>
            <w:vAlign w:val="center"/>
          </w:tcPr>
          <w:p w14:paraId="776AD452" w14:textId="77777777" w:rsidR="0099777C" w:rsidRPr="000D714E" w:rsidRDefault="0099777C" w:rsidP="005701A2">
            <w:pPr>
              <w:spacing w:after="0" w:line="360" w:lineRule="auto"/>
              <w:jc w:val="center"/>
              <w:rPr>
                <w:b/>
                <w:bCs/>
                <w:color w:val="000000"/>
                <w:sz w:val="20"/>
                <w:szCs w:val="20"/>
                <w:lang w:eastAsia="en-GB"/>
              </w:rPr>
            </w:pPr>
            <w:r w:rsidRPr="000D714E">
              <w:rPr>
                <w:b/>
                <w:bCs/>
                <w:color w:val="000000"/>
                <w:sz w:val="20"/>
                <w:szCs w:val="20"/>
                <w:lang w:eastAsia="en-GB"/>
              </w:rPr>
              <w:t>Success Rate</w:t>
            </w:r>
          </w:p>
        </w:tc>
      </w:tr>
      <w:tr w:rsidR="0099777C" w:rsidRPr="007E06B9" w14:paraId="1E009980" w14:textId="77777777" w:rsidTr="001B78B1">
        <w:trPr>
          <w:trHeight w:val="333"/>
        </w:trPr>
        <w:tc>
          <w:tcPr>
            <w:tcW w:w="805" w:type="dxa"/>
            <w:vMerge/>
            <w:tcBorders>
              <w:top w:val="single" w:sz="4" w:space="0" w:color="auto"/>
              <w:left w:val="single" w:sz="4" w:space="0" w:color="auto"/>
              <w:bottom w:val="single" w:sz="4" w:space="0" w:color="000000"/>
              <w:right w:val="nil"/>
            </w:tcBorders>
            <w:vAlign w:val="center"/>
          </w:tcPr>
          <w:p w14:paraId="01FE96A1" w14:textId="77777777" w:rsidR="0099777C" w:rsidRPr="000D714E" w:rsidRDefault="0099777C" w:rsidP="005701A2">
            <w:pPr>
              <w:spacing w:after="0" w:line="360" w:lineRule="auto"/>
              <w:rPr>
                <w:b/>
                <w:bCs/>
                <w:color w:val="000000"/>
                <w:sz w:val="20"/>
                <w:szCs w:val="20"/>
                <w:lang w:eastAsia="en-GB"/>
              </w:rPr>
            </w:pPr>
          </w:p>
        </w:tc>
        <w:tc>
          <w:tcPr>
            <w:tcW w:w="1507" w:type="dxa"/>
            <w:tcBorders>
              <w:top w:val="nil"/>
              <w:left w:val="single" w:sz="4" w:space="0" w:color="auto"/>
              <w:bottom w:val="single" w:sz="4" w:space="0" w:color="auto"/>
              <w:right w:val="single" w:sz="4" w:space="0" w:color="auto"/>
            </w:tcBorders>
            <w:shd w:val="clear" w:color="000000" w:fill="FFFFFF"/>
            <w:noWrap/>
            <w:vAlign w:val="bottom"/>
          </w:tcPr>
          <w:p w14:paraId="1EE53F76" w14:textId="77777777" w:rsidR="0099777C" w:rsidRPr="000D714E" w:rsidRDefault="0099777C" w:rsidP="005701A2">
            <w:pPr>
              <w:spacing w:after="0" w:line="360" w:lineRule="auto"/>
              <w:jc w:val="center"/>
              <w:rPr>
                <w:i/>
                <w:iCs/>
                <w:color w:val="000000"/>
                <w:sz w:val="20"/>
                <w:szCs w:val="20"/>
                <w:lang w:eastAsia="en-GB"/>
              </w:rPr>
            </w:pPr>
            <w:r w:rsidRPr="000D714E">
              <w:rPr>
                <w:i/>
                <w:iCs/>
                <w:color w:val="000000"/>
                <w:sz w:val="20"/>
                <w:szCs w:val="20"/>
                <w:lang w:eastAsia="en-GB"/>
              </w:rPr>
              <w:t>(n)</w:t>
            </w:r>
          </w:p>
        </w:tc>
        <w:tc>
          <w:tcPr>
            <w:tcW w:w="992" w:type="dxa"/>
            <w:tcBorders>
              <w:top w:val="nil"/>
              <w:left w:val="nil"/>
              <w:bottom w:val="single" w:sz="4" w:space="0" w:color="auto"/>
              <w:right w:val="nil"/>
            </w:tcBorders>
            <w:shd w:val="clear" w:color="000000" w:fill="FFFFFF"/>
            <w:noWrap/>
            <w:vAlign w:val="bottom"/>
          </w:tcPr>
          <w:p w14:paraId="5BC04259" w14:textId="77777777" w:rsidR="0099777C" w:rsidRPr="000D714E" w:rsidRDefault="0099777C" w:rsidP="005701A2">
            <w:pPr>
              <w:spacing w:after="0" w:line="360" w:lineRule="auto"/>
              <w:jc w:val="center"/>
              <w:rPr>
                <w:i/>
                <w:iCs/>
                <w:color w:val="000000"/>
                <w:sz w:val="20"/>
                <w:szCs w:val="20"/>
                <w:lang w:eastAsia="en-GB"/>
              </w:rPr>
            </w:pPr>
            <w:r w:rsidRPr="000D714E">
              <w:rPr>
                <w:i/>
                <w:iCs/>
                <w:color w:val="000000"/>
                <w:sz w:val="20"/>
                <w:szCs w:val="20"/>
                <w:lang w:eastAsia="en-GB"/>
              </w:rPr>
              <w:t>Day 1</w:t>
            </w:r>
          </w:p>
        </w:tc>
        <w:tc>
          <w:tcPr>
            <w:tcW w:w="1134" w:type="dxa"/>
            <w:tcBorders>
              <w:top w:val="nil"/>
              <w:left w:val="nil"/>
              <w:bottom w:val="single" w:sz="4" w:space="0" w:color="auto"/>
              <w:right w:val="nil"/>
            </w:tcBorders>
            <w:shd w:val="clear" w:color="000000" w:fill="FFFFFF"/>
            <w:noWrap/>
            <w:vAlign w:val="bottom"/>
          </w:tcPr>
          <w:p w14:paraId="79BE2ED0" w14:textId="77777777" w:rsidR="0099777C" w:rsidRPr="000D714E" w:rsidRDefault="0099777C" w:rsidP="005701A2">
            <w:pPr>
              <w:spacing w:after="0" w:line="360" w:lineRule="auto"/>
              <w:jc w:val="center"/>
              <w:rPr>
                <w:i/>
                <w:iCs/>
                <w:color w:val="000000"/>
                <w:sz w:val="20"/>
                <w:szCs w:val="20"/>
                <w:lang w:eastAsia="en-GB"/>
              </w:rPr>
            </w:pPr>
            <w:r w:rsidRPr="000D714E">
              <w:rPr>
                <w:i/>
                <w:iCs/>
                <w:color w:val="000000"/>
                <w:sz w:val="20"/>
                <w:szCs w:val="20"/>
                <w:lang w:eastAsia="en-GB"/>
              </w:rPr>
              <w:t>Day 85</w:t>
            </w:r>
          </w:p>
        </w:tc>
        <w:tc>
          <w:tcPr>
            <w:tcW w:w="1276" w:type="dxa"/>
            <w:tcBorders>
              <w:top w:val="nil"/>
              <w:left w:val="nil"/>
              <w:bottom w:val="single" w:sz="4" w:space="0" w:color="auto"/>
              <w:right w:val="nil"/>
            </w:tcBorders>
            <w:shd w:val="clear" w:color="000000" w:fill="FFFFFF"/>
            <w:noWrap/>
            <w:vAlign w:val="bottom"/>
          </w:tcPr>
          <w:p w14:paraId="1016E3A4" w14:textId="77777777" w:rsidR="0099777C" w:rsidRPr="000D714E" w:rsidRDefault="0099777C" w:rsidP="005701A2">
            <w:pPr>
              <w:spacing w:after="0" w:line="360" w:lineRule="auto"/>
              <w:jc w:val="center"/>
              <w:rPr>
                <w:i/>
                <w:iCs/>
                <w:color w:val="000000"/>
                <w:sz w:val="20"/>
                <w:szCs w:val="20"/>
                <w:lang w:eastAsia="en-GB"/>
              </w:rPr>
            </w:pPr>
            <w:r w:rsidRPr="000D714E">
              <w:rPr>
                <w:i/>
                <w:iCs/>
                <w:color w:val="000000"/>
                <w:sz w:val="20"/>
                <w:szCs w:val="20"/>
                <w:lang w:eastAsia="en-GB"/>
              </w:rPr>
              <w:t>Day 169</w:t>
            </w:r>
          </w:p>
        </w:tc>
        <w:tc>
          <w:tcPr>
            <w:tcW w:w="1701" w:type="dxa"/>
            <w:tcBorders>
              <w:top w:val="nil"/>
              <w:left w:val="single" w:sz="4" w:space="0" w:color="auto"/>
              <w:bottom w:val="single" w:sz="4" w:space="0" w:color="auto"/>
              <w:right w:val="nil"/>
            </w:tcBorders>
            <w:shd w:val="clear" w:color="000000" w:fill="FFFFFF"/>
            <w:noWrap/>
            <w:vAlign w:val="center"/>
          </w:tcPr>
          <w:p w14:paraId="5927CAA4" w14:textId="77777777" w:rsidR="0099777C" w:rsidRPr="000D714E" w:rsidRDefault="0099777C" w:rsidP="005701A2">
            <w:pPr>
              <w:spacing w:after="0" w:line="360" w:lineRule="auto"/>
              <w:jc w:val="center"/>
              <w:rPr>
                <w:i/>
                <w:iCs/>
                <w:color w:val="000000"/>
                <w:sz w:val="20"/>
                <w:szCs w:val="20"/>
                <w:lang w:eastAsia="en-GB"/>
              </w:rPr>
            </w:pPr>
            <w:r w:rsidRPr="000D714E">
              <w:rPr>
                <w:i/>
                <w:iCs/>
                <w:color w:val="000000"/>
                <w:sz w:val="20"/>
                <w:szCs w:val="20"/>
                <w:lang w:eastAsia="en-GB"/>
              </w:rPr>
              <w:t>Collected</w:t>
            </w:r>
          </w:p>
        </w:tc>
        <w:tc>
          <w:tcPr>
            <w:tcW w:w="1656" w:type="dxa"/>
            <w:tcBorders>
              <w:top w:val="nil"/>
              <w:left w:val="nil"/>
              <w:bottom w:val="single" w:sz="4" w:space="0" w:color="auto"/>
              <w:right w:val="single" w:sz="4" w:space="0" w:color="auto"/>
            </w:tcBorders>
            <w:shd w:val="clear" w:color="000000" w:fill="FFFFFF"/>
            <w:noWrap/>
            <w:vAlign w:val="center"/>
          </w:tcPr>
          <w:p w14:paraId="6695DB07" w14:textId="77777777" w:rsidR="0099777C" w:rsidRPr="000D714E" w:rsidRDefault="0099777C" w:rsidP="005701A2">
            <w:pPr>
              <w:spacing w:after="0" w:line="360" w:lineRule="auto"/>
              <w:jc w:val="center"/>
              <w:rPr>
                <w:i/>
                <w:iCs/>
                <w:color w:val="000000"/>
                <w:sz w:val="20"/>
                <w:szCs w:val="20"/>
                <w:lang w:eastAsia="en-GB"/>
              </w:rPr>
            </w:pPr>
            <w:r w:rsidRPr="000D714E">
              <w:rPr>
                <w:i/>
                <w:iCs/>
                <w:color w:val="000000"/>
                <w:sz w:val="20"/>
                <w:szCs w:val="20"/>
                <w:lang w:eastAsia="en-GB"/>
              </w:rPr>
              <w:t>Analysed</w:t>
            </w:r>
          </w:p>
        </w:tc>
      </w:tr>
      <w:tr w:rsidR="0099777C" w:rsidRPr="007E06B9" w14:paraId="3B5CD17B" w14:textId="77777777" w:rsidTr="001B78B1">
        <w:trPr>
          <w:trHeight w:val="333"/>
        </w:trPr>
        <w:tc>
          <w:tcPr>
            <w:tcW w:w="805" w:type="dxa"/>
            <w:tcBorders>
              <w:top w:val="nil"/>
              <w:left w:val="single" w:sz="4" w:space="0" w:color="auto"/>
              <w:bottom w:val="nil"/>
              <w:right w:val="nil"/>
            </w:tcBorders>
            <w:shd w:val="clear" w:color="000000" w:fill="FFFFFF"/>
            <w:noWrap/>
            <w:vAlign w:val="bottom"/>
          </w:tcPr>
          <w:p w14:paraId="180D83F1" w14:textId="77777777" w:rsidR="0099777C" w:rsidRPr="000D714E" w:rsidRDefault="0099777C" w:rsidP="005701A2">
            <w:pPr>
              <w:spacing w:after="0" w:line="360" w:lineRule="auto"/>
              <w:jc w:val="center"/>
              <w:rPr>
                <w:color w:val="000000"/>
                <w:sz w:val="20"/>
                <w:szCs w:val="20"/>
                <w:lang w:eastAsia="en-GB"/>
              </w:rPr>
            </w:pPr>
            <w:r w:rsidRPr="000D714E">
              <w:rPr>
                <w:color w:val="000000"/>
                <w:sz w:val="20"/>
                <w:szCs w:val="20"/>
                <w:lang w:eastAsia="en-GB"/>
              </w:rPr>
              <w:t>1</w:t>
            </w:r>
          </w:p>
        </w:tc>
        <w:tc>
          <w:tcPr>
            <w:tcW w:w="1507" w:type="dxa"/>
            <w:tcBorders>
              <w:top w:val="nil"/>
              <w:left w:val="single" w:sz="4" w:space="0" w:color="auto"/>
              <w:bottom w:val="nil"/>
              <w:right w:val="single" w:sz="4" w:space="0" w:color="auto"/>
            </w:tcBorders>
            <w:shd w:val="clear" w:color="000000" w:fill="FFFFFF"/>
            <w:noWrap/>
            <w:vAlign w:val="bottom"/>
          </w:tcPr>
          <w:p w14:paraId="598B701E" w14:textId="77777777" w:rsidR="0099777C" w:rsidRPr="000D714E" w:rsidRDefault="0099777C" w:rsidP="005701A2">
            <w:pPr>
              <w:spacing w:after="0" w:line="360" w:lineRule="auto"/>
              <w:jc w:val="center"/>
              <w:rPr>
                <w:color w:val="000000"/>
                <w:sz w:val="20"/>
                <w:szCs w:val="20"/>
                <w:lang w:eastAsia="en-GB"/>
              </w:rPr>
            </w:pPr>
            <w:r w:rsidRPr="000D714E">
              <w:rPr>
                <w:color w:val="000000"/>
                <w:sz w:val="20"/>
                <w:szCs w:val="20"/>
                <w:lang w:eastAsia="en-GB"/>
              </w:rPr>
              <w:t>4</w:t>
            </w:r>
          </w:p>
        </w:tc>
        <w:tc>
          <w:tcPr>
            <w:tcW w:w="992" w:type="dxa"/>
            <w:tcBorders>
              <w:top w:val="nil"/>
              <w:left w:val="nil"/>
              <w:bottom w:val="nil"/>
              <w:right w:val="nil"/>
            </w:tcBorders>
            <w:shd w:val="clear" w:color="000000" w:fill="FFFFFF"/>
            <w:noWrap/>
            <w:vAlign w:val="bottom"/>
          </w:tcPr>
          <w:p w14:paraId="5559183F" w14:textId="77777777" w:rsidR="0099777C" w:rsidRPr="000D714E" w:rsidRDefault="0099777C" w:rsidP="005701A2">
            <w:pPr>
              <w:spacing w:after="0" w:line="360" w:lineRule="auto"/>
              <w:jc w:val="center"/>
              <w:rPr>
                <w:color w:val="000000"/>
                <w:sz w:val="20"/>
                <w:szCs w:val="20"/>
                <w:lang w:eastAsia="en-GB"/>
              </w:rPr>
            </w:pPr>
            <w:r w:rsidRPr="000D714E">
              <w:rPr>
                <w:color w:val="000000"/>
                <w:sz w:val="20"/>
                <w:szCs w:val="20"/>
                <w:lang w:eastAsia="en-GB"/>
              </w:rPr>
              <w:t>4 (</w:t>
            </w:r>
            <w:r w:rsidRPr="000D714E">
              <w:rPr>
                <w:i/>
                <w:iCs/>
                <w:color w:val="000000"/>
                <w:sz w:val="20"/>
                <w:szCs w:val="20"/>
                <w:lang w:eastAsia="en-GB"/>
              </w:rPr>
              <w:t>3</w:t>
            </w:r>
            <w:r w:rsidRPr="000D714E">
              <w:rPr>
                <w:color w:val="000000"/>
                <w:sz w:val="20"/>
                <w:szCs w:val="20"/>
                <w:lang w:eastAsia="en-GB"/>
              </w:rPr>
              <w:t>)</w:t>
            </w:r>
          </w:p>
        </w:tc>
        <w:tc>
          <w:tcPr>
            <w:tcW w:w="1134" w:type="dxa"/>
            <w:tcBorders>
              <w:top w:val="nil"/>
              <w:left w:val="nil"/>
              <w:bottom w:val="nil"/>
              <w:right w:val="nil"/>
            </w:tcBorders>
            <w:shd w:val="clear" w:color="000000" w:fill="FFFFFF"/>
            <w:noWrap/>
            <w:vAlign w:val="bottom"/>
          </w:tcPr>
          <w:p w14:paraId="5604118F" w14:textId="77777777" w:rsidR="0099777C" w:rsidRPr="000D714E" w:rsidRDefault="0099777C" w:rsidP="005701A2">
            <w:pPr>
              <w:spacing w:after="0" w:line="360" w:lineRule="auto"/>
              <w:jc w:val="center"/>
              <w:rPr>
                <w:color w:val="000000"/>
                <w:sz w:val="20"/>
                <w:szCs w:val="20"/>
                <w:lang w:eastAsia="en-GB"/>
              </w:rPr>
            </w:pPr>
            <w:r w:rsidRPr="000D714E">
              <w:rPr>
                <w:color w:val="000000"/>
                <w:sz w:val="20"/>
                <w:szCs w:val="20"/>
                <w:lang w:eastAsia="en-GB"/>
              </w:rPr>
              <w:t>3 (</w:t>
            </w:r>
            <w:r w:rsidRPr="000D714E">
              <w:rPr>
                <w:i/>
                <w:iCs/>
                <w:color w:val="000000"/>
                <w:sz w:val="20"/>
                <w:szCs w:val="20"/>
                <w:lang w:eastAsia="en-GB"/>
              </w:rPr>
              <w:t>3</w:t>
            </w:r>
            <w:r w:rsidRPr="000D714E">
              <w:rPr>
                <w:color w:val="000000"/>
                <w:sz w:val="20"/>
                <w:szCs w:val="20"/>
                <w:lang w:eastAsia="en-GB"/>
              </w:rPr>
              <w:t>)</w:t>
            </w:r>
          </w:p>
        </w:tc>
        <w:tc>
          <w:tcPr>
            <w:tcW w:w="1276" w:type="dxa"/>
            <w:tcBorders>
              <w:top w:val="nil"/>
              <w:left w:val="nil"/>
              <w:bottom w:val="nil"/>
              <w:right w:val="single" w:sz="4" w:space="0" w:color="auto"/>
            </w:tcBorders>
            <w:shd w:val="clear" w:color="000000" w:fill="FFFFFF"/>
            <w:noWrap/>
            <w:vAlign w:val="bottom"/>
          </w:tcPr>
          <w:p w14:paraId="752291A2" w14:textId="77777777" w:rsidR="0099777C" w:rsidRPr="000D714E" w:rsidRDefault="0099777C" w:rsidP="005701A2">
            <w:pPr>
              <w:spacing w:after="0" w:line="360" w:lineRule="auto"/>
              <w:jc w:val="center"/>
              <w:rPr>
                <w:color w:val="000000"/>
                <w:sz w:val="20"/>
                <w:szCs w:val="20"/>
                <w:lang w:eastAsia="en-GB"/>
              </w:rPr>
            </w:pPr>
            <w:r w:rsidRPr="000D714E">
              <w:rPr>
                <w:color w:val="000000"/>
                <w:sz w:val="20"/>
                <w:szCs w:val="20"/>
                <w:lang w:eastAsia="en-GB"/>
              </w:rPr>
              <w:t>3 (</w:t>
            </w:r>
            <w:r w:rsidRPr="000D714E">
              <w:rPr>
                <w:i/>
                <w:iCs/>
                <w:color w:val="000000"/>
                <w:sz w:val="20"/>
                <w:szCs w:val="20"/>
                <w:lang w:eastAsia="en-GB"/>
              </w:rPr>
              <w:t>3</w:t>
            </w:r>
            <w:r w:rsidRPr="000D714E">
              <w:rPr>
                <w:color w:val="000000"/>
                <w:sz w:val="20"/>
                <w:szCs w:val="20"/>
                <w:lang w:eastAsia="en-GB"/>
              </w:rPr>
              <w:t>)</w:t>
            </w:r>
          </w:p>
        </w:tc>
        <w:tc>
          <w:tcPr>
            <w:tcW w:w="1701" w:type="dxa"/>
            <w:tcBorders>
              <w:top w:val="nil"/>
              <w:left w:val="nil"/>
              <w:bottom w:val="nil"/>
              <w:right w:val="nil"/>
            </w:tcBorders>
            <w:shd w:val="clear" w:color="000000" w:fill="FFFFFF"/>
            <w:noWrap/>
            <w:vAlign w:val="bottom"/>
          </w:tcPr>
          <w:p w14:paraId="4A39E944" w14:textId="77777777" w:rsidR="0099777C" w:rsidRPr="000D714E" w:rsidRDefault="0099777C" w:rsidP="005701A2">
            <w:pPr>
              <w:spacing w:after="0" w:line="360" w:lineRule="auto"/>
              <w:jc w:val="center"/>
              <w:rPr>
                <w:color w:val="000000"/>
                <w:sz w:val="20"/>
                <w:szCs w:val="20"/>
                <w:lang w:eastAsia="en-GB"/>
              </w:rPr>
            </w:pPr>
            <w:r>
              <w:rPr>
                <w:color w:val="000000"/>
                <w:sz w:val="20"/>
                <w:szCs w:val="20"/>
                <w:lang w:eastAsia="en-GB"/>
              </w:rPr>
              <w:t>10/12 (</w:t>
            </w:r>
            <w:r w:rsidRPr="000D714E">
              <w:rPr>
                <w:color w:val="000000"/>
                <w:sz w:val="20"/>
                <w:szCs w:val="20"/>
                <w:lang w:eastAsia="en-GB"/>
              </w:rPr>
              <w:t>83%</w:t>
            </w:r>
            <w:r>
              <w:rPr>
                <w:color w:val="000000"/>
                <w:sz w:val="20"/>
                <w:szCs w:val="20"/>
                <w:lang w:eastAsia="en-GB"/>
              </w:rPr>
              <w:t>)</w:t>
            </w:r>
          </w:p>
        </w:tc>
        <w:tc>
          <w:tcPr>
            <w:tcW w:w="1656" w:type="dxa"/>
            <w:tcBorders>
              <w:top w:val="nil"/>
              <w:left w:val="nil"/>
              <w:bottom w:val="nil"/>
              <w:right w:val="single" w:sz="4" w:space="0" w:color="auto"/>
            </w:tcBorders>
            <w:shd w:val="clear" w:color="000000" w:fill="FFFFFF"/>
            <w:noWrap/>
            <w:vAlign w:val="bottom"/>
          </w:tcPr>
          <w:p w14:paraId="2AB6A175" w14:textId="77777777" w:rsidR="0099777C" w:rsidRPr="000D714E" w:rsidRDefault="0099777C" w:rsidP="005701A2">
            <w:pPr>
              <w:spacing w:after="0" w:line="360" w:lineRule="auto"/>
              <w:jc w:val="center"/>
              <w:rPr>
                <w:color w:val="000000"/>
                <w:sz w:val="20"/>
                <w:szCs w:val="20"/>
                <w:lang w:eastAsia="en-GB"/>
              </w:rPr>
            </w:pPr>
            <w:r>
              <w:rPr>
                <w:color w:val="000000"/>
                <w:sz w:val="20"/>
                <w:szCs w:val="20"/>
                <w:lang w:eastAsia="en-GB"/>
              </w:rPr>
              <w:t>9/10 (</w:t>
            </w:r>
            <w:r w:rsidRPr="000D714E">
              <w:rPr>
                <w:color w:val="000000"/>
                <w:sz w:val="20"/>
                <w:szCs w:val="20"/>
                <w:lang w:eastAsia="en-GB"/>
              </w:rPr>
              <w:t>90%</w:t>
            </w:r>
            <w:r>
              <w:rPr>
                <w:color w:val="000000"/>
                <w:sz w:val="20"/>
                <w:szCs w:val="20"/>
                <w:lang w:eastAsia="en-GB"/>
              </w:rPr>
              <w:t>)</w:t>
            </w:r>
          </w:p>
        </w:tc>
      </w:tr>
      <w:tr w:rsidR="0099777C" w:rsidRPr="007E06B9" w14:paraId="55CDE277" w14:textId="77777777" w:rsidTr="001B78B1">
        <w:trPr>
          <w:trHeight w:val="333"/>
        </w:trPr>
        <w:tc>
          <w:tcPr>
            <w:tcW w:w="805" w:type="dxa"/>
            <w:tcBorders>
              <w:top w:val="nil"/>
              <w:left w:val="single" w:sz="4" w:space="0" w:color="auto"/>
              <w:bottom w:val="nil"/>
              <w:right w:val="nil"/>
            </w:tcBorders>
            <w:shd w:val="clear" w:color="000000" w:fill="FFFFFF"/>
            <w:noWrap/>
            <w:vAlign w:val="bottom"/>
          </w:tcPr>
          <w:p w14:paraId="72DD3C90" w14:textId="77777777" w:rsidR="0099777C" w:rsidRPr="000D714E" w:rsidRDefault="0099777C" w:rsidP="005701A2">
            <w:pPr>
              <w:spacing w:after="0" w:line="360" w:lineRule="auto"/>
              <w:jc w:val="center"/>
              <w:rPr>
                <w:color w:val="000000"/>
                <w:sz w:val="20"/>
                <w:szCs w:val="20"/>
                <w:lang w:eastAsia="en-GB"/>
              </w:rPr>
            </w:pPr>
            <w:r w:rsidRPr="000D714E">
              <w:rPr>
                <w:color w:val="000000"/>
                <w:sz w:val="20"/>
                <w:szCs w:val="20"/>
                <w:lang w:eastAsia="en-GB"/>
              </w:rPr>
              <w:t>2</w:t>
            </w:r>
          </w:p>
        </w:tc>
        <w:tc>
          <w:tcPr>
            <w:tcW w:w="1507" w:type="dxa"/>
            <w:tcBorders>
              <w:top w:val="nil"/>
              <w:left w:val="single" w:sz="4" w:space="0" w:color="auto"/>
              <w:bottom w:val="nil"/>
              <w:right w:val="single" w:sz="4" w:space="0" w:color="auto"/>
            </w:tcBorders>
            <w:shd w:val="clear" w:color="000000" w:fill="FFFFFF"/>
            <w:noWrap/>
            <w:vAlign w:val="bottom"/>
          </w:tcPr>
          <w:p w14:paraId="2C695B32" w14:textId="77777777" w:rsidR="0099777C" w:rsidRPr="000D714E" w:rsidRDefault="0099777C" w:rsidP="005701A2">
            <w:pPr>
              <w:spacing w:after="0" w:line="360" w:lineRule="auto"/>
              <w:jc w:val="center"/>
              <w:rPr>
                <w:color w:val="000000"/>
                <w:sz w:val="20"/>
                <w:szCs w:val="20"/>
                <w:lang w:eastAsia="en-GB"/>
              </w:rPr>
            </w:pPr>
            <w:r w:rsidRPr="000D714E">
              <w:rPr>
                <w:color w:val="000000"/>
                <w:sz w:val="20"/>
                <w:szCs w:val="20"/>
                <w:lang w:eastAsia="en-GB"/>
              </w:rPr>
              <w:t>3</w:t>
            </w:r>
          </w:p>
        </w:tc>
        <w:tc>
          <w:tcPr>
            <w:tcW w:w="992" w:type="dxa"/>
            <w:tcBorders>
              <w:top w:val="nil"/>
              <w:left w:val="nil"/>
              <w:bottom w:val="nil"/>
              <w:right w:val="nil"/>
            </w:tcBorders>
            <w:shd w:val="clear" w:color="000000" w:fill="FFFFFF"/>
            <w:noWrap/>
            <w:vAlign w:val="bottom"/>
          </w:tcPr>
          <w:p w14:paraId="60DC62CE" w14:textId="77777777" w:rsidR="0099777C" w:rsidRPr="000D714E" w:rsidRDefault="0099777C" w:rsidP="005701A2">
            <w:pPr>
              <w:spacing w:after="0" w:line="360" w:lineRule="auto"/>
              <w:jc w:val="center"/>
              <w:rPr>
                <w:color w:val="000000"/>
                <w:sz w:val="20"/>
                <w:szCs w:val="20"/>
                <w:lang w:eastAsia="en-GB"/>
              </w:rPr>
            </w:pPr>
            <w:r w:rsidRPr="000D714E">
              <w:rPr>
                <w:color w:val="000000"/>
                <w:sz w:val="20"/>
                <w:szCs w:val="20"/>
                <w:lang w:eastAsia="en-GB"/>
              </w:rPr>
              <w:t>3 (</w:t>
            </w:r>
            <w:r w:rsidRPr="000D714E">
              <w:rPr>
                <w:i/>
                <w:iCs/>
                <w:color w:val="000000"/>
                <w:sz w:val="20"/>
                <w:szCs w:val="20"/>
                <w:lang w:eastAsia="en-GB"/>
              </w:rPr>
              <w:t>2</w:t>
            </w:r>
            <w:r w:rsidRPr="000D714E">
              <w:rPr>
                <w:color w:val="000000"/>
                <w:sz w:val="20"/>
                <w:szCs w:val="20"/>
                <w:lang w:eastAsia="en-GB"/>
              </w:rPr>
              <w:t>)</w:t>
            </w:r>
          </w:p>
        </w:tc>
        <w:tc>
          <w:tcPr>
            <w:tcW w:w="1134" w:type="dxa"/>
            <w:tcBorders>
              <w:top w:val="nil"/>
              <w:left w:val="nil"/>
              <w:bottom w:val="nil"/>
              <w:right w:val="nil"/>
            </w:tcBorders>
            <w:shd w:val="clear" w:color="000000" w:fill="FFFFFF"/>
            <w:noWrap/>
            <w:vAlign w:val="bottom"/>
          </w:tcPr>
          <w:p w14:paraId="01C76A48" w14:textId="77777777" w:rsidR="0099777C" w:rsidRPr="000D714E" w:rsidRDefault="0099777C" w:rsidP="005701A2">
            <w:pPr>
              <w:spacing w:after="0" w:line="360" w:lineRule="auto"/>
              <w:jc w:val="center"/>
              <w:rPr>
                <w:color w:val="000000"/>
                <w:sz w:val="20"/>
                <w:szCs w:val="20"/>
                <w:lang w:eastAsia="en-GB"/>
              </w:rPr>
            </w:pPr>
            <w:r w:rsidRPr="000D714E">
              <w:rPr>
                <w:color w:val="000000"/>
                <w:sz w:val="20"/>
                <w:szCs w:val="20"/>
                <w:lang w:eastAsia="en-GB"/>
              </w:rPr>
              <w:t>3 (</w:t>
            </w:r>
            <w:r w:rsidRPr="000D714E">
              <w:rPr>
                <w:i/>
                <w:iCs/>
                <w:color w:val="000000"/>
                <w:sz w:val="20"/>
                <w:szCs w:val="20"/>
                <w:lang w:eastAsia="en-GB"/>
              </w:rPr>
              <w:t>3</w:t>
            </w:r>
            <w:r w:rsidRPr="000D714E">
              <w:rPr>
                <w:color w:val="000000"/>
                <w:sz w:val="20"/>
                <w:szCs w:val="20"/>
                <w:lang w:eastAsia="en-GB"/>
              </w:rPr>
              <w:t>)</w:t>
            </w:r>
          </w:p>
        </w:tc>
        <w:tc>
          <w:tcPr>
            <w:tcW w:w="1276" w:type="dxa"/>
            <w:tcBorders>
              <w:top w:val="nil"/>
              <w:left w:val="nil"/>
              <w:bottom w:val="nil"/>
              <w:right w:val="single" w:sz="4" w:space="0" w:color="auto"/>
            </w:tcBorders>
            <w:shd w:val="clear" w:color="000000" w:fill="FFFFFF"/>
            <w:noWrap/>
            <w:vAlign w:val="bottom"/>
          </w:tcPr>
          <w:p w14:paraId="5A44FFC8" w14:textId="77777777" w:rsidR="0099777C" w:rsidRPr="000D714E" w:rsidRDefault="0099777C" w:rsidP="005701A2">
            <w:pPr>
              <w:spacing w:after="0" w:line="360" w:lineRule="auto"/>
              <w:jc w:val="center"/>
              <w:rPr>
                <w:color w:val="000000"/>
                <w:sz w:val="20"/>
                <w:szCs w:val="20"/>
                <w:lang w:eastAsia="en-GB"/>
              </w:rPr>
            </w:pPr>
            <w:r w:rsidRPr="000D714E">
              <w:rPr>
                <w:color w:val="000000"/>
                <w:sz w:val="20"/>
                <w:szCs w:val="20"/>
                <w:lang w:eastAsia="en-GB"/>
              </w:rPr>
              <w:t>3 (</w:t>
            </w:r>
            <w:r w:rsidRPr="000D714E">
              <w:rPr>
                <w:i/>
                <w:iCs/>
                <w:color w:val="000000"/>
                <w:sz w:val="20"/>
                <w:szCs w:val="20"/>
                <w:lang w:eastAsia="en-GB"/>
              </w:rPr>
              <w:t>3</w:t>
            </w:r>
            <w:r w:rsidRPr="000D714E">
              <w:rPr>
                <w:color w:val="000000"/>
                <w:sz w:val="20"/>
                <w:szCs w:val="20"/>
                <w:lang w:eastAsia="en-GB"/>
              </w:rPr>
              <w:t>)</w:t>
            </w:r>
          </w:p>
        </w:tc>
        <w:tc>
          <w:tcPr>
            <w:tcW w:w="1701" w:type="dxa"/>
            <w:tcBorders>
              <w:top w:val="nil"/>
              <w:left w:val="nil"/>
              <w:bottom w:val="nil"/>
              <w:right w:val="nil"/>
            </w:tcBorders>
            <w:shd w:val="clear" w:color="000000" w:fill="FFFFFF"/>
            <w:noWrap/>
            <w:vAlign w:val="bottom"/>
          </w:tcPr>
          <w:p w14:paraId="24157B45" w14:textId="77777777" w:rsidR="0099777C" w:rsidRPr="000D714E" w:rsidRDefault="0099777C" w:rsidP="005701A2">
            <w:pPr>
              <w:spacing w:after="0" w:line="360" w:lineRule="auto"/>
              <w:jc w:val="center"/>
              <w:rPr>
                <w:color w:val="000000"/>
                <w:sz w:val="20"/>
                <w:szCs w:val="20"/>
                <w:lang w:eastAsia="en-GB"/>
              </w:rPr>
            </w:pPr>
            <w:r>
              <w:rPr>
                <w:color w:val="000000"/>
                <w:sz w:val="20"/>
                <w:szCs w:val="20"/>
                <w:lang w:eastAsia="en-GB"/>
              </w:rPr>
              <w:t>9/9 (</w:t>
            </w:r>
            <w:r w:rsidRPr="000D714E">
              <w:rPr>
                <w:color w:val="000000"/>
                <w:sz w:val="20"/>
                <w:szCs w:val="20"/>
                <w:lang w:eastAsia="en-GB"/>
              </w:rPr>
              <w:t>100%</w:t>
            </w:r>
            <w:r>
              <w:rPr>
                <w:color w:val="000000"/>
                <w:sz w:val="20"/>
                <w:szCs w:val="20"/>
                <w:lang w:eastAsia="en-GB"/>
              </w:rPr>
              <w:t>)</w:t>
            </w:r>
          </w:p>
        </w:tc>
        <w:tc>
          <w:tcPr>
            <w:tcW w:w="1656" w:type="dxa"/>
            <w:tcBorders>
              <w:top w:val="nil"/>
              <w:left w:val="nil"/>
              <w:bottom w:val="nil"/>
              <w:right w:val="single" w:sz="4" w:space="0" w:color="auto"/>
            </w:tcBorders>
            <w:shd w:val="clear" w:color="000000" w:fill="FFFFFF"/>
            <w:noWrap/>
            <w:vAlign w:val="bottom"/>
          </w:tcPr>
          <w:p w14:paraId="6726C7DA" w14:textId="77777777" w:rsidR="0099777C" w:rsidRPr="000D714E" w:rsidRDefault="0099777C" w:rsidP="005701A2">
            <w:pPr>
              <w:spacing w:after="0" w:line="360" w:lineRule="auto"/>
              <w:jc w:val="center"/>
              <w:rPr>
                <w:color w:val="000000"/>
                <w:sz w:val="20"/>
                <w:szCs w:val="20"/>
                <w:lang w:eastAsia="en-GB"/>
              </w:rPr>
            </w:pPr>
            <w:r>
              <w:rPr>
                <w:color w:val="000000"/>
                <w:sz w:val="20"/>
                <w:szCs w:val="20"/>
                <w:lang w:eastAsia="en-GB"/>
              </w:rPr>
              <w:t>8/9 (</w:t>
            </w:r>
            <w:r w:rsidRPr="000D714E">
              <w:rPr>
                <w:color w:val="000000"/>
                <w:sz w:val="20"/>
                <w:szCs w:val="20"/>
                <w:lang w:eastAsia="en-GB"/>
              </w:rPr>
              <w:t>89%</w:t>
            </w:r>
            <w:r>
              <w:rPr>
                <w:color w:val="000000"/>
                <w:sz w:val="20"/>
                <w:szCs w:val="20"/>
                <w:lang w:eastAsia="en-GB"/>
              </w:rPr>
              <w:t>)</w:t>
            </w:r>
          </w:p>
        </w:tc>
      </w:tr>
      <w:tr w:rsidR="0099777C" w:rsidRPr="007E06B9" w14:paraId="53EC3299" w14:textId="77777777" w:rsidTr="001B78B1">
        <w:trPr>
          <w:trHeight w:val="333"/>
        </w:trPr>
        <w:tc>
          <w:tcPr>
            <w:tcW w:w="805" w:type="dxa"/>
            <w:tcBorders>
              <w:top w:val="nil"/>
              <w:left w:val="single" w:sz="4" w:space="0" w:color="auto"/>
              <w:bottom w:val="nil"/>
              <w:right w:val="nil"/>
            </w:tcBorders>
            <w:shd w:val="clear" w:color="000000" w:fill="FFFFFF"/>
            <w:noWrap/>
            <w:vAlign w:val="bottom"/>
          </w:tcPr>
          <w:p w14:paraId="5675DB20" w14:textId="77777777" w:rsidR="0099777C" w:rsidRPr="000D714E" w:rsidRDefault="0099777C" w:rsidP="005701A2">
            <w:pPr>
              <w:spacing w:after="0" w:line="360" w:lineRule="auto"/>
              <w:jc w:val="center"/>
              <w:rPr>
                <w:color w:val="000000"/>
                <w:sz w:val="20"/>
                <w:szCs w:val="20"/>
                <w:lang w:eastAsia="en-GB"/>
              </w:rPr>
            </w:pPr>
            <w:r w:rsidRPr="000D714E">
              <w:rPr>
                <w:color w:val="000000"/>
                <w:sz w:val="20"/>
                <w:szCs w:val="20"/>
                <w:lang w:eastAsia="en-GB"/>
              </w:rPr>
              <w:t>3</w:t>
            </w:r>
          </w:p>
        </w:tc>
        <w:tc>
          <w:tcPr>
            <w:tcW w:w="1507" w:type="dxa"/>
            <w:tcBorders>
              <w:top w:val="nil"/>
              <w:left w:val="single" w:sz="4" w:space="0" w:color="auto"/>
              <w:bottom w:val="nil"/>
              <w:right w:val="single" w:sz="4" w:space="0" w:color="auto"/>
            </w:tcBorders>
            <w:shd w:val="clear" w:color="000000" w:fill="FFFFFF"/>
            <w:noWrap/>
            <w:vAlign w:val="bottom"/>
          </w:tcPr>
          <w:p w14:paraId="02644A0C" w14:textId="77777777" w:rsidR="0099777C" w:rsidRPr="000D714E" w:rsidRDefault="0099777C" w:rsidP="005701A2">
            <w:pPr>
              <w:spacing w:after="0" w:line="360" w:lineRule="auto"/>
              <w:jc w:val="center"/>
              <w:rPr>
                <w:color w:val="000000"/>
                <w:sz w:val="20"/>
                <w:szCs w:val="20"/>
                <w:lang w:eastAsia="en-GB"/>
              </w:rPr>
            </w:pPr>
            <w:r w:rsidRPr="000D714E">
              <w:rPr>
                <w:color w:val="000000"/>
                <w:sz w:val="20"/>
                <w:szCs w:val="20"/>
                <w:lang w:eastAsia="en-GB"/>
              </w:rPr>
              <w:t>4</w:t>
            </w:r>
          </w:p>
        </w:tc>
        <w:tc>
          <w:tcPr>
            <w:tcW w:w="992" w:type="dxa"/>
            <w:tcBorders>
              <w:top w:val="nil"/>
              <w:left w:val="nil"/>
              <w:bottom w:val="nil"/>
              <w:right w:val="nil"/>
            </w:tcBorders>
            <w:shd w:val="clear" w:color="000000" w:fill="FFFFFF"/>
            <w:noWrap/>
            <w:vAlign w:val="bottom"/>
          </w:tcPr>
          <w:p w14:paraId="5C7965A8" w14:textId="77777777" w:rsidR="0099777C" w:rsidRPr="000D714E" w:rsidRDefault="0099777C" w:rsidP="005701A2">
            <w:pPr>
              <w:spacing w:after="0" w:line="360" w:lineRule="auto"/>
              <w:jc w:val="center"/>
              <w:rPr>
                <w:color w:val="000000"/>
                <w:sz w:val="20"/>
                <w:szCs w:val="20"/>
                <w:lang w:eastAsia="en-GB"/>
              </w:rPr>
            </w:pPr>
            <w:r w:rsidRPr="000D714E">
              <w:rPr>
                <w:color w:val="000000"/>
                <w:sz w:val="20"/>
                <w:szCs w:val="20"/>
                <w:lang w:eastAsia="en-GB"/>
              </w:rPr>
              <w:t>4 (</w:t>
            </w:r>
            <w:r w:rsidRPr="000D714E">
              <w:rPr>
                <w:i/>
                <w:iCs/>
                <w:color w:val="000000"/>
                <w:sz w:val="20"/>
                <w:szCs w:val="20"/>
                <w:lang w:eastAsia="en-GB"/>
              </w:rPr>
              <w:t>4</w:t>
            </w:r>
            <w:r w:rsidRPr="000D714E">
              <w:rPr>
                <w:color w:val="000000"/>
                <w:sz w:val="20"/>
                <w:szCs w:val="20"/>
                <w:lang w:eastAsia="en-GB"/>
              </w:rPr>
              <w:t>)</w:t>
            </w:r>
          </w:p>
        </w:tc>
        <w:tc>
          <w:tcPr>
            <w:tcW w:w="1134" w:type="dxa"/>
            <w:tcBorders>
              <w:top w:val="nil"/>
              <w:left w:val="nil"/>
              <w:bottom w:val="nil"/>
              <w:right w:val="nil"/>
            </w:tcBorders>
            <w:shd w:val="clear" w:color="000000" w:fill="FFFFFF"/>
            <w:noWrap/>
            <w:vAlign w:val="bottom"/>
          </w:tcPr>
          <w:p w14:paraId="383DB9D2" w14:textId="77777777" w:rsidR="0099777C" w:rsidRPr="000D714E" w:rsidRDefault="0099777C" w:rsidP="005701A2">
            <w:pPr>
              <w:spacing w:after="0" w:line="360" w:lineRule="auto"/>
              <w:jc w:val="center"/>
              <w:rPr>
                <w:color w:val="000000"/>
                <w:sz w:val="20"/>
                <w:szCs w:val="20"/>
                <w:lang w:eastAsia="en-GB"/>
              </w:rPr>
            </w:pPr>
            <w:r w:rsidRPr="000D714E">
              <w:rPr>
                <w:color w:val="000000"/>
                <w:sz w:val="20"/>
                <w:szCs w:val="20"/>
                <w:lang w:eastAsia="en-GB"/>
              </w:rPr>
              <w:t>4 (</w:t>
            </w:r>
            <w:r w:rsidRPr="000D714E">
              <w:rPr>
                <w:i/>
                <w:iCs/>
                <w:color w:val="000000"/>
                <w:sz w:val="20"/>
                <w:szCs w:val="20"/>
                <w:lang w:eastAsia="en-GB"/>
              </w:rPr>
              <w:t>4</w:t>
            </w:r>
            <w:r w:rsidRPr="000D714E">
              <w:rPr>
                <w:color w:val="000000"/>
                <w:sz w:val="20"/>
                <w:szCs w:val="20"/>
                <w:lang w:eastAsia="en-GB"/>
              </w:rPr>
              <w:t>)</w:t>
            </w:r>
          </w:p>
        </w:tc>
        <w:tc>
          <w:tcPr>
            <w:tcW w:w="1276" w:type="dxa"/>
            <w:tcBorders>
              <w:top w:val="nil"/>
              <w:left w:val="nil"/>
              <w:bottom w:val="nil"/>
              <w:right w:val="single" w:sz="4" w:space="0" w:color="auto"/>
            </w:tcBorders>
            <w:shd w:val="clear" w:color="000000" w:fill="FFFFFF"/>
            <w:noWrap/>
            <w:vAlign w:val="bottom"/>
          </w:tcPr>
          <w:p w14:paraId="330E8B53" w14:textId="77777777" w:rsidR="0099777C" w:rsidRPr="000D714E" w:rsidRDefault="0099777C" w:rsidP="005701A2">
            <w:pPr>
              <w:spacing w:after="0" w:line="360" w:lineRule="auto"/>
              <w:jc w:val="center"/>
              <w:rPr>
                <w:color w:val="000000"/>
                <w:sz w:val="20"/>
                <w:szCs w:val="20"/>
                <w:lang w:eastAsia="en-GB"/>
              </w:rPr>
            </w:pPr>
            <w:r w:rsidRPr="000D714E">
              <w:rPr>
                <w:color w:val="000000"/>
                <w:sz w:val="20"/>
                <w:szCs w:val="20"/>
                <w:lang w:eastAsia="en-GB"/>
              </w:rPr>
              <w:t>4 (</w:t>
            </w:r>
            <w:r w:rsidRPr="000D714E">
              <w:rPr>
                <w:i/>
                <w:iCs/>
                <w:color w:val="000000"/>
                <w:sz w:val="20"/>
                <w:szCs w:val="20"/>
                <w:lang w:eastAsia="en-GB"/>
              </w:rPr>
              <w:t>4</w:t>
            </w:r>
            <w:r w:rsidRPr="000D714E">
              <w:rPr>
                <w:color w:val="000000"/>
                <w:sz w:val="20"/>
                <w:szCs w:val="20"/>
                <w:lang w:eastAsia="en-GB"/>
              </w:rPr>
              <w:t>)</w:t>
            </w:r>
          </w:p>
        </w:tc>
        <w:tc>
          <w:tcPr>
            <w:tcW w:w="1701" w:type="dxa"/>
            <w:tcBorders>
              <w:top w:val="nil"/>
              <w:left w:val="nil"/>
              <w:bottom w:val="nil"/>
              <w:right w:val="nil"/>
            </w:tcBorders>
            <w:shd w:val="clear" w:color="000000" w:fill="FFFFFF"/>
            <w:noWrap/>
            <w:vAlign w:val="bottom"/>
          </w:tcPr>
          <w:p w14:paraId="5003C76B" w14:textId="77777777" w:rsidR="0099777C" w:rsidRPr="000D714E" w:rsidRDefault="0099777C" w:rsidP="005701A2">
            <w:pPr>
              <w:spacing w:after="0" w:line="360" w:lineRule="auto"/>
              <w:jc w:val="center"/>
              <w:rPr>
                <w:color w:val="000000"/>
                <w:sz w:val="20"/>
                <w:szCs w:val="20"/>
                <w:lang w:eastAsia="en-GB"/>
              </w:rPr>
            </w:pPr>
            <w:r>
              <w:rPr>
                <w:color w:val="000000"/>
                <w:sz w:val="20"/>
                <w:szCs w:val="20"/>
                <w:lang w:eastAsia="en-GB"/>
              </w:rPr>
              <w:t>12/12 (</w:t>
            </w:r>
            <w:r w:rsidRPr="000D714E">
              <w:rPr>
                <w:color w:val="000000"/>
                <w:sz w:val="20"/>
                <w:szCs w:val="20"/>
                <w:lang w:eastAsia="en-GB"/>
              </w:rPr>
              <w:t>100%</w:t>
            </w:r>
            <w:r>
              <w:rPr>
                <w:color w:val="000000"/>
                <w:sz w:val="20"/>
                <w:szCs w:val="20"/>
                <w:lang w:eastAsia="en-GB"/>
              </w:rPr>
              <w:t>)</w:t>
            </w:r>
          </w:p>
        </w:tc>
        <w:tc>
          <w:tcPr>
            <w:tcW w:w="1656" w:type="dxa"/>
            <w:tcBorders>
              <w:top w:val="nil"/>
              <w:left w:val="nil"/>
              <w:bottom w:val="nil"/>
              <w:right w:val="single" w:sz="4" w:space="0" w:color="auto"/>
            </w:tcBorders>
            <w:shd w:val="clear" w:color="000000" w:fill="FFFFFF"/>
            <w:noWrap/>
            <w:vAlign w:val="bottom"/>
          </w:tcPr>
          <w:p w14:paraId="3C062CA9" w14:textId="77777777" w:rsidR="0099777C" w:rsidRPr="000D714E" w:rsidRDefault="0099777C" w:rsidP="005701A2">
            <w:pPr>
              <w:spacing w:after="0" w:line="360" w:lineRule="auto"/>
              <w:jc w:val="center"/>
              <w:rPr>
                <w:color w:val="000000"/>
                <w:sz w:val="20"/>
                <w:szCs w:val="20"/>
                <w:lang w:eastAsia="en-GB"/>
              </w:rPr>
            </w:pPr>
            <w:r>
              <w:rPr>
                <w:color w:val="000000"/>
                <w:sz w:val="20"/>
                <w:szCs w:val="20"/>
                <w:lang w:eastAsia="en-GB"/>
              </w:rPr>
              <w:t>12/12 (</w:t>
            </w:r>
            <w:r w:rsidRPr="000D714E">
              <w:rPr>
                <w:color w:val="000000"/>
                <w:sz w:val="20"/>
                <w:szCs w:val="20"/>
                <w:lang w:eastAsia="en-GB"/>
              </w:rPr>
              <w:t>100%</w:t>
            </w:r>
            <w:r>
              <w:rPr>
                <w:color w:val="000000"/>
                <w:sz w:val="20"/>
                <w:szCs w:val="20"/>
                <w:lang w:eastAsia="en-GB"/>
              </w:rPr>
              <w:t>)</w:t>
            </w:r>
          </w:p>
        </w:tc>
      </w:tr>
      <w:tr w:rsidR="0099777C" w:rsidRPr="007E06B9" w14:paraId="779387E2" w14:textId="77777777" w:rsidTr="001B78B1">
        <w:trPr>
          <w:trHeight w:val="333"/>
        </w:trPr>
        <w:tc>
          <w:tcPr>
            <w:tcW w:w="805" w:type="dxa"/>
            <w:tcBorders>
              <w:top w:val="nil"/>
              <w:left w:val="single" w:sz="4" w:space="0" w:color="auto"/>
              <w:bottom w:val="nil"/>
              <w:right w:val="nil"/>
            </w:tcBorders>
            <w:shd w:val="clear" w:color="000000" w:fill="FFFFFF"/>
            <w:noWrap/>
            <w:vAlign w:val="bottom"/>
          </w:tcPr>
          <w:p w14:paraId="275E044E" w14:textId="77777777" w:rsidR="0099777C" w:rsidRPr="000D714E" w:rsidRDefault="0099777C" w:rsidP="005701A2">
            <w:pPr>
              <w:spacing w:after="0" w:line="360" w:lineRule="auto"/>
              <w:jc w:val="center"/>
              <w:rPr>
                <w:color w:val="000000"/>
                <w:sz w:val="20"/>
                <w:szCs w:val="20"/>
                <w:lang w:eastAsia="en-GB"/>
              </w:rPr>
            </w:pPr>
            <w:r w:rsidRPr="000D714E">
              <w:rPr>
                <w:color w:val="000000"/>
                <w:sz w:val="20"/>
                <w:szCs w:val="20"/>
                <w:lang w:eastAsia="en-GB"/>
              </w:rPr>
              <w:t>4</w:t>
            </w:r>
          </w:p>
        </w:tc>
        <w:tc>
          <w:tcPr>
            <w:tcW w:w="1507" w:type="dxa"/>
            <w:tcBorders>
              <w:top w:val="nil"/>
              <w:left w:val="single" w:sz="4" w:space="0" w:color="auto"/>
              <w:bottom w:val="nil"/>
              <w:right w:val="single" w:sz="4" w:space="0" w:color="auto"/>
            </w:tcBorders>
            <w:shd w:val="clear" w:color="000000" w:fill="FFFFFF"/>
            <w:noWrap/>
            <w:vAlign w:val="bottom"/>
          </w:tcPr>
          <w:p w14:paraId="5CD7ED51" w14:textId="77777777" w:rsidR="0099777C" w:rsidRPr="000D714E" w:rsidRDefault="0099777C" w:rsidP="005701A2">
            <w:pPr>
              <w:spacing w:after="0" w:line="360" w:lineRule="auto"/>
              <w:jc w:val="center"/>
              <w:rPr>
                <w:color w:val="000000"/>
                <w:sz w:val="20"/>
                <w:szCs w:val="20"/>
                <w:lang w:eastAsia="en-GB"/>
              </w:rPr>
            </w:pPr>
            <w:r w:rsidRPr="000D714E">
              <w:rPr>
                <w:color w:val="000000"/>
                <w:sz w:val="20"/>
                <w:szCs w:val="20"/>
                <w:lang w:eastAsia="en-GB"/>
              </w:rPr>
              <w:t>4</w:t>
            </w:r>
          </w:p>
        </w:tc>
        <w:tc>
          <w:tcPr>
            <w:tcW w:w="992" w:type="dxa"/>
            <w:tcBorders>
              <w:top w:val="nil"/>
              <w:left w:val="nil"/>
              <w:bottom w:val="nil"/>
              <w:right w:val="nil"/>
            </w:tcBorders>
            <w:shd w:val="clear" w:color="000000" w:fill="FFFFFF"/>
            <w:noWrap/>
            <w:vAlign w:val="bottom"/>
          </w:tcPr>
          <w:p w14:paraId="62B8131E" w14:textId="77777777" w:rsidR="0099777C" w:rsidRPr="000D714E" w:rsidRDefault="0099777C" w:rsidP="005701A2">
            <w:pPr>
              <w:spacing w:after="0" w:line="360" w:lineRule="auto"/>
              <w:jc w:val="center"/>
              <w:rPr>
                <w:color w:val="000000"/>
                <w:sz w:val="20"/>
                <w:szCs w:val="20"/>
                <w:lang w:eastAsia="en-GB"/>
              </w:rPr>
            </w:pPr>
            <w:r>
              <w:rPr>
                <w:color w:val="000000"/>
                <w:sz w:val="20"/>
                <w:szCs w:val="20"/>
                <w:lang w:eastAsia="en-GB"/>
              </w:rPr>
              <w:t>4</w:t>
            </w:r>
            <w:r w:rsidRPr="000D714E">
              <w:rPr>
                <w:color w:val="000000"/>
                <w:sz w:val="20"/>
                <w:szCs w:val="20"/>
                <w:lang w:eastAsia="en-GB"/>
              </w:rPr>
              <w:t xml:space="preserve"> (</w:t>
            </w:r>
            <w:r w:rsidRPr="000D714E">
              <w:rPr>
                <w:i/>
                <w:iCs/>
                <w:color w:val="000000"/>
                <w:sz w:val="20"/>
                <w:szCs w:val="20"/>
                <w:lang w:eastAsia="en-GB"/>
              </w:rPr>
              <w:t>4</w:t>
            </w:r>
            <w:r w:rsidRPr="000D714E">
              <w:rPr>
                <w:color w:val="000000"/>
                <w:sz w:val="20"/>
                <w:szCs w:val="20"/>
                <w:lang w:eastAsia="en-GB"/>
              </w:rPr>
              <w:t>)</w:t>
            </w:r>
          </w:p>
        </w:tc>
        <w:tc>
          <w:tcPr>
            <w:tcW w:w="1134" w:type="dxa"/>
            <w:tcBorders>
              <w:top w:val="nil"/>
              <w:left w:val="nil"/>
              <w:bottom w:val="nil"/>
              <w:right w:val="nil"/>
            </w:tcBorders>
            <w:shd w:val="clear" w:color="000000" w:fill="FFFFFF"/>
            <w:noWrap/>
            <w:vAlign w:val="bottom"/>
          </w:tcPr>
          <w:p w14:paraId="4AC245CE" w14:textId="77777777" w:rsidR="0099777C" w:rsidRPr="000D714E" w:rsidRDefault="0099777C" w:rsidP="005701A2">
            <w:pPr>
              <w:spacing w:after="0" w:line="360" w:lineRule="auto"/>
              <w:jc w:val="center"/>
              <w:rPr>
                <w:color w:val="000000"/>
                <w:sz w:val="20"/>
                <w:szCs w:val="20"/>
                <w:lang w:eastAsia="en-GB"/>
              </w:rPr>
            </w:pPr>
            <w:r w:rsidRPr="000D714E">
              <w:rPr>
                <w:color w:val="000000"/>
                <w:sz w:val="20"/>
                <w:szCs w:val="20"/>
                <w:lang w:eastAsia="en-GB"/>
              </w:rPr>
              <w:t>4 (</w:t>
            </w:r>
            <w:r w:rsidRPr="000D714E">
              <w:rPr>
                <w:i/>
                <w:iCs/>
                <w:color w:val="000000"/>
                <w:sz w:val="20"/>
                <w:szCs w:val="20"/>
                <w:lang w:eastAsia="en-GB"/>
              </w:rPr>
              <w:t>4</w:t>
            </w:r>
            <w:r w:rsidRPr="000D714E">
              <w:rPr>
                <w:color w:val="000000"/>
                <w:sz w:val="20"/>
                <w:szCs w:val="20"/>
                <w:lang w:eastAsia="en-GB"/>
              </w:rPr>
              <w:t>)</w:t>
            </w:r>
          </w:p>
        </w:tc>
        <w:tc>
          <w:tcPr>
            <w:tcW w:w="1276" w:type="dxa"/>
            <w:tcBorders>
              <w:top w:val="nil"/>
              <w:left w:val="nil"/>
              <w:bottom w:val="nil"/>
              <w:right w:val="single" w:sz="4" w:space="0" w:color="auto"/>
            </w:tcBorders>
            <w:shd w:val="clear" w:color="000000" w:fill="FFFFFF"/>
            <w:noWrap/>
            <w:vAlign w:val="bottom"/>
          </w:tcPr>
          <w:p w14:paraId="19FCDCDC" w14:textId="77777777" w:rsidR="0099777C" w:rsidRPr="000D714E" w:rsidRDefault="0099777C" w:rsidP="005701A2">
            <w:pPr>
              <w:spacing w:after="0" w:line="360" w:lineRule="auto"/>
              <w:jc w:val="center"/>
              <w:rPr>
                <w:color w:val="000000"/>
                <w:sz w:val="20"/>
                <w:szCs w:val="20"/>
                <w:lang w:eastAsia="en-GB"/>
              </w:rPr>
            </w:pPr>
            <w:r w:rsidRPr="000D714E">
              <w:rPr>
                <w:color w:val="000000"/>
                <w:sz w:val="20"/>
                <w:szCs w:val="20"/>
                <w:lang w:eastAsia="en-GB"/>
              </w:rPr>
              <w:t>4 (</w:t>
            </w:r>
            <w:r w:rsidRPr="000D714E">
              <w:rPr>
                <w:i/>
                <w:iCs/>
                <w:color w:val="000000"/>
                <w:sz w:val="20"/>
                <w:szCs w:val="20"/>
                <w:lang w:eastAsia="en-GB"/>
              </w:rPr>
              <w:t>4</w:t>
            </w:r>
            <w:r w:rsidRPr="000D714E">
              <w:rPr>
                <w:color w:val="000000"/>
                <w:sz w:val="20"/>
                <w:szCs w:val="20"/>
                <w:lang w:eastAsia="en-GB"/>
              </w:rPr>
              <w:t>)</w:t>
            </w:r>
          </w:p>
        </w:tc>
        <w:tc>
          <w:tcPr>
            <w:tcW w:w="1701" w:type="dxa"/>
            <w:tcBorders>
              <w:top w:val="nil"/>
              <w:left w:val="nil"/>
              <w:bottom w:val="nil"/>
              <w:right w:val="nil"/>
            </w:tcBorders>
            <w:shd w:val="clear" w:color="000000" w:fill="FFFFFF"/>
            <w:noWrap/>
            <w:vAlign w:val="bottom"/>
          </w:tcPr>
          <w:p w14:paraId="14B1A26A" w14:textId="77777777" w:rsidR="0099777C" w:rsidRPr="000D714E" w:rsidRDefault="0099777C" w:rsidP="005701A2">
            <w:pPr>
              <w:spacing w:after="0" w:line="360" w:lineRule="auto"/>
              <w:jc w:val="center"/>
              <w:rPr>
                <w:color w:val="000000"/>
                <w:sz w:val="20"/>
                <w:szCs w:val="20"/>
                <w:lang w:eastAsia="en-GB"/>
              </w:rPr>
            </w:pPr>
            <w:r>
              <w:rPr>
                <w:color w:val="000000"/>
                <w:sz w:val="20"/>
                <w:szCs w:val="20"/>
                <w:lang w:eastAsia="en-GB"/>
              </w:rPr>
              <w:t>12/12 (</w:t>
            </w:r>
            <w:r w:rsidRPr="000D714E">
              <w:rPr>
                <w:color w:val="000000"/>
                <w:sz w:val="20"/>
                <w:szCs w:val="20"/>
                <w:lang w:eastAsia="en-GB"/>
              </w:rPr>
              <w:t>100%</w:t>
            </w:r>
            <w:r>
              <w:rPr>
                <w:color w:val="000000"/>
                <w:sz w:val="20"/>
                <w:szCs w:val="20"/>
                <w:lang w:eastAsia="en-GB"/>
              </w:rPr>
              <w:t>)</w:t>
            </w:r>
          </w:p>
        </w:tc>
        <w:tc>
          <w:tcPr>
            <w:tcW w:w="1656" w:type="dxa"/>
            <w:tcBorders>
              <w:top w:val="nil"/>
              <w:left w:val="nil"/>
              <w:bottom w:val="nil"/>
              <w:right w:val="single" w:sz="4" w:space="0" w:color="auto"/>
            </w:tcBorders>
            <w:shd w:val="clear" w:color="000000" w:fill="FFFFFF"/>
            <w:noWrap/>
            <w:vAlign w:val="bottom"/>
          </w:tcPr>
          <w:p w14:paraId="7DB082B6" w14:textId="77777777" w:rsidR="0099777C" w:rsidRPr="000D714E" w:rsidRDefault="0099777C" w:rsidP="005701A2">
            <w:pPr>
              <w:spacing w:after="0" w:line="360" w:lineRule="auto"/>
              <w:jc w:val="center"/>
              <w:rPr>
                <w:color w:val="000000"/>
                <w:sz w:val="20"/>
                <w:szCs w:val="20"/>
                <w:lang w:eastAsia="en-GB"/>
              </w:rPr>
            </w:pPr>
            <w:r>
              <w:rPr>
                <w:color w:val="000000"/>
                <w:sz w:val="20"/>
                <w:szCs w:val="20"/>
                <w:lang w:eastAsia="en-GB"/>
              </w:rPr>
              <w:t>12/12 (</w:t>
            </w:r>
            <w:r w:rsidRPr="000D714E">
              <w:rPr>
                <w:color w:val="000000"/>
                <w:sz w:val="20"/>
                <w:szCs w:val="20"/>
                <w:lang w:eastAsia="en-GB"/>
              </w:rPr>
              <w:t>100%</w:t>
            </w:r>
            <w:r>
              <w:rPr>
                <w:color w:val="000000"/>
                <w:sz w:val="20"/>
                <w:szCs w:val="20"/>
                <w:lang w:eastAsia="en-GB"/>
              </w:rPr>
              <w:t>)</w:t>
            </w:r>
          </w:p>
        </w:tc>
      </w:tr>
      <w:tr w:rsidR="0099777C" w:rsidRPr="007E06B9" w14:paraId="075B0BE1" w14:textId="77777777" w:rsidTr="001B78B1">
        <w:trPr>
          <w:trHeight w:val="333"/>
        </w:trPr>
        <w:tc>
          <w:tcPr>
            <w:tcW w:w="805" w:type="dxa"/>
            <w:tcBorders>
              <w:top w:val="nil"/>
              <w:left w:val="single" w:sz="4" w:space="0" w:color="auto"/>
              <w:bottom w:val="nil"/>
              <w:right w:val="nil"/>
            </w:tcBorders>
            <w:shd w:val="clear" w:color="000000" w:fill="FFFFFF"/>
            <w:noWrap/>
            <w:vAlign w:val="bottom"/>
          </w:tcPr>
          <w:p w14:paraId="71D0EE65" w14:textId="77777777" w:rsidR="0099777C" w:rsidRPr="000D714E" w:rsidRDefault="0099777C" w:rsidP="005701A2">
            <w:pPr>
              <w:spacing w:after="0" w:line="360" w:lineRule="auto"/>
              <w:jc w:val="center"/>
              <w:rPr>
                <w:color w:val="000000"/>
                <w:sz w:val="20"/>
                <w:szCs w:val="20"/>
                <w:lang w:eastAsia="en-GB"/>
              </w:rPr>
            </w:pPr>
            <w:r w:rsidRPr="000D714E">
              <w:rPr>
                <w:color w:val="000000"/>
                <w:sz w:val="20"/>
                <w:szCs w:val="20"/>
                <w:lang w:eastAsia="en-GB"/>
              </w:rPr>
              <w:t>5</w:t>
            </w:r>
          </w:p>
        </w:tc>
        <w:tc>
          <w:tcPr>
            <w:tcW w:w="1507" w:type="dxa"/>
            <w:tcBorders>
              <w:top w:val="nil"/>
              <w:left w:val="single" w:sz="4" w:space="0" w:color="auto"/>
              <w:bottom w:val="nil"/>
              <w:right w:val="single" w:sz="4" w:space="0" w:color="auto"/>
            </w:tcBorders>
            <w:shd w:val="clear" w:color="000000" w:fill="FFFFFF"/>
            <w:noWrap/>
            <w:vAlign w:val="bottom"/>
          </w:tcPr>
          <w:p w14:paraId="77569E49" w14:textId="77777777" w:rsidR="0099777C" w:rsidRPr="000D714E" w:rsidRDefault="0099777C" w:rsidP="005701A2">
            <w:pPr>
              <w:spacing w:after="0" w:line="360" w:lineRule="auto"/>
              <w:jc w:val="center"/>
              <w:rPr>
                <w:color w:val="000000"/>
                <w:sz w:val="20"/>
                <w:szCs w:val="20"/>
                <w:lang w:eastAsia="en-GB"/>
              </w:rPr>
            </w:pPr>
            <w:r w:rsidRPr="000D714E">
              <w:rPr>
                <w:color w:val="000000"/>
                <w:sz w:val="20"/>
                <w:szCs w:val="20"/>
                <w:lang w:eastAsia="en-GB"/>
              </w:rPr>
              <w:t>2</w:t>
            </w:r>
          </w:p>
        </w:tc>
        <w:tc>
          <w:tcPr>
            <w:tcW w:w="992" w:type="dxa"/>
            <w:tcBorders>
              <w:top w:val="nil"/>
              <w:left w:val="nil"/>
              <w:bottom w:val="nil"/>
              <w:right w:val="nil"/>
            </w:tcBorders>
            <w:shd w:val="clear" w:color="000000" w:fill="FFFFFF"/>
            <w:noWrap/>
            <w:vAlign w:val="bottom"/>
          </w:tcPr>
          <w:p w14:paraId="510351A0" w14:textId="77777777" w:rsidR="0099777C" w:rsidRPr="000D714E" w:rsidRDefault="0099777C" w:rsidP="005701A2">
            <w:pPr>
              <w:spacing w:after="0" w:line="360" w:lineRule="auto"/>
              <w:jc w:val="center"/>
              <w:rPr>
                <w:color w:val="000000"/>
                <w:sz w:val="20"/>
                <w:szCs w:val="20"/>
                <w:lang w:eastAsia="en-GB"/>
              </w:rPr>
            </w:pPr>
            <w:r w:rsidRPr="000D714E">
              <w:rPr>
                <w:color w:val="000000"/>
                <w:sz w:val="20"/>
                <w:szCs w:val="20"/>
                <w:lang w:eastAsia="en-GB"/>
              </w:rPr>
              <w:t>2 (</w:t>
            </w:r>
            <w:r w:rsidRPr="000D714E">
              <w:rPr>
                <w:i/>
                <w:iCs/>
                <w:color w:val="000000"/>
                <w:sz w:val="20"/>
                <w:szCs w:val="20"/>
                <w:lang w:eastAsia="en-GB"/>
              </w:rPr>
              <w:t>2</w:t>
            </w:r>
            <w:r w:rsidRPr="000D714E">
              <w:rPr>
                <w:color w:val="000000"/>
                <w:sz w:val="20"/>
                <w:szCs w:val="20"/>
                <w:lang w:eastAsia="en-GB"/>
              </w:rPr>
              <w:t>)</w:t>
            </w:r>
          </w:p>
        </w:tc>
        <w:tc>
          <w:tcPr>
            <w:tcW w:w="1134" w:type="dxa"/>
            <w:tcBorders>
              <w:top w:val="nil"/>
              <w:left w:val="nil"/>
              <w:bottom w:val="nil"/>
              <w:right w:val="nil"/>
            </w:tcBorders>
            <w:shd w:val="clear" w:color="000000" w:fill="FFFFFF"/>
            <w:noWrap/>
            <w:vAlign w:val="bottom"/>
          </w:tcPr>
          <w:p w14:paraId="075F51C0" w14:textId="77777777" w:rsidR="0099777C" w:rsidRPr="000D714E" w:rsidRDefault="0099777C" w:rsidP="005701A2">
            <w:pPr>
              <w:spacing w:after="0" w:line="360" w:lineRule="auto"/>
              <w:jc w:val="center"/>
              <w:rPr>
                <w:color w:val="000000"/>
                <w:sz w:val="20"/>
                <w:szCs w:val="20"/>
                <w:lang w:eastAsia="en-GB"/>
              </w:rPr>
            </w:pPr>
            <w:r w:rsidRPr="000D714E">
              <w:rPr>
                <w:color w:val="000000"/>
                <w:sz w:val="20"/>
                <w:szCs w:val="20"/>
                <w:lang w:eastAsia="en-GB"/>
              </w:rPr>
              <w:t>2 (</w:t>
            </w:r>
            <w:r w:rsidRPr="000D714E">
              <w:rPr>
                <w:i/>
                <w:iCs/>
                <w:color w:val="000000"/>
                <w:sz w:val="20"/>
                <w:szCs w:val="20"/>
                <w:lang w:eastAsia="en-GB"/>
              </w:rPr>
              <w:t>2</w:t>
            </w:r>
            <w:r w:rsidRPr="000D714E">
              <w:rPr>
                <w:color w:val="000000"/>
                <w:sz w:val="20"/>
                <w:szCs w:val="20"/>
                <w:lang w:eastAsia="en-GB"/>
              </w:rPr>
              <w:t>)</w:t>
            </w:r>
          </w:p>
        </w:tc>
        <w:tc>
          <w:tcPr>
            <w:tcW w:w="1276" w:type="dxa"/>
            <w:tcBorders>
              <w:top w:val="nil"/>
              <w:left w:val="nil"/>
              <w:bottom w:val="nil"/>
              <w:right w:val="single" w:sz="4" w:space="0" w:color="auto"/>
            </w:tcBorders>
            <w:shd w:val="clear" w:color="000000" w:fill="FFFFFF"/>
            <w:noWrap/>
            <w:vAlign w:val="bottom"/>
          </w:tcPr>
          <w:p w14:paraId="6ECFF86E" w14:textId="77777777" w:rsidR="0099777C" w:rsidRPr="000D714E" w:rsidRDefault="0099777C" w:rsidP="005701A2">
            <w:pPr>
              <w:spacing w:after="0" w:line="360" w:lineRule="auto"/>
              <w:jc w:val="center"/>
              <w:rPr>
                <w:color w:val="000000"/>
                <w:sz w:val="20"/>
                <w:szCs w:val="20"/>
                <w:lang w:eastAsia="en-GB"/>
              </w:rPr>
            </w:pPr>
            <w:r w:rsidRPr="000D714E">
              <w:rPr>
                <w:color w:val="000000"/>
                <w:sz w:val="20"/>
                <w:szCs w:val="20"/>
                <w:lang w:eastAsia="en-GB"/>
              </w:rPr>
              <w:t>2 (</w:t>
            </w:r>
            <w:r w:rsidRPr="000D714E">
              <w:rPr>
                <w:i/>
                <w:iCs/>
                <w:color w:val="000000"/>
                <w:sz w:val="20"/>
                <w:szCs w:val="20"/>
                <w:lang w:eastAsia="en-GB"/>
              </w:rPr>
              <w:t>2</w:t>
            </w:r>
            <w:r w:rsidRPr="000D714E">
              <w:rPr>
                <w:color w:val="000000"/>
                <w:sz w:val="20"/>
                <w:szCs w:val="20"/>
                <w:lang w:eastAsia="en-GB"/>
              </w:rPr>
              <w:t>)</w:t>
            </w:r>
          </w:p>
        </w:tc>
        <w:tc>
          <w:tcPr>
            <w:tcW w:w="1701" w:type="dxa"/>
            <w:tcBorders>
              <w:top w:val="nil"/>
              <w:left w:val="nil"/>
              <w:bottom w:val="nil"/>
              <w:right w:val="nil"/>
            </w:tcBorders>
            <w:shd w:val="clear" w:color="000000" w:fill="FFFFFF"/>
            <w:noWrap/>
            <w:vAlign w:val="bottom"/>
          </w:tcPr>
          <w:p w14:paraId="3B7A9151" w14:textId="77777777" w:rsidR="0099777C" w:rsidRPr="000D714E" w:rsidRDefault="0099777C" w:rsidP="005701A2">
            <w:pPr>
              <w:spacing w:after="0" w:line="360" w:lineRule="auto"/>
              <w:jc w:val="center"/>
              <w:rPr>
                <w:color w:val="000000"/>
                <w:sz w:val="20"/>
                <w:szCs w:val="20"/>
                <w:lang w:eastAsia="en-GB"/>
              </w:rPr>
            </w:pPr>
            <w:r>
              <w:rPr>
                <w:color w:val="000000"/>
                <w:sz w:val="20"/>
                <w:szCs w:val="20"/>
                <w:lang w:eastAsia="en-GB"/>
              </w:rPr>
              <w:t>6/6 (</w:t>
            </w:r>
            <w:r w:rsidRPr="000D714E">
              <w:rPr>
                <w:color w:val="000000"/>
                <w:sz w:val="20"/>
                <w:szCs w:val="20"/>
                <w:lang w:eastAsia="en-GB"/>
              </w:rPr>
              <w:t>100%</w:t>
            </w:r>
            <w:r>
              <w:rPr>
                <w:color w:val="000000"/>
                <w:sz w:val="20"/>
                <w:szCs w:val="20"/>
                <w:lang w:eastAsia="en-GB"/>
              </w:rPr>
              <w:t>)</w:t>
            </w:r>
          </w:p>
        </w:tc>
        <w:tc>
          <w:tcPr>
            <w:tcW w:w="1656" w:type="dxa"/>
            <w:tcBorders>
              <w:top w:val="nil"/>
              <w:left w:val="nil"/>
              <w:bottom w:val="nil"/>
              <w:right w:val="single" w:sz="4" w:space="0" w:color="auto"/>
            </w:tcBorders>
            <w:shd w:val="clear" w:color="000000" w:fill="FFFFFF"/>
            <w:noWrap/>
            <w:vAlign w:val="bottom"/>
          </w:tcPr>
          <w:p w14:paraId="6825A5EB" w14:textId="77777777" w:rsidR="0099777C" w:rsidRPr="000D714E" w:rsidRDefault="0099777C" w:rsidP="005701A2">
            <w:pPr>
              <w:spacing w:after="0" w:line="360" w:lineRule="auto"/>
              <w:jc w:val="center"/>
              <w:rPr>
                <w:color w:val="000000"/>
                <w:sz w:val="20"/>
                <w:szCs w:val="20"/>
                <w:lang w:eastAsia="en-GB"/>
              </w:rPr>
            </w:pPr>
            <w:r>
              <w:rPr>
                <w:color w:val="000000"/>
                <w:sz w:val="20"/>
                <w:szCs w:val="20"/>
                <w:lang w:eastAsia="en-GB"/>
              </w:rPr>
              <w:t>6/6 (</w:t>
            </w:r>
            <w:r w:rsidRPr="000D714E">
              <w:rPr>
                <w:color w:val="000000"/>
                <w:sz w:val="20"/>
                <w:szCs w:val="20"/>
                <w:lang w:eastAsia="en-GB"/>
              </w:rPr>
              <w:t>100%</w:t>
            </w:r>
            <w:r>
              <w:rPr>
                <w:color w:val="000000"/>
                <w:sz w:val="20"/>
                <w:szCs w:val="20"/>
                <w:lang w:eastAsia="en-GB"/>
              </w:rPr>
              <w:t>)</w:t>
            </w:r>
          </w:p>
        </w:tc>
      </w:tr>
      <w:tr w:rsidR="0099777C" w:rsidRPr="007E06B9" w14:paraId="6DBA844D" w14:textId="77777777" w:rsidTr="001B78B1">
        <w:trPr>
          <w:trHeight w:val="333"/>
        </w:trPr>
        <w:tc>
          <w:tcPr>
            <w:tcW w:w="805" w:type="dxa"/>
            <w:tcBorders>
              <w:top w:val="nil"/>
              <w:left w:val="single" w:sz="4" w:space="0" w:color="auto"/>
              <w:bottom w:val="single" w:sz="4" w:space="0" w:color="auto"/>
              <w:right w:val="nil"/>
            </w:tcBorders>
            <w:shd w:val="clear" w:color="000000" w:fill="FFFFFF"/>
            <w:noWrap/>
            <w:vAlign w:val="bottom"/>
          </w:tcPr>
          <w:p w14:paraId="4AE3729B" w14:textId="77777777" w:rsidR="0099777C" w:rsidRPr="000D714E" w:rsidRDefault="0099777C" w:rsidP="005701A2">
            <w:pPr>
              <w:spacing w:after="0" w:line="360" w:lineRule="auto"/>
              <w:jc w:val="center"/>
              <w:rPr>
                <w:color w:val="000000"/>
                <w:sz w:val="20"/>
                <w:szCs w:val="20"/>
                <w:lang w:eastAsia="en-GB"/>
              </w:rPr>
            </w:pPr>
            <w:r w:rsidRPr="000D714E">
              <w:rPr>
                <w:color w:val="000000"/>
                <w:sz w:val="20"/>
                <w:szCs w:val="20"/>
                <w:lang w:eastAsia="en-GB"/>
              </w:rPr>
              <w:t>6</w:t>
            </w:r>
          </w:p>
        </w:tc>
        <w:tc>
          <w:tcPr>
            <w:tcW w:w="1507" w:type="dxa"/>
            <w:tcBorders>
              <w:top w:val="nil"/>
              <w:left w:val="single" w:sz="4" w:space="0" w:color="auto"/>
              <w:bottom w:val="single" w:sz="4" w:space="0" w:color="auto"/>
              <w:right w:val="single" w:sz="4" w:space="0" w:color="auto"/>
            </w:tcBorders>
            <w:shd w:val="clear" w:color="000000" w:fill="FFFFFF"/>
            <w:noWrap/>
            <w:vAlign w:val="bottom"/>
          </w:tcPr>
          <w:p w14:paraId="12B0832C" w14:textId="77777777" w:rsidR="0099777C" w:rsidRPr="000D714E" w:rsidRDefault="0099777C" w:rsidP="005701A2">
            <w:pPr>
              <w:spacing w:after="0" w:line="360" w:lineRule="auto"/>
              <w:jc w:val="center"/>
              <w:rPr>
                <w:color w:val="000000"/>
                <w:sz w:val="20"/>
                <w:szCs w:val="20"/>
                <w:lang w:eastAsia="en-GB"/>
              </w:rPr>
            </w:pPr>
            <w:r w:rsidRPr="000D714E">
              <w:rPr>
                <w:color w:val="000000"/>
                <w:sz w:val="20"/>
                <w:szCs w:val="20"/>
                <w:lang w:eastAsia="en-GB"/>
              </w:rPr>
              <w:t>3</w:t>
            </w:r>
          </w:p>
        </w:tc>
        <w:tc>
          <w:tcPr>
            <w:tcW w:w="992" w:type="dxa"/>
            <w:tcBorders>
              <w:top w:val="nil"/>
              <w:left w:val="nil"/>
              <w:bottom w:val="single" w:sz="4" w:space="0" w:color="auto"/>
              <w:right w:val="nil"/>
            </w:tcBorders>
            <w:shd w:val="clear" w:color="000000" w:fill="FFFFFF"/>
            <w:noWrap/>
            <w:vAlign w:val="bottom"/>
          </w:tcPr>
          <w:p w14:paraId="18A4E0D0" w14:textId="77777777" w:rsidR="0099777C" w:rsidRPr="000D714E" w:rsidRDefault="0099777C" w:rsidP="005701A2">
            <w:pPr>
              <w:spacing w:after="0" w:line="360" w:lineRule="auto"/>
              <w:jc w:val="center"/>
              <w:rPr>
                <w:color w:val="000000"/>
                <w:sz w:val="20"/>
                <w:szCs w:val="20"/>
                <w:lang w:eastAsia="en-GB"/>
              </w:rPr>
            </w:pPr>
            <w:r w:rsidRPr="000D714E">
              <w:rPr>
                <w:color w:val="000000"/>
                <w:sz w:val="20"/>
                <w:szCs w:val="20"/>
                <w:lang w:eastAsia="en-GB"/>
              </w:rPr>
              <w:t>3 (</w:t>
            </w:r>
            <w:r>
              <w:rPr>
                <w:i/>
                <w:iCs/>
                <w:color w:val="000000"/>
                <w:sz w:val="20"/>
                <w:szCs w:val="20"/>
                <w:lang w:eastAsia="en-GB"/>
              </w:rPr>
              <w:t>2</w:t>
            </w:r>
            <w:r w:rsidRPr="000D714E">
              <w:rPr>
                <w:color w:val="000000"/>
                <w:sz w:val="20"/>
                <w:szCs w:val="20"/>
                <w:lang w:eastAsia="en-GB"/>
              </w:rPr>
              <w:t>)</w:t>
            </w:r>
          </w:p>
        </w:tc>
        <w:tc>
          <w:tcPr>
            <w:tcW w:w="1134" w:type="dxa"/>
            <w:tcBorders>
              <w:top w:val="nil"/>
              <w:left w:val="nil"/>
              <w:bottom w:val="single" w:sz="4" w:space="0" w:color="auto"/>
              <w:right w:val="nil"/>
            </w:tcBorders>
            <w:shd w:val="clear" w:color="000000" w:fill="FFFFFF"/>
            <w:noWrap/>
            <w:vAlign w:val="bottom"/>
          </w:tcPr>
          <w:p w14:paraId="08515D63" w14:textId="77777777" w:rsidR="0099777C" w:rsidRPr="000D714E" w:rsidRDefault="0099777C" w:rsidP="005701A2">
            <w:pPr>
              <w:spacing w:after="0" w:line="360" w:lineRule="auto"/>
              <w:jc w:val="center"/>
              <w:rPr>
                <w:color w:val="000000"/>
                <w:sz w:val="20"/>
                <w:szCs w:val="20"/>
                <w:lang w:eastAsia="en-GB"/>
              </w:rPr>
            </w:pPr>
            <w:r w:rsidRPr="000D714E">
              <w:rPr>
                <w:color w:val="000000"/>
                <w:sz w:val="20"/>
                <w:szCs w:val="20"/>
                <w:lang w:eastAsia="en-GB"/>
              </w:rPr>
              <w:t>3 (</w:t>
            </w:r>
            <w:r>
              <w:rPr>
                <w:i/>
                <w:iCs/>
                <w:color w:val="000000"/>
                <w:sz w:val="20"/>
                <w:szCs w:val="20"/>
                <w:lang w:eastAsia="en-GB"/>
              </w:rPr>
              <w:t>0</w:t>
            </w:r>
            <w:r w:rsidRPr="000D714E">
              <w:rPr>
                <w:color w:val="000000"/>
                <w:sz w:val="20"/>
                <w:szCs w:val="20"/>
                <w:lang w:eastAsia="en-GB"/>
              </w:rPr>
              <w:t>)</w:t>
            </w:r>
          </w:p>
        </w:tc>
        <w:tc>
          <w:tcPr>
            <w:tcW w:w="1276" w:type="dxa"/>
            <w:tcBorders>
              <w:top w:val="nil"/>
              <w:left w:val="nil"/>
              <w:bottom w:val="single" w:sz="4" w:space="0" w:color="auto"/>
              <w:right w:val="single" w:sz="4" w:space="0" w:color="auto"/>
            </w:tcBorders>
            <w:shd w:val="clear" w:color="000000" w:fill="FFFFFF"/>
            <w:noWrap/>
            <w:vAlign w:val="bottom"/>
          </w:tcPr>
          <w:p w14:paraId="34785FEE" w14:textId="77777777" w:rsidR="0099777C" w:rsidRPr="000D714E" w:rsidRDefault="0099777C" w:rsidP="005701A2">
            <w:pPr>
              <w:spacing w:after="0" w:line="360" w:lineRule="auto"/>
              <w:jc w:val="center"/>
              <w:rPr>
                <w:color w:val="000000"/>
                <w:sz w:val="20"/>
                <w:szCs w:val="20"/>
                <w:lang w:eastAsia="en-GB"/>
              </w:rPr>
            </w:pPr>
            <w:r w:rsidRPr="000D714E">
              <w:rPr>
                <w:color w:val="000000"/>
                <w:sz w:val="20"/>
                <w:szCs w:val="20"/>
                <w:lang w:eastAsia="en-GB"/>
              </w:rPr>
              <w:t>2 (</w:t>
            </w:r>
            <w:r w:rsidRPr="000D714E">
              <w:rPr>
                <w:i/>
                <w:iCs/>
                <w:color w:val="000000"/>
                <w:sz w:val="20"/>
                <w:szCs w:val="20"/>
                <w:lang w:eastAsia="en-GB"/>
              </w:rPr>
              <w:t>1</w:t>
            </w:r>
            <w:r w:rsidRPr="000D714E">
              <w:rPr>
                <w:color w:val="000000"/>
                <w:sz w:val="20"/>
                <w:szCs w:val="20"/>
                <w:lang w:eastAsia="en-GB"/>
              </w:rPr>
              <w:t>)</w:t>
            </w:r>
          </w:p>
        </w:tc>
        <w:tc>
          <w:tcPr>
            <w:tcW w:w="1701" w:type="dxa"/>
            <w:tcBorders>
              <w:top w:val="nil"/>
              <w:left w:val="nil"/>
              <w:bottom w:val="single" w:sz="4" w:space="0" w:color="auto"/>
              <w:right w:val="nil"/>
            </w:tcBorders>
            <w:shd w:val="clear" w:color="000000" w:fill="FFFFFF"/>
            <w:noWrap/>
            <w:vAlign w:val="bottom"/>
          </w:tcPr>
          <w:p w14:paraId="0904F373" w14:textId="77777777" w:rsidR="0099777C" w:rsidRPr="000D714E" w:rsidRDefault="0099777C" w:rsidP="005701A2">
            <w:pPr>
              <w:spacing w:after="0" w:line="360" w:lineRule="auto"/>
              <w:jc w:val="center"/>
              <w:rPr>
                <w:color w:val="000000"/>
                <w:sz w:val="20"/>
                <w:szCs w:val="20"/>
                <w:lang w:eastAsia="en-GB"/>
              </w:rPr>
            </w:pPr>
            <w:r>
              <w:rPr>
                <w:color w:val="000000"/>
                <w:sz w:val="20"/>
                <w:szCs w:val="20"/>
                <w:lang w:eastAsia="en-GB"/>
              </w:rPr>
              <w:t>9/9 (</w:t>
            </w:r>
            <w:r w:rsidRPr="000D714E">
              <w:rPr>
                <w:color w:val="000000"/>
                <w:sz w:val="20"/>
                <w:szCs w:val="20"/>
                <w:lang w:eastAsia="en-GB"/>
              </w:rPr>
              <w:t>89%</w:t>
            </w:r>
            <w:r>
              <w:rPr>
                <w:color w:val="000000"/>
                <w:sz w:val="20"/>
                <w:szCs w:val="20"/>
                <w:lang w:eastAsia="en-GB"/>
              </w:rPr>
              <w:t>)</w:t>
            </w:r>
          </w:p>
        </w:tc>
        <w:tc>
          <w:tcPr>
            <w:tcW w:w="1656" w:type="dxa"/>
            <w:tcBorders>
              <w:top w:val="nil"/>
              <w:left w:val="nil"/>
              <w:bottom w:val="single" w:sz="4" w:space="0" w:color="auto"/>
              <w:right w:val="single" w:sz="4" w:space="0" w:color="auto"/>
            </w:tcBorders>
            <w:shd w:val="clear" w:color="000000" w:fill="FFFFFF"/>
            <w:noWrap/>
            <w:vAlign w:val="bottom"/>
          </w:tcPr>
          <w:p w14:paraId="1DFC28EB" w14:textId="77777777" w:rsidR="0099777C" w:rsidRPr="000D714E" w:rsidRDefault="0099777C" w:rsidP="005701A2">
            <w:pPr>
              <w:spacing w:after="0" w:line="360" w:lineRule="auto"/>
              <w:jc w:val="center"/>
              <w:rPr>
                <w:color w:val="000000"/>
                <w:sz w:val="20"/>
                <w:szCs w:val="20"/>
                <w:lang w:eastAsia="en-GB"/>
              </w:rPr>
            </w:pPr>
            <w:r>
              <w:rPr>
                <w:color w:val="000000"/>
                <w:sz w:val="20"/>
                <w:szCs w:val="20"/>
                <w:lang w:eastAsia="en-GB"/>
              </w:rPr>
              <w:t>3/9 (33</w:t>
            </w:r>
            <w:r w:rsidRPr="000D714E">
              <w:rPr>
                <w:color w:val="000000"/>
                <w:sz w:val="20"/>
                <w:szCs w:val="20"/>
                <w:lang w:eastAsia="en-GB"/>
              </w:rPr>
              <w:t>%</w:t>
            </w:r>
            <w:r>
              <w:rPr>
                <w:color w:val="000000"/>
                <w:sz w:val="20"/>
                <w:szCs w:val="20"/>
                <w:lang w:eastAsia="en-GB"/>
              </w:rPr>
              <w:t>)</w:t>
            </w:r>
          </w:p>
        </w:tc>
      </w:tr>
    </w:tbl>
    <w:p w14:paraId="2772825F" w14:textId="77777777" w:rsidR="0099777C" w:rsidRDefault="0099777C" w:rsidP="007A518E">
      <w:pPr>
        <w:spacing w:line="360" w:lineRule="auto"/>
        <w:rPr>
          <w:sz w:val="20"/>
        </w:rPr>
      </w:pPr>
    </w:p>
    <w:p w14:paraId="6F004EDA" w14:textId="77777777" w:rsidR="0099777C" w:rsidRDefault="0099777C" w:rsidP="007A518E">
      <w:pPr>
        <w:spacing w:line="360" w:lineRule="auto"/>
        <w:rPr>
          <w:sz w:val="20"/>
        </w:rPr>
      </w:pPr>
    </w:p>
    <w:p w14:paraId="79DDE0F3" w14:textId="77777777" w:rsidR="00C47E2F" w:rsidRDefault="00C47E2F" w:rsidP="007A518E">
      <w:pPr>
        <w:spacing w:line="360" w:lineRule="auto"/>
        <w:rPr>
          <w:sz w:val="20"/>
        </w:rPr>
      </w:pPr>
    </w:p>
    <w:p w14:paraId="500BCFE0" w14:textId="77777777" w:rsidR="00C47E2F" w:rsidRDefault="00C47E2F" w:rsidP="007A518E">
      <w:pPr>
        <w:spacing w:line="360" w:lineRule="auto"/>
        <w:rPr>
          <w:sz w:val="20"/>
        </w:rPr>
      </w:pPr>
    </w:p>
    <w:p w14:paraId="7032991E" w14:textId="77777777" w:rsidR="00C47E2F" w:rsidRDefault="00C47E2F" w:rsidP="007A518E">
      <w:pPr>
        <w:spacing w:line="360" w:lineRule="auto"/>
        <w:rPr>
          <w:sz w:val="20"/>
        </w:rPr>
      </w:pPr>
    </w:p>
    <w:p w14:paraId="6028FE72" w14:textId="77777777" w:rsidR="00C47E2F" w:rsidRDefault="00C47E2F" w:rsidP="007A518E">
      <w:pPr>
        <w:spacing w:line="360" w:lineRule="auto"/>
        <w:rPr>
          <w:sz w:val="20"/>
        </w:rPr>
      </w:pPr>
    </w:p>
    <w:p w14:paraId="1FB640A5" w14:textId="77777777" w:rsidR="00C47E2F" w:rsidRDefault="00C47E2F" w:rsidP="007A518E">
      <w:pPr>
        <w:spacing w:line="360" w:lineRule="auto"/>
        <w:rPr>
          <w:sz w:val="20"/>
        </w:rPr>
      </w:pPr>
    </w:p>
    <w:p w14:paraId="2DDABCA1" w14:textId="77777777" w:rsidR="00C47E2F" w:rsidRDefault="00C47E2F" w:rsidP="007A518E">
      <w:pPr>
        <w:spacing w:line="360" w:lineRule="auto"/>
        <w:rPr>
          <w:sz w:val="20"/>
        </w:rPr>
      </w:pPr>
    </w:p>
    <w:p w14:paraId="3B83394A" w14:textId="77777777" w:rsidR="00C47E2F" w:rsidRDefault="00C47E2F" w:rsidP="007A518E">
      <w:pPr>
        <w:spacing w:line="360" w:lineRule="auto"/>
        <w:rPr>
          <w:sz w:val="20"/>
        </w:rPr>
      </w:pPr>
    </w:p>
    <w:p w14:paraId="3439ACB1" w14:textId="77777777" w:rsidR="00C47E2F" w:rsidRDefault="00C47E2F" w:rsidP="007A518E">
      <w:pPr>
        <w:spacing w:line="360" w:lineRule="auto"/>
        <w:rPr>
          <w:sz w:val="20"/>
        </w:rPr>
      </w:pPr>
    </w:p>
    <w:p w14:paraId="23A2CFDB" w14:textId="77777777" w:rsidR="00C47E2F" w:rsidRDefault="00C47E2F" w:rsidP="007A518E">
      <w:pPr>
        <w:spacing w:line="360" w:lineRule="auto"/>
        <w:rPr>
          <w:sz w:val="20"/>
        </w:rPr>
      </w:pPr>
    </w:p>
    <w:p w14:paraId="380CB7F6" w14:textId="77777777" w:rsidR="00C47E2F" w:rsidRDefault="00C47E2F" w:rsidP="007A518E">
      <w:pPr>
        <w:spacing w:line="360" w:lineRule="auto"/>
        <w:rPr>
          <w:sz w:val="20"/>
        </w:rPr>
      </w:pPr>
    </w:p>
    <w:p w14:paraId="5AFA2312" w14:textId="77777777" w:rsidR="00C47E2F" w:rsidRDefault="00C47E2F" w:rsidP="007A518E">
      <w:pPr>
        <w:spacing w:line="360" w:lineRule="auto"/>
        <w:rPr>
          <w:sz w:val="20"/>
        </w:rPr>
      </w:pPr>
    </w:p>
    <w:p w14:paraId="4920470D" w14:textId="77777777" w:rsidR="00C47E2F" w:rsidRDefault="00C47E2F" w:rsidP="007A518E">
      <w:pPr>
        <w:spacing w:line="360" w:lineRule="auto"/>
        <w:rPr>
          <w:sz w:val="20"/>
        </w:rPr>
      </w:pPr>
    </w:p>
    <w:p w14:paraId="76528B92" w14:textId="77777777" w:rsidR="0099777C" w:rsidRPr="00EB0498" w:rsidRDefault="0099777C" w:rsidP="007A518E">
      <w:pPr>
        <w:spacing w:line="360" w:lineRule="auto"/>
        <w:rPr>
          <w:sz w:val="20"/>
        </w:rPr>
      </w:pPr>
      <w:r w:rsidRPr="00EB0498">
        <w:rPr>
          <w:b/>
          <w:sz w:val="20"/>
        </w:rPr>
        <w:t xml:space="preserve">Table 2: </w:t>
      </w:r>
      <w:r w:rsidRPr="00EB0498">
        <w:rPr>
          <w:sz w:val="20"/>
        </w:rPr>
        <w:t>Demographic and baseline assessment information for study participants included in data analysis.</w:t>
      </w:r>
    </w:p>
    <w:tbl>
      <w:tblPr>
        <w:tblW w:w="9225" w:type="dxa"/>
        <w:tblInd w:w="-5" w:type="dxa"/>
        <w:tblLayout w:type="fixed"/>
        <w:tblLook w:val="00A0" w:firstRow="1" w:lastRow="0" w:firstColumn="1" w:lastColumn="0" w:noHBand="0" w:noVBand="0"/>
      </w:tblPr>
      <w:tblGrid>
        <w:gridCol w:w="2306"/>
        <w:gridCol w:w="2306"/>
        <w:gridCol w:w="2306"/>
        <w:gridCol w:w="2307"/>
      </w:tblGrid>
      <w:tr w:rsidR="0099777C" w:rsidRPr="007E06B9" w14:paraId="69AED4B1" w14:textId="77777777" w:rsidTr="00CD7B4C">
        <w:trPr>
          <w:trHeight w:val="344"/>
        </w:trPr>
        <w:tc>
          <w:tcPr>
            <w:tcW w:w="2306" w:type="dxa"/>
            <w:tcBorders>
              <w:top w:val="single" w:sz="4" w:space="0" w:color="auto"/>
              <w:left w:val="single" w:sz="4" w:space="0" w:color="auto"/>
              <w:bottom w:val="single" w:sz="4" w:space="0" w:color="auto"/>
              <w:right w:val="single" w:sz="4" w:space="0" w:color="auto"/>
            </w:tcBorders>
            <w:noWrap/>
            <w:vAlign w:val="bottom"/>
          </w:tcPr>
          <w:p w14:paraId="57C155AD" w14:textId="77777777" w:rsidR="0099777C" w:rsidRPr="00CD7B4C" w:rsidRDefault="0099777C" w:rsidP="00CD7B4C">
            <w:pPr>
              <w:spacing w:after="0" w:line="360" w:lineRule="auto"/>
              <w:rPr>
                <w:b/>
                <w:bCs/>
                <w:color w:val="000000"/>
                <w:sz w:val="20"/>
                <w:szCs w:val="20"/>
                <w:lang w:eastAsia="en-GB"/>
              </w:rPr>
            </w:pPr>
            <w:r w:rsidRPr="00CD7B4C">
              <w:rPr>
                <w:b/>
                <w:bCs/>
                <w:color w:val="000000"/>
                <w:sz w:val="20"/>
                <w:szCs w:val="20"/>
                <w:lang w:eastAsia="en-GB"/>
              </w:rPr>
              <w:t> </w:t>
            </w:r>
          </w:p>
        </w:tc>
        <w:tc>
          <w:tcPr>
            <w:tcW w:w="2306" w:type="dxa"/>
            <w:tcBorders>
              <w:top w:val="single" w:sz="4" w:space="0" w:color="auto"/>
              <w:left w:val="nil"/>
              <w:bottom w:val="single" w:sz="4" w:space="0" w:color="auto"/>
              <w:right w:val="single" w:sz="4" w:space="0" w:color="auto"/>
            </w:tcBorders>
            <w:noWrap/>
            <w:vAlign w:val="bottom"/>
          </w:tcPr>
          <w:p w14:paraId="2F00AE95" w14:textId="77777777" w:rsidR="0099777C" w:rsidRPr="00CD7B4C" w:rsidRDefault="0099777C" w:rsidP="00CD7B4C">
            <w:pPr>
              <w:spacing w:after="0" w:line="360" w:lineRule="auto"/>
              <w:jc w:val="center"/>
              <w:rPr>
                <w:b/>
                <w:bCs/>
                <w:color w:val="000000"/>
                <w:sz w:val="20"/>
                <w:szCs w:val="20"/>
                <w:lang w:eastAsia="en-GB"/>
              </w:rPr>
            </w:pPr>
            <w:r w:rsidRPr="00CD7B4C">
              <w:rPr>
                <w:b/>
                <w:bCs/>
                <w:color w:val="000000"/>
                <w:sz w:val="20"/>
                <w:szCs w:val="20"/>
                <w:lang w:eastAsia="en-GB"/>
              </w:rPr>
              <w:t>Time 1 (n=17)</w:t>
            </w:r>
          </w:p>
        </w:tc>
        <w:tc>
          <w:tcPr>
            <w:tcW w:w="2306" w:type="dxa"/>
            <w:tcBorders>
              <w:top w:val="single" w:sz="4" w:space="0" w:color="auto"/>
              <w:left w:val="single" w:sz="4" w:space="0" w:color="auto"/>
              <w:bottom w:val="single" w:sz="4" w:space="0" w:color="auto"/>
              <w:right w:val="single" w:sz="4" w:space="0" w:color="auto"/>
            </w:tcBorders>
            <w:noWrap/>
            <w:vAlign w:val="bottom"/>
          </w:tcPr>
          <w:p w14:paraId="483650B6" w14:textId="77777777" w:rsidR="0099777C" w:rsidRPr="00CD7B4C" w:rsidRDefault="0099777C" w:rsidP="00CD7B4C">
            <w:pPr>
              <w:spacing w:after="0" w:line="360" w:lineRule="auto"/>
              <w:jc w:val="center"/>
              <w:rPr>
                <w:b/>
                <w:bCs/>
                <w:color w:val="000000"/>
                <w:sz w:val="20"/>
                <w:szCs w:val="20"/>
                <w:lang w:eastAsia="en-GB"/>
              </w:rPr>
            </w:pPr>
            <w:r w:rsidRPr="00CD7B4C">
              <w:rPr>
                <w:b/>
                <w:bCs/>
                <w:color w:val="000000"/>
                <w:sz w:val="20"/>
                <w:szCs w:val="20"/>
                <w:lang w:eastAsia="en-GB"/>
              </w:rPr>
              <w:t>Time 2 (n=17)</w:t>
            </w:r>
          </w:p>
        </w:tc>
        <w:tc>
          <w:tcPr>
            <w:tcW w:w="2307" w:type="dxa"/>
            <w:tcBorders>
              <w:top w:val="single" w:sz="4" w:space="0" w:color="auto"/>
              <w:left w:val="nil"/>
              <w:bottom w:val="single" w:sz="4" w:space="0" w:color="auto"/>
              <w:right w:val="single" w:sz="4" w:space="0" w:color="auto"/>
            </w:tcBorders>
            <w:vAlign w:val="bottom"/>
          </w:tcPr>
          <w:p w14:paraId="66C33400" w14:textId="77777777" w:rsidR="0099777C" w:rsidRPr="00CD7B4C" w:rsidRDefault="0099777C" w:rsidP="00CD7B4C">
            <w:pPr>
              <w:spacing w:after="0" w:line="360" w:lineRule="auto"/>
              <w:jc w:val="center"/>
              <w:rPr>
                <w:b/>
                <w:bCs/>
                <w:color w:val="000000"/>
                <w:sz w:val="20"/>
                <w:szCs w:val="20"/>
                <w:lang w:eastAsia="en-GB"/>
              </w:rPr>
            </w:pPr>
            <w:r w:rsidRPr="00CD7B4C">
              <w:rPr>
                <w:b/>
                <w:bCs/>
                <w:color w:val="000000"/>
                <w:sz w:val="20"/>
                <w:szCs w:val="20"/>
                <w:lang w:eastAsia="en-GB"/>
              </w:rPr>
              <w:t>7-day Free-living (n=16)</w:t>
            </w:r>
          </w:p>
        </w:tc>
      </w:tr>
      <w:tr w:rsidR="0099777C" w:rsidRPr="007E06B9" w14:paraId="4510234B" w14:textId="77777777" w:rsidTr="00CD7B4C">
        <w:trPr>
          <w:trHeight w:val="344"/>
        </w:trPr>
        <w:tc>
          <w:tcPr>
            <w:tcW w:w="2306" w:type="dxa"/>
            <w:tcBorders>
              <w:top w:val="nil"/>
              <w:left w:val="single" w:sz="4" w:space="0" w:color="auto"/>
              <w:bottom w:val="nil"/>
              <w:right w:val="single" w:sz="4" w:space="0" w:color="auto"/>
            </w:tcBorders>
            <w:noWrap/>
            <w:vAlign w:val="bottom"/>
          </w:tcPr>
          <w:p w14:paraId="73226B55" w14:textId="77777777" w:rsidR="0099777C" w:rsidRPr="00CD7B4C" w:rsidRDefault="0099777C" w:rsidP="00CD7B4C">
            <w:pPr>
              <w:spacing w:after="0" w:line="360" w:lineRule="auto"/>
              <w:rPr>
                <w:bCs/>
                <w:color w:val="000000"/>
                <w:sz w:val="20"/>
                <w:szCs w:val="20"/>
                <w:lang w:eastAsia="en-GB"/>
              </w:rPr>
            </w:pPr>
            <w:r w:rsidRPr="00CD7B4C">
              <w:rPr>
                <w:bCs/>
                <w:color w:val="000000"/>
                <w:sz w:val="20"/>
                <w:szCs w:val="20"/>
                <w:lang w:eastAsia="en-GB"/>
              </w:rPr>
              <w:t>Age (years)</w:t>
            </w:r>
          </w:p>
        </w:tc>
        <w:tc>
          <w:tcPr>
            <w:tcW w:w="2306" w:type="dxa"/>
            <w:tcBorders>
              <w:top w:val="nil"/>
              <w:left w:val="nil"/>
              <w:bottom w:val="nil"/>
              <w:right w:val="single" w:sz="4" w:space="0" w:color="auto"/>
            </w:tcBorders>
            <w:noWrap/>
            <w:vAlign w:val="bottom"/>
          </w:tcPr>
          <w:p w14:paraId="0A7C7E57" w14:textId="77777777" w:rsidR="0099777C" w:rsidRPr="00CD7B4C" w:rsidRDefault="0099777C" w:rsidP="00CD7B4C">
            <w:pPr>
              <w:spacing w:after="0" w:line="360" w:lineRule="auto"/>
              <w:jc w:val="right"/>
              <w:rPr>
                <w:bCs/>
                <w:color w:val="000000"/>
                <w:sz w:val="20"/>
                <w:szCs w:val="20"/>
                <w:lang w:eastAsia="en-GB"/>
              </w:rPr>
            </w:pPr>
            <w:r w:rsidRPr="00CD7B4C">
              <w:rPr>
                <w:bCs/>
                <w:color w:val="000000"/>
                <w:sz w:val="20"/>
                <w:szCs w:val="20"/>
                <w:lang w:eastAsia="en-GB"/>
              </w:rPr>
              <w:t>67.41 (7.8)</w:t>
            </w:r>
          </w:p>
        </w:tc>
        <w:tc>
          <w:tcPr>
            <w:tcW w:w="2306" w:type="dxa"/>
            <w:tcBorders>
              <w:top w:val="nil"/>
              <w:left w:val="single" w:sz="4" w:space="0" w:color="auto"/>
              <w:bottom w:val="nil"/>
              <w:right w:val="single" w:sz="4" w:space="0" w:color="auto"/>
            </w:tcBorders>
            <w:noWrap/>
            <w:vAlign w:val="bottom"/>
          </w:tcPr>
          <w:p w14:paraId="650776CB" w14:textId="77777777" w:rsidR="0099777C" w:rsidRPr="00CD7B4C" w:rsidRDefault="0099777C" w:rsidP="00CD7B4C">
            <w:pPr>
              <w:spacing w:after="0" w:line="360" w:lineRule="auto"/>
              <w:jc w:val="right"/>
              <w:rPr>
                <w:bCs/>
                <w:color w:val="000000"/>
                <w:sz w:val="20"/>
                <w:szCs w:val="20"/>
                <w:lang w:eastAsia="en-GB"/>
              </w:rPr>
            </w:pPr>
            <w:r w:rsidRPr="00CD7B4C">
              <w:rPr>
                <w:bCs/>
                <w:color w:val="000000"/>
                <w:sz w:val="20"/>
                <w:szCs w:val="20"/>
                <w:lang w:eastAsia="en-GB"/>
              </w:rPr>
              <w:t>68.5 (7.200)</w:t>
            </w:r>
          </w:p>
        </w:tc>
        <w:tc>
          <w:tcPr>
            <w:tcW w:w="2307" w:type="dxa"/>
            <w:tcBorders>
              <w:top w:val="nil"/>
              <w:left w:val="nil"/>
              <w:bottom w:val="nil"/>
              <w:right w:val="single" w:sz="4" w:space="0" w:color="auto"/>
            </w:tcBorders>
            <w:vAlign w:val="bottom"/>
          </w:tcPr>
          <w:p w14:paraId="6A652382" w14:textId="77777777" w:rsidR="0099777C" w:rsidRPr="00CD7B4C" w:rsidRDefault="0099777C" w:rsidP="00CD7B4C">
            <w:pPr>
              <w:spacing w:after="0" w:line="360" w:lineRule="auto"/>
              <w:jc w:val="right"/>
              <w:rPr>
                <w:bCs/>
                <w:color w:val="000000"/>
                <w:sz w:val="20"/>
                <w:szCs w:val="20"/>
                <w:lang w:eastAsia="en-GB"/>
              </w:rPr>
            </w:pPr>
            <w:r w:rsidRPr="00CD7B4C">
              <w:rPr>
                <w:bCs/>
                <w:color w:val="000000"/>
                <w:sz w:val="20"/>
                <w:szCs w:val="20"/>
                <w:lang w:eastAsia="en-GB"/>
              </w:rPr>
              <w:t>70.9 (8.3)</w:t>
            </w:r>
          </w:p>
        </w:tc>
      </w:tr>
      <w:tr w:rsidR="0099777C" w:rsidRPr="007E06B9" w14:paraId="4676A1D0" w14:textId="77777777" w:rsidTr="00CD7B4C">
        <w:trPr>
          <w:trHeight w:val="344"/>
        </w:trPr>
        <w:tc>
          <w:tcPr>
            <w:tcW w:w="2306" w:type="dxa"/>
            <w:tcBorders>
              <w:top w:val="nil"/>
              <w:left w:val="single" w:sz="4" w:space="0" w:color="auto"/>
              <w:bottom w:val="nil"/>
              <w:right w:val="single" w:sz="4" w:space="0" w:color="auto"/>
            </w:tcBorders>
            <w:noWrap/>
            <w:vAlign w:val="bottom"/>
          </w:tcPr>
          <w:p w14:paraId="1726D1C2" w14:textId="77777777" w:rsidR="0099777C" w:rsidRPr="00CD7B4C" w:rsidRDefault="0099777C" w:rsidP="00CD7B4C">
            <w:pPr>
              <w:spacing w:after="0" w:line="360" w:lineRule="auto"/>
              <w:rPr>
                <w:bCs/>
                <w:color w:val="000000"/>
                <w:sz w:val="20"/>
                <w:szCs w:val="20"/>
                <w:lang w:eastAsia="en-GB"/>
              </w:rPr>
            </w:pPr>
            <w:r w:rsidRPr="00CD7B4C">
              <w:rPr>
                <w:bCs/>
                <w:color w:val="000000"/>
                <w:sz w:val="20"/>
                <w:szCs w:val="20"/>
                <w:lang w:eastAsia="en-GB"/>
              </w:rPr>
              <w:t>Sex (m/f)</w:t>
            </w:r>
          </w:p>
        </w:tc>
        <w:tc>
          <w:tcPr>
            <w:tcW w:w="2306" w:type="dxa"/>
            <w:tcBorders>
              <w:top w:val="nil"/>
              <w:left w:val="nil"/>
              <w:bottom w:val="nil"/>
              <w:right w:val="single" w:sz="4" w:space="0" w:color="auto"/>
            </w:tcBorders>
            <w:noWrap/>
            <w:vAlign w:val="bottom"/>
          </w:tcPr>
          <w:p w14:paraId="4749CD54" w14:textId="77777777" w:rsidR="0099777C" w:rsidRPr="00CD7B4C" w:rsidRDefault="0099777C" w:rsidP="00CD7B4C">
            <w:pPr>
              <w:spacing w:after="0" w:line="360" w:lineRule="auto"/>
              <w:jc w:val="right"/>
              <w:rPr>
                <w:bCs/>
                <w:color w:val="000000"/>
                <w:sz w:val="20"/>
                <w:szCs w:val="20"/>
                <w:lang w:eastAsia="en-GB"/>
              </w:rPr>
            </w:pPr>
            <w:r w:rsidRPr="00CD7B4C">
              <w:rPr>
                <w:bCs/>
                <w:color w:val="000000"/>
                <w:sz w:val="20"/>
                <w:szCs w:val="20"/>
                <w:lang w:eastAsia="en-GB"/>
              </w:rPr>
              <w:t>9/8</w:t>
            </w:r>
          </w:p>
        </w:tc>
        <w:tc>
          <w:tcPr>
            <w:tcW w:w="2306" w:type="dxa"/>
            <w:tcBorders>
              <w:top w:val="nil"/>
              <w:left w:val="single" w:sz="4" w:space="0" w:color="auto"/>
              <w:bottom w:val="nil"/>
              <w:right w:val="single" w:sz="4" w:space="0" w:color="auto"/>
            </w:tcBorders>
            <w:noWrap/>
            <w:vAlign w:val="bottom"/>
          </w:tcPr>
          <w:p w14:paraId="7556DEC9" w14:textId="77777777" w:rsidR="0099777C" w:rsidRPr="00CD7B4C" w:rsidRDefault="0099777C" w:rsidP="00CD7B4C">
            <w:pPr>
              <w:spacing w:after="0" w:line="360" w:lineRule="auto"/>
              <w:jc w:val="right"/>
              <w:rPr>
                <w:bCs/>
                <w:color w:val="000000"/>
                <w:sz w:val="20"/>
                <w:szCs w:val="20"/>
                <w:lang w:eastAsia="en-GB"/>
              </w:rPr>
            </w:pPr>
            <w:r w:rsidRPr="00CD7B4C">
              <w:rPr>
                <w:bCs/>
                <w:color w:val="000000"/>
                <w:sz w:val="20"/>
                <w:szCs w:val="20"/>
                <w:lang w:eastAsia="en-GB"/>
              </w:rPr>
              <w:t>7/10</w:t>
            </w:r>
          </w:p>
        </w:tc>
        <w:tc>
          <w:tcPr>
            <w:tcW w:w="2307" w:type="dxa"/>
            <w:tcBorders>
              <w:top w:val="nil"/>
              <w:left w:val="nil"/>
              <w:bottom w:val="nil"/>
              <w:right w:val="single" w:sz="4" w:space="0" w:color="auto"/>
            </w:tcBorders>
            <w:vAlign w:val="bottom"/>
          </w:tcPr>
          <w:p w14:paraId="20ADCBF8" w14:textId="77777777" w:rsidR="0099777C" w:rsidRPr="00CD7B4C" w:rsidRDefault="0099777C" w:rsidP="00CD7B4C">
            <w:pPr>
              <w:spacing w:after="0" w:line="360" w:lineRule="auto"/>
              <w:jc w:val="right"/>
              <w:rPr>
                <w:bCs/>
                <w:color w:val="000000"/>
                <w:sz w:val="20"/>
                <w:szCs w:val="20"/>
                <w:lang w:eastAsia="en-GB"/>
              </w:rPr>
            </w:pPr>
            <w:r w:rsidRPr="00CD7B4C">
              <w:rPr>
                <w:bCs/>
                <w:color w:val="000000"/>
                <w:sz w:val="20"/>
                <w:szCs w:val="20"/>
                <w:lang w:eastAsia="en-GB"/>
              </w:rPr>
              <w:t>8/8</w:t>
            </w:r>
          </w:p>
        </w:tc>
      </w:tr>
      <w:tr w:rsidR="0099777C" w:rsidRPr="007E06B9" w14:paraId="7D586B9E" w14:textId="77777777" w:rsidTr="00CD7B4C">
        <w:trPr>
          <w:trHeight w:val="344"/>
        </w:trPr>
        <w:tc>
          <w:tcPr>
            <w:tcW w:w="2306" w:type="dxa"/>
            <w:tcBorders>
              <w:top w:val="nil"/>
              <w:left w:val="single" w:sz="4" w:space="0" w:color="auto"/>
              <w:bottom w:val="nil"/>
              <w:right w:val="single" w:sz="4" w:space="0" w:color="auto"/>
            </w:tcBorders>
            <w:noWrap/>
            <w:vAlign w:val="bottom"/>
          </w:tcPr>
          <w:p w14:paraId="502A95A8" w14:textId="77777777" w:rsidR="0099777C" w:rsidRPr="00CD7B4C" w:rsidRDefault="0099777C" w:rsidP="00CD7B4C">
            <w:pPr>
              <w:spacing w:after="0" w:line="360" w:lineRule="auto"/>
              <w:rPr>
                <w:bCs/>
                <w:color w:val="000000"/>
                <w:sz w:val="20"/>
                <w:szCs w:val="20"/>
                <w:lang w:eastAsia="en-GB"/>
              </w:rPr>
            </w:pPr>
            <w:r w:rsidRPr="00CD7B4C">
              <w:rPr>
                <w:bCs/>
                <w:color w:val="000000"/>
                <w:sz w:val="20"/>
                <w:szCs w:val="20"/>
                <w:lang w:eastAsia="en-GB"/>
              </w:rPr>
              <w:t>Height (m)</w:t>
            </w:r>
          </w:p>
        </w:tc>
        <w:tc>
          <w:tcPr>
            <w:tcW w:w="2306" w:type="dxa"/>
            <w:tcBorders>
              <w:top w:val="nil"/>
              <w:left w:val="nil"/>
              <w:bottom w:val="nil"/>
              <w:right w:val="single" w:sz="4" w:space="0" w:color="auto"/>
            </w:tcBorders>
            <w:noWrap/>
            <w:vAlign w:val="bottom"/>
          </w:tcPr>
          <w:p w14:paraId="0CBC39DB" w14:textId="77777777" w:rsidR="0099777C" w:rsidRPr="00CD7B4C" w:rsidRDefault="0099777C" w:rsidP="00CD7B4C">
            <w:pPr>
              <w:spacing w:after="0" w:line="360" w:lineRule="auto"/>
              <w:jc w:val="right"/>
              <w:rPr>
                <w:bCs/>
                <w:color w:val="000000"/>
                <w:sz w:val="20"/>
                <w:szCs w:val="20"/>
                <w:lang w:eastAsia="en-GB"/>
              </w:rPr>
            </w:pPr>
            <w:r w:rsidRPr="00CD7B4C">
              <w:rPr>
                <w:bCs/>
                <w:color w:val="000000"/>
                <w:sz w:val="20"/>
                <w:szCs w:val="20"/>
                <w:lang w:eastAsia="en-GB"/>
              </w:rPr>
              <w:t>1.68 (0.09)</w:t>
            </w:r>
          </w:p>
        </w:tc>
        <w:tc>
          <w:tcPr>
            <w:tcW w:w="2306" w:type="dxa"/>
            <w:tcBorders>
              <w:top w:val="nil"/>
              <w:left w:val="single" w:sz="4" w:space="0" w:color="auto"/>
              <w:bottom w:val="nil"/>
              <w:right w:val="single" w:sz="4" w:space="0" w:color="auto"/>
            </w:tcBorders>
            <w:noWrap/>
            <w:vAlign w:val="bottom"/>
          </w:tcPr>
          <w:p w14:paraId="2C0448A6" w14:textId="77777777" w:rsidR="0099777C" w:rsidRPr="00CD7B4C" w:rsidRDefault="0099777C" w:rsidP="00CD7B4C">
            <w:pPr>
              <w:spacing w:after="0" w:line="360" w:lineRule="auto"/>
              <w:jc w:val="right"/>
              <w:rPr>
                <w:bCs/>
                <w:color w:val="000000"/>
                <w:sz w:val="20"/>
                <w:szCs w:val="20"/>
                <w:lang w:eastAsia="en-GB"/>
              </w:rPr>
            </w:pPr>
            <w:r w:rsidRPr="00CD7B4C">
              <w:rPr>
                <w:bCs/>
                <w:color w:val="000000"/>
                <w:sz w:val="20"/>
                <w:szCs w:val="20"/>
                <w:lang w:eastAsia="en-GB"/>
              </w:rPr>
              <w:t>1.685 (0.089)</w:t>
            </w:r>
          </w:p>
        </w:tc>
        <w:tc>
          <w:tcPr>
            <w:tcW w:w="2307" w:type="dxa"/>
            <w:tcBorders>
              <w:top w:val="nil"/>
              <w:left w:val="nil"/>
              <w:bottom w:val="nil"/>
              <w:right w:val="single" w:sz="4" w:space="0" w:color="auto"/>
            </w:tcBorders>
            <w:vAlign w:val="bottom"/>
          </w:tcPr>
          <w:p w14:paraId="3B63C3B9" w14:textId="77777777" w:rsidR="0099777C" w:rsidRPr="00CD7B4C" w:rsidRDefault="0099777C" w:rsidP="00CD7B4C">
            <w:pPr>
              <w:spacing w:after="0" w:line="360" w:lineRule="auto"/>
              <w:jc w:val="right"/>
              <w:rPr>
                <w:bCs/>
                <w:color w:val="000000"/>
                <w:sz w:val="20"/>
                <w:szCs w:val="20"/>
                <w:lang w:eastAsia="en-GB"/>
              </w:rPr>
            </w:pPr>
            <w:r w:rsidRPr="00CD7B4C">
              <w:rPr>
                <w:bCs/>
                <w:color w:val="000000"/>
                <w:sz w:val="20"/>
                <w:szCs w:val="20"/>
                <w:lang w:eastAsia="en-GB"/>
              </w:rPr>
              <w:t>1.69 (0.09)</w:t>
            </w:r>
          </w:p>
        </w:tc>
      </w:tr>
      <w:tr w:rsidR="0099777C" w:rsidRPr="007E06B9" w14:paraId="69F47F17" w14:textId="77777777" w:rsidTr="00CD7B4C">
        <w:trPr>
          <w:trHeight w:val="344"/>
        </w:trPr>
        <w:tc>
          <w:tcPr>
            <w:tcW w:w="2306" w:type="dxa"/>
            <w:tcBorders>
              <w:top w:val="nil"/>
              <w:left w:val="single" w:sz="4" w:space="0" w:color="auto"/>
              <w:bottom w:val="nil"/>
              <w:right w:val="single" w:sz="4" w:space="0" w:color="auto"/>
            </w:tcBorders>
            <w:noWrap/>
            <w:vAlign w:val="bottom"/>
          </w:tcPr>
          <w:p w14:paraId="44257D51" w14:textId="77777777" w:rsidR="0099777C" w:rsidRPr="00CD7B4C" w:rsidRDefault="0099777C" w:rsidP="00CD7B4C">
            <w:pPr>
              <w:spacing w:after="0" w:line="360" w:lineRule="auto"/>
              <w:rPr>
                <w:bCs/>
                <w:color w:val="000000"/>
                <w:sz w:val="20"/>
                <w:szCs w:val="20"/>
                <w:lang w:eastAsia="en-GB"/>
              </w:rPr>
            </w:pPr>
            <w:r w:rsidRPr="00CD7B4C">
              <w:rPr>
                <w:bCs/>
                <w:color w:val="000000"/>
                <w:sz w:val="20"/>
                <w:szCs w:val="20"/>
                <w:lang w:eastAsia="en-GB"/>
              </w:rPr>
              <w:t>MMSE (</w:t>
            </w:r>
            <w:r>
              <w:rPr>
                <w:bCs/>
                <w:color w:val="000000"/>
                <w:sz w:val="20"/>
                <w:szCs w:val="20"/>
                <w:lang w:eastAsia="en-GB"/>
              </w:rPr>
              <w:t>0-</w:t>
            </w:r>
            <w:r w:rsidRPr="00CD7B4C">
              <w:rPr>
                <w:bCs/>
                <w:color w:val="000000"/>
                <w:sz w:val="20"/>
                <w:szCs w:val="20"/>
                <w:lang w:eastAsia="en-GB"/>
              </w:rPr>
              <w:t>30)</w:t>
            </w:r>
          </w:p>
        </w:tc>
        <w:tc>
          <w:tcPr>
            <w:tcW w:w="2306" w:type="dxa"/>
            <w:tcBorders>
              <w:top w:val="nil"/>
              <w:left w:val="nil"/>
              <w:bottom w:val="nil"/>
              <w:right w:val="single" w:sz="4" w:space="0" w:color="auto"/>
            </w:tcBorders>
            <w:noWrap/>
            <w:vAlign w:val="bottom"/>
          </w:tcPr>
          <w:p w14:paraId="6D455C12" w14:textId="77777777" w:rsidR="0099777C" w:rsidRPr="00CD7B4C" w:rsidRDefault="0099777C" w:rsidP="00CD7B4C">
            <w:pPr>
              <w:spacing w:after="0" w:line="360" w:lineRule="auto"/>
              <w:jc w:val="right"/>
              <w:rPr>
                <w:bCs/>
                <w:color w:val="000000"/>
                <w:sz w:val="20"/>
                <w:szCs w:val="20"/>
                <w:lang w:eastAsia="en-GB"/>
              </w:rPr>
            </w:pPr>
            <w:r w:rsidRPr="00CD7B4C">
              <w:rPr>
                <w:bCs/>
                <w:color w:val="000000"/>
                <w:sz w:val="20"/>
                <w:szCs w:val="20"/>
                <w:lang w:eastAsia="en-GB"/>
              </w:rPr>
              <w:t>25 (3)</w:t>
            </w:r>
          </w:p>
        </w:tc>
        <w:tc>
          <w:tcPr>
            <w:tcW w:w="2306" w:type="dxa"/>
            <w:tcBorders>
              <w:top w:val="nil"/>
              <w:left w:val="single" w:sz="4" w:space="0" w:color="auto"/>
              <w:bottom w:val="nil"/>
              <w:right w:val="single" w:sz="4" w:space="0" w:color="auto"/>
            </w:tcBorders>
            <w:noWrap/>
            <w:vAlign w:val="bottom"/>
          </w:tcPr>
          <w:p w14:paraId="18EA21F7" w14:textId="77777777" w:rsidR="0099777C" w:rsidRPr="00CD7B4C" w:rsidRDefault="0099777C" w:rsidP="00CD7B4C">
            <w:pPr>
              <w:spacing w:after="0" w:line="360" w:lineRule="auto"/>
              <w:jc w:val="right"/>
              <w:rPr>
                <w:bCs/>
                <w:color w:val="000000"/>
                <w:sz w:val="20"/>
                <w:szCs w:val="20"/>
                <w:lang w:eastAsia="en-GB"/>
              </w:rPr>
            </w:pPr>
            <w:r w:rsidRPr="00CD7B4C">
              <w:rPr>
                <w:bCs/>
                <w:color w:val="000000"/>
                <w:sz w:val="20"/>
                <w:szCs w:val="20"/>
                <w:lang w:eastAsia="en-GB"/>
              </w:rPr>
              <w:t>n/a</w:t>
            </w:r>
          </w:p>
        </w:tc>
        <w:tc>
          <w:tcPr>
            <w:tcW w:w="2307" w:type="dxa"/>
            <w:tcBorders>
              <w:top w:val="nil"/>
              <w:left w:val="nil"/>
              <w:bottom w:val="nil"/>
              <w:right w:val="single" w:sz="4" w:space="0" w:color="auto"/>
            </w:tcBorders>
            <w:vAlign w:val="bottom"/>
          </w:tcPr>
          <w:p w14:paraId="6925CB48" w14:textId="77777777" w:rsidR="0099777C" w:rsidRPr="00CD7B4C" w:rsidRDefault="0099777C" w:rsidP="00CD7B4C">
            <w:pPr>
              <w:spacing w:after="0" w:line="360" w:lineRule="auto"/>
              <w:jc w:val="right"/>
              <w:rPr>
                <w:bCs/>
                <w:color w:val="000000"/>
                <w:sz w:val="20"/>
                <w:szCs w:val="20"/>
                <w:lang w:eastAsia="en-GB"/>
              </w:rPr>
            </w:pPr>
            <w:r w:rsidRPr="00CD7B4C">
              <w:rPr>
                <w:bCs/>
                <w:color w:val="000000"/>
                <w:sz w:val="20"/>
                <w:szCs w:val="20"/>
                <w:lang w:eastAsia="en-GB"/>
              </w:rPr>
              <w:t>n/a</w:t>
            </w:r>
          </w:p>
        </w:tc>
      </w:tr>
      <w:tr w:rsidR="0099777C" w:rsidRPr="007E06B9" w14:paraId="036CE100" w14:textId="77777777" w:rsidTr="00CD7B4C">
        <w:trPr>
          <w:trHeight w:val="344"/>
        </w:trPr>
        <w:tc>
          <w:tcPr>
            <w:tcW w:w="2306" w:type="dxa"/>
            <w:tcBorders>
              <w:top w:val="nil"/>
              <w:left w:val="single" w:sz="4" w:space="0" w:color="auto"/>
              <w:bottom w:val="nil"/>
              <w:right w:val="single" w:sz="4" w:space="0" w:color="auto"/>
            </w:tcBorders>
            <w:noWrap/>
            <w:vAlign w:val="bottom"/>
          </w:tcPr>
          <w:p w14:paraId="63BC91CF" w14:textId="77777777" w:rsidR="0099777C" w:rsidRPr="00CD7B4C" w:rsidRDefault="0099777C" w:rsidP="00CD7B4C">
            <w:pPr>
              <w:spacing w:after="0" w:line="360" w:lineRule="auto"/>
              <w:rPr>
                <w:bCs/>
                <w:color w:val="000000"/>
                <w:sz w:val="20"/>
                <w:szCs w:val="20"/>
                <w:lang w:eastAsia="en-GB"/>
              </w:rPr>
            </w:pPr>
            <w:r w:rsidRPr="00CD7B4C">
              <w:rPr>
                <w:bCs/>
                <w:color w:val="000000"/>
                <w:sz w:val="20"/>
                <w:szCs w:val="20"/>
                <w:lang w:eastAsia="en-GB"/>
              </w:rPr>
              <w:t>CDR (0 -3)</w:t>
            </w:r>
          </w:p>
        </w:tc>
        <w:tc>
          <w:tcPr>
            <w:tcW w:w="2306" w:type="dxa"/>
            <w:tcBorders>
              <w:top w:val="nil"/>
              <w:left w:val="nil"/>
              <w:bottom w:val="nil"/>
              <w:right w:val="single" w:sz="4" w:space="0" w:color="auto"/>
            </w:tcBorders>
            <w:noWrap/>
            <w:vAlign w:val="bottom"/>
          </w:tcPr>
          <w:p w14:paraId="5432A716" w14:textId="77777777" w:rsidR="0099777C" w:rsidRPr="00CD7B4C" w:rsidRDefault="0099777C" w:rsidP="00CD7B4C">
            <w:pPr>
              <w:spacing w:after="0" w:line="360" w:lineRule="auto"/>
              <w:jc w:val="right"/>
              <w:rPr>
                <w:bCs/>
                <w:color w:val="000000"/>
                <w:sz w:val="20"/>
                <w:szCs w:val="20"/>
                <w:lang w:eastAsia="en-GB"/>
              </w:rPr>
            </w:pPr>
            <w:r w:rsidRPr="00CD7B4C">
              <w:rPr>
                <w:bCs/>
                <w:color w:val="000000"/>
                <w:sz w:val="20"/>
                <w:szCs w:val="20"/>
                <w:lang w:eastAsia="en-GB"/>
              </w:rPr>
              <w:t>0.9(.3)</w:t>
            </w:r>
          </w:p>
        </w:tc>
        <w:tc>
          <w:tcPr>
            <w:tcW w:w="2306" w:type="dxa"/>
            <w:tcBorders>
              <w:top w:val="nil"/>
              <w:left w:val="single" w:sz="4" w:space="0" w:color="auto"/>
              <w:bottom w:val="nil"/>
              <w:right w:val="single" w:sz="4" w:space="0" w:color="auto"/>
            </w:tcBorders>
            <w:noWrap/>
            <w:vAlign w:val="bottom"/>
          </w:tcPr>
          <w:p w14:paraId="3640DE9E" w14:textId="77777777" w:rsidR="0099777C" w:rsidRPr="00CD7B4C" w:rsidRDefault="0099777C" w:rsidP="00CD7B4C">
            <w:pPr>
              <w:spacing w:after="0" w:line="360" w:lineRule="auto"/>
              <w:jc w:val="right"/>
              <w:rPr>
                <w:bCs/>
                <w:color w:val="000000"/>
                <w:sz w:val="20"/>
                <w:szCs w:val="20"/>
                <w:lang w:eastAsia="en-GB"/>
              </w:rPr>
            </w:pPr>
            <w:r w:rsidRPr="00CD7B4C">
              <w:rPr>
                <w:bCs/>
                <w:color w:val="000000"/>
                <w:sz w:val="20"/>
                <w:szCs w:val="20"/>
                <w:lang w:eastAsia="en-GB"/>
              </w:rPr>
              <w:t>n/a</w:t>
            </w:r>
          </w:p>
        </w:tc>
        <w:tc>
          <w:tcPr>
            <w:tcW w:w="2307" w:type="dxa"/>
            <w:tcBorders>
              <w:top w:val="nil"/>
              <w:left w:val="nil"/>
              <w:bottom w:val="nil"/>
              <w:right w:val="single" w:sz="4" w:space="0" w:color="auto"/>
            </w:tcBorders>
            <w:vAlign w:val="bottom"/>
          </w:tcPr>
          <w:p w14:paraId="71A93541" w14:textId="77777777" w:rsidR="0099777C" w:rsidRPr="00CD7B4C" w:rsidRDefault="0099777C" w:rsidP="00CD7B4C">
            <w:pPr>
              <w:spacing w:after="0" w:line="360" w:lineRule="auto"/>
              <w:jc w:val="right"/>
              <w:rPr>
                <w:bCs/>
                <w:color w:val="000000"/>
                <w:sz w:val="20"/>
                <w:szCs w:val="20"/>
                <w:lang w:eastAsia="en-GB"/>
              </w:rPr>
            </w:pPr>
            <w:r w:rsidRPr="00CD7B4C">
              <w:rPr>
                <w:bCs/>
                <w:color w:val="000000"/>
                <w:sz w:val="20"/>
                <w:szCs w:val="20"/>
                <w:lang w:eastAsia="en-GB"/>
              </w:rPr>
              <w:t>n/a</w:t>
            </w:r>
          </w:p>
        </w:tc>
      </w:tr>
      <w:tr w:rsidR="0099777C" w:rsidRPr="007E06B9" w14:paraId="528AA365" w14:textId="77777777" w:rsidTr="00CD7B4C">
        <w:trPr>
          <w:trHeight w:val="344"/>
        </w:trPr>
        <w:tc>
          <w:tcPr>
            <w:tcW w:w="2306" w:type="dxa"/>
            <w:tcBorders>
              <w:top w:val="nil"/>
              <w:left w:val="single" w:sz="4" w:space="0" w:color="auto"/>
              <w:bottom w:val="nil"/>
              <w:right w:val="single" w:sz="4" w:space="0" w:color="auto"/>
            </w:tcBorders>
            <w:noWrap/>
            <w:vAlign w:val="bottom"/>
          </w:tcPr>
          <w:p w14:paraId="03005D26" w14:textId="77777777" w:rsidR="0099777C" w:rsidRPr="00CD7B4C" w:rsidRDefault="0099777C" w:rsidP="00CD7B4C">
            <w:pPr>
              <w:spacing w:after="0" w:line="360" w:lineRule="auto"/>
              <w:rPr>
                <w:bCs/>
                <w:color w:val="000000"/>
                <w:sz w:val="20"/>
                <w:szCs w:val="20"/>
                <w:lang w:eastAsia="en-GB"/>
              </w:rPr>
            </w:pPr>
            <w:r w:rsidRPr="00CD7B4C">
              <w:rPr>
                <w:bCs/>
                <w:color w:val="000000"/>
                <w:sz w:val="20"/>
                <w:szCs w:val="20"/>
                <w:lang w:eastAsia="en-GB"/>
              </w:rPr>
              <w:t>BADLS (</w:t>
            </w:r>
            <w:r>
              <w:rPr>
                <w:bCs/>
                <w:color w:val="000000"/>
                <w:sz w:val="20"/>
                <w:szCs w:val="20"/>
                <w:lang w:eastAsia="en-GB"/>
              </w:rPr>
              <w:t>0-</w:t>
            </w:r>
            <w:r w:rsidRPr="00CD7B4C">
              <w:rPr>
                <w:bCs/>
                <w:color w:val="000000"/>
                <w:sz w:val="20"/>
                <w:szCs w:val="20"/>
                <w:lang w:eastAsia="en-GB"/>
              </w:rPr>
              <w:t>60)</w:t>
            </w:r>
          </w:p>
        </w:tc>
        <w:tc>
          <w:tcPr>
            <w:tcW w:w="2306" w:type="dxa"/>
            <w:tcBorders>
              <w:top w:val="nil"/>
              <w:left w:val="nil"/>
              <w:bottom w:val="nil"/>
              <w:right w:val="single" w:sz="4" w:space="0" w:color="auto"/>
            </w:tcBorders>
            <w:noWrap/>
            <w:vAlign w:val="bottom"/>
          </w:tcPr>
          <w:p w14:paraId="40022B5C" w14:textId="77777777" w:rsidR="0099777C" w:rsidRPr="00CD7B4C" w:rsidRDefault="0099777C" w:rsidP="00CD7B4C">
            <w:pPr>
              <w:spacing w:after="0" w:line="360" w:lineRule="auto"/>
              <w:jc w:val="right"/>
              <w:rPr>
                <w:bCs/>
                <w:color w:val="000000"/>
                <w:sz w:val="20"/>
                <w:szCs w:val="20"/>
                <w:lang w:eastAsia="en-GB"/>
              </w:rPr>
            </w:pPr>
            <w:r w:rsidRPr="00CD7B4C">
              <w:rPr>
                <w:bCs/>
                <w:color w:val="000000"/>
                <w:sz w:val="20"/>
                <w:szCs w:val="20"/>
                <w:lang w:eastAsia="en-GB"/>
              </w:rPr>
              <w:t>3 (3)</w:t>
            </w:r>
          </w:p>
        </w:tc>
        <w:tc>
          <w:tcPr>
            <w:tcW w:w="2306" w:type="dxa"/>
            <w:tcBorders>
              <w:top w:val="nil"/>
              <w:left w:val="single" w:sz="4" w:space="0" w:color="auto"/>
              <w:bottom w:val="nil"/>
              <w:right w:val="single" w:sz="4" w:space="0" w:color="auto"/>
            </w:tcBorders>
            <w:noWrap/>
            <w:vAlign w:val="bottom"/>
          </w:tcPr>
          <w:p w14:paraId="2E4636E0" w14:textId="77777777" w:rsidR="0099777C" w:rsidRPr="00CD7B4C" w:rsidRDefault="0099777C" w:rsidP="00CD7B4C">
            <w:pPr>
              <w:spacing w:after="0" w:line="360" w:lineRule="auto"/>
              <w:jc w:val="right"/>
              <w:rPr>
                <w:bCs/>
                <w:color w:val="000000"/>
                <w:sz w:val="20"/>
                <w:szCs w:val="20"/>
                <w:lang w:eastAsia="en-GB"/>
              </w:rPr>
            </w:pPr>
            <w:r w:rsidRPr="00CD7B4C">
              <w:rPr>
                <w:bCs/>
                <w:color w:val="000000"/>
                <w:sz w:val="20"/>
                <w:szCs w:val="20"/>
                <w:lang w:eastAsia="en-GB"/>
              </w:rPr>
              <w:t>n/a</w:t>
            </w:r>
          </w:p>
        </w:tc>
        <w:tc>
          <w:tcPr>
            <w:tcW w:w="2307" w:type="dxa"/>
            <w:tcBorders>
              <w:top w:val="nil"/>
              <w:left w:val="nil"/>
              <w:bottom w:val="nil"/>
              <w:right w:val="single" w:sz="4" w:space="0" w:color="auto"/>
            </w:tcBorders>
            <w:vAlign w:val="bottom"/>
          </w:tcPr>
          <w:p w14:paraId="56B400AC" w14:textId="77777777" w:rsidR="0099777C" w:rsidRPr="00CD7B4C" w:rsidRDefault="0099777C" w:rsidP="00CD7B4C">
            <w:pPr>
              <w:spacing w:after="0" w:line="360" w:lineRule="auto"/>
              <w:jc w:val="right"/>
              <w:rPr>
                <w:bCs/>
                <w:color w:val="000000"/>
                <w:sz w:val="20"/>
                <w:szCs w:val="20"/>
                <w:lang w:eastAsia="en-GB"/>
              </w:rPr>
            </w:pPr>
            <w:r w:rsidRPr="00CD7B4C">
              <w:rPr>
                <w:bCs/>
                <w:color w:val="000000"/>
                <w:sz w:val="20"/>
                <w:szCs w:val="20"/>
                <w:lang w:eastAsia="en-GB"/>
              </w:rPr>
              <w:t>n/a</w:t>
            </w:r>
          </w:p>
        </w:tc>
      </w:tr>
      <w:tr w:rsidR="0099777C" w:rsidRPr="007E06B9" w14:paraId="393A0D02" w14:textId="77777777" w:rsidTr="00CD7B4C">
        <w:trPr>
          <w:trHeight w:val="344"/>
        </w:trPr>
        <w:tc>
          <w:tcPr>
            <w:tcW w:w="2306" w:type="dxa"/>
            <w:tcBorders>
              <w:top w:val="nil"/>
              <w:left w:val="single" w:sz="4" w:space="0" w:color="auto"/>
              <w:bottom w:val="nil"/>
              <w:right w:val="single" w:sz="4" w:space="0" w:color="auto"/>
            </w:tcBorders>
            <w:noWrap/>
            <w:vAlign w:val="bottom"/>
          </w:tcPr>
          <w:p w14:paraId="2BAB3C86" w14:textId="77777777" w:rsidR="0099777C" w:rsidRPr="00CD7B4C" w:rsidRDefault="0099777C" w:rsidP="00CD7B4C">
            <w:pPr>
              <w:spacing w:after="0" w:line="360" w:lineRule="auto"/>
              <w:rPr>
                <w:bCs/>
                <w:color w:val="000000"/>
                <w:sz w:val="20"/>
                <w:szCs w:val="20"/>
                <w:lang w:eastAsia="en-GB"/>
              </w:rPr>
            </w:pPr>
            <w:r w:rsidRPr="00CD7B4C">
              <w:rPr>
                <w:bCs/>
                <w:color w:val="000000"/>
                <w:sz w:val="20"/>
                <w:szCs w:val="20"/>
                <w:lang w:eastAsia="en-GB"/>
              </w:rPr>
              <w:t>GDS (</w:t>
            </w:r>
            <w:r>
              <w:rPr>
                <w:bCs/>
                <w:color w:val="000000"/>
                <w:sz w:val="20"/>
                <w:szCs w:val="20"/>
                <w:lang w:eastAsia="en-GB"/>
              </w:rPr>
              <w:t>0-</w:t>
            </w:r>
            <w:r w:rsidRPr="00CD7B4C">
              <w:rPr>
                <w:bCs/>
                <w:color w:val="000000"/>
                <w:sz w:val="20"/>
                <w:szCs w:val="20"/>
                <w:lang w:eastAsia="en-GB"/>
              </w:rPr>
              <w:t>15)</w:t>
            </w:r>
          </w:p>
        </w:tc>
        <w:tc>
          <w:tcPr>
            <w:tcW w:w="2306" w:type="dxa"/>
            <w:tcBorders>
              <w:top w:val="nil"/>
              <w:left w:val="nil"/>
              <w:bottom w:val="nil"/>
              <w:right w:val="single" w:sz="4" w:space="0" w:color="auto"/>
            </w:tcBorders>
            <w:noWrap/>
            <w:vAlign w:val="bottom"/>
          </w:tcPr>
          <w:p w14:paraId="633DAA8F" w14:textId="77777777" w:rsidR="0099777C" w:rsidRPr="00CD7B4C" w:rsidRDefault="0099777C" w:rsidP="00CD7B4C">
            <w:pPr>
              <w:spacing w:after="0" w:line="360" w:lineRule="auto"/>
              <w:jc w:val="right"/>
              <w:rPr>
                <w:bCs/>
                <w:color w:val="000000"/>
                <w:sz w:val="20"/>
                <w:szCs w:val="20"/>
                <w:lang w:eastAsia="en-GB"/>
              </w:rPr>
            </w:pPr>
            <w:r w:rsidRPr="00CD7B4C">
              <w:rPr>
                <w:bCs/>
                <w:color w:val="000000"/>
                <w:sz w:val="20"/>
                <w:szCs w:val="20"/>
                <w:lang w:eastAsia="en-GB"/>
              </w:rPr>
              <w:t>2 (1)</w:t>
            </w:r>
          </w:p>
        </w:tc>
        <w:tc>
          <w:tcPr>
            <w:tcW w:w="2306" w:type="dxa"/>
            <w:tcBorders>
              <w:top w:val="nil"/>
              <w:left w:val="single" w:sz="4" w:space="0" w:color="auto"/>
              <w:bottom w:val="nil"/>
              <w:right w:val="single" w:sz="4" w:space="0" w:color="auto"/>
            </w:tcBorders>
            <w:noWrap/>
            <w:vAlign w:val="bottom"/>
          </w:tcPr>
          <w:p w14:paraId="4FC50D89" w14:textId="77777777" w:rsidR="0099777C" w:rsidRPr="00CD7B4C" w:rsidRDefault="0099777C" w:rsidP="00CD7B4C">
            <w:pPr>
              <w:spacing w:after="0" w:line="360" w:lineRule="auto"/>
              <w:jc w:val="right"/>
              <w:rPr>
                <w:bCs/>
                <w:color w:val="000000"/>
                <w:sz w:val="20"/>
                <w:szCs w:val="20"/>
                <w:lang w:eastAsia="en-GB"/>
              </w:rPr>
            </w:pPr>
            <w:r w:rsidRPr="00CD7B4C">
              <w:rPr>
                <w:bCs/>
                <w:color w:val="000000"/>
                <w:sz w:val="20"/>
                <w:szCs w:val="20"/>
                <w:lang w:eastAsia="en-GB"/>
              </w:rPr>
              <w:t>n/a</w:t>
            </w:r>
          </w:p>
        </w:tc>
        <w:tc>
          <w:tcPr>
            <w:tcW w:w="2307" w:type="dxa"/>
            <w:tcBorders>
              <w:top w:val="nil"/>
              <w:left w:val="nil"/>
              <w:bottom w:val="nil"/>
              <w:right w:val="single" w:sz="4" w:space="0" w:color="auto"/>
            </w:tcBorders>
            <w:vAlign w:val="bottom"/>
          </w:tcPr>
          <w:p w14:paraId="55A51596" w14:textId="77777777" w:rsidR="0099777C" w:rsidRPr="00CD7B4C" w:rsidRDefault="0099777C" w:rsidP="00CD7B4C">
            <w:pPr>
              <w:spacing w:after="0" w:line="360" w:lineRule="auto"/>
              <w:jc w:val="right"/>
              <w:rPr>
                <w:bCs/>
                <w:color w:val="000000"/>
                <w:sz w:val="20"/>
                <w:szCs w:val="20"/>
                <w:lang w:eastAsia="en-GB"/>
              </w:rPr>
            </w:pPr>
            <w:r w:rsidRPr="00CD7B4C">
              <w:rPr>
                <w:bCs/>
                <w:color w:val="000000"/>
                <w:sz w:val="20"/>
                <w:szCs w:val="20"/>
                <w:lang w:eastAsia="en-GB"/>
              </w:rPr>
              <w:t>n/a</w:t>
            </w:r>
          </w:p>
        </w:tc>
      </w:tr>
      <w:tr w:rsidR="0099777C" w:rsidRPr="007E06B9" w14:paraId="1EA18F95" w14:textId="77777777" w:rsidTr="00CD7B4C">
        <w:trPr>
          <w:trHeight w:val="344"/>
        </w:trPr>
        <w:tc>
          <w:tcPr>
            <w:tcW w:w="2306" w:type="dxa"/>
            <w:tcBorders>
              <w:top w:val="nil"/>
              <w:left w:val="single" w:sz="4" w:space="0" w:color="auto"/>
              <w:bottom w:val="nil"/>
              <w:right w:val="single" w:sz="4" w:space="0" w:color="auto"/>
            </w:tcBorders>
            <w:noWrap/>
            <w:vAlign w:val="bottom"/>
          </w:tcPr>
          <w:p w14:paraId="0311E6B0" w14:textId="77777777" w:rsidR="0099777C" w:rsidRPr="00CD7B4C" w:rsidRDefault="0099777C" w:rsidP="00CD7B4C">
            <w:pPr>
              <w:spacing w:after="0" w:line="360" w:lineRule="auto"/>
              <w:rPr>
                <w:bCs/>
                <w:color w:val="000000"/>
                <w:sz w:val="20"/>
                <w:szCs w:val="20"/>
                <w:lang w:eastAsia="en-GB"/>
              </w:rPr>
            </w:pPr>
            <w:r w:rsidRPr="00CD7B4C">
              <w:rPr>
                <w:bCs/>
                <w:color w:val="000000"/>
                <w:sz w:val="20"/>
                <w:szCs w:val="20"/>
                <w:lang w:eastAsia="en-GB"/>
              </w:rPr>
              <w:t>CLOX1 (</w:t>
            </w:r>
            <w:r>
              <w:rPr>
                <w:bCs/>
                <w:color w:val="000000"/>
                <w:sz w:val="20"/>
                <w:szCs w:val="20"/>
                <w:lang w:eastAsia="en-GB"/>
              </w:rPr>
              <w:t>0-</w:t>
            </w:r>
            <w:r w:rsidRPr="00CD7B4C">
              <w:rPr>
                <w:bCs/>
                <w:color w:val="000000"/>
                <w:sz w:val="20"/>
                <w:szCs w:val="20"/>
                <w:lang w:eastAsia="en-GB"/>
              </w:rPr>
              <w:t>15)</w:t>
            </w:r>
          </w:p>
        </w:tc>
        <w:tc>
          <w:tcPr>
            <w:tcW w:w="2306" w:type="dxa"/>
            <w:tcBorders>
              <w:top w:val="nil"/>
              <w:left w:val="nil"/>
              <w:bottom w:val="nil"/>
              <w:right w:val="single" w:sz="4" w:space="0" w:color="auto"/>
            </w:tcBorders>
            <w:noWrap/>
            <w:vAlign w:val="bottom"/>
          </w:tcPr>
          <w:p w14:paraId="60CBA30F" w14:textId="77777777" w:rsidR="0099777C" w:rsidRPr="00CD7B4C" w:rsidRDefault="0099777C" w:rsidP="00CD7B4C">
            <w:pPr>
              <w:spacing w:after="0" w:line="360" w:lineRule="auto"/>
              <w:jc w:val="right"/>
              <w:rPr>
                <w:bCs/>
                <w:color w:val="000000"/>
                <w:sz w:val="20"/>
                <w:szCs w:val="20"/>
                <w:lang w:eastAsia="en-GB"/>
              </w:rPr>
            </w:pPr>
            <w:r w:rsidRPr="00CD7B4C">
              <w:rPr>
                <w:bCs/>
                <w:color w:val="000000"/>
                <w:sz w:val="20"/>
                <w:szCs w:val="20"/>
                <w:lang w:eastAsia="en-GB"/>
              </w:rPr>
              <w:t>11 (4)</w:t>
            </w:r>
          </w:p>
        </w:tc>
        <w:tc>
          <w:tcPr>
            <w:tcW w:w="2306" w:type="dxa"/>
            <w:tcBorders>
              <w:top w:val="nil"/>
              <w:left w:val="single" w:sz="4" w:space="0" w:color="auto"/>
              <w:bottom w:val="nil"/>
              <w:right w:val="single" w:sz="4" w:space="0" w:color="auto"/>
            </w:tcBorders>
            <w:noWrap/>
            <w:vAlign w:val="bottom"/>
          </w:tcPr>
          <w:p w14:paraId="7F3B6E55" w14:textId="77777777" w:rsidR="0099777C" w:rsidRPr="00CD7B4C" w:rsidRDefault="0099777C" w:rsidP="00CD7B4C">
            <w:pPr>
              <w:spacing w:after="0" w:line="360" w:lineRule="auto"/>
              <w:jc w:val="right"/>
              <w:rPr>
                <w:bCs/>
                <w:color w:val="000000"/>
                <w:sz w:val="20"/>
                <w:szCs w:val="20"/>
                <w:lang w:eastAsia="en-GB"/>
              </w:rPr>
            </w:pPr>
            <w:r w:rsidRPr="00CD7B4C">
              <w:rPr>
                <w:bCs/>
                <w:color w:val="000000"/>
                <w:sz w:val="20"/>
                <w:szCs w:val="20"/>
                <w:lang w:eastAsia="en-GB"/>
              </w:rPr>
              <w:t>n/a</w:t>
            </w:r>
          </w:p>
        </w:tc>
        <w:tc>
          <w:tcPr>
            <w:tcW w:w="2307" w:type="dxa"/>
            <w:tcBorders>
              <w:top w:val="nil"/>
              <w:left w:val="nil"/>
              <w:bottom w:val="nil"/>
              <w:right w:val="single" w:sz="4" w:space="0" w:color="auto"/>
            </w:tcBorders>
            <w:vAlign w:val="bottom"/>
          </w:tcPr>
          <w:p w14:paraId="2604BBB3" w14:textId="77777777" w:rsidR="0099777C" w:rsidRPr="00CD7B4C" w:rsidRDefault="0099777C" w:rsidP="00CD7B4C">
            <w:pPr>
              <w:spacing w:after="0" w:line="360" w:lineRule="auto"/>
              <w:jc w:val="right"/>
              <w:rPr>
                <w:bCs/>
                <w:color w:val="000000"/>
                <w:sz w:val="20"/>
                <w:szCs w:val="20"/>
                <w:lang w:eastAsia="en-GB"/>
              </w:rPr>
            </w:pPr>
            <w:r w:rsidRPr="00CD7B4C">
              <w:rPr>
                <w:bCs/>
                <w:color w:val="000000"/>
                <w:sz w:val="20"/>
                <w:szCs w:val="20"/>
                <w:lang w:eastAsia="en-GB"/>
              </w:rPr>
              <w:t>n/a</w:t>
            </w:r>
          </w:p>
        </w:tc>
      </w:tr>
      <w:tr w:rsidR="0099777C" w:rsidRPr="007E06B9" w14:paraId="54D16CF2" w14:textId="77777777" w:rsidTr="00CD7B4C">
        <w:trPr>
          <w:trHeight w:val="344"/>
        </w:trPr>
        <w:tc>
          <w:tcPr>
            <w:tcW w:w="2306" w:type="dxa"/>
            <w:tcBorders>
              <w:top w:val="nil"/>
              <w:left w:val="single" w:sz="4" w:space="0" w:color="auto"/>
              <w:bottom w:val="single" w:sz="4" w:space="0" w:color="auto"/>
              <w:right w:val="single" w:sz="4" w:space="0" w:color="auto"/>
            </w:tcBorders>
            <w:noWrap/>
            <w:vAlign w:val="bottom"/>
          </w:tcPr>
          <w:p w14:paraId="370DFA88" w14:textId="77777777" w:rsidR="0099777C" w:rsidRPr="00CD7B4C" w:rsidRDefault="0099777C" w:rsidP="00CD7B4C">
            <w:pPr>
              <w:spacing w:after="0" w:line="360" w:lineRule="auto"/>
              <w:rPr>
                <w:bCs/>
                <w:color w:val="000000"/>
                <w:sz w:val="20"/>
                <w:szCs w:val="20"/>
                <w:lang w:eastAsia="en-GB"/>
              </w:rPr>
            </w:pPr>
            <w:r w:rsidRPr="00CD7B4C">
              <w:rPr>
                <w:bCs/>
                <w:color w:val="000000"/>
                <w:sz w:val="20"/>
                <w:szCs w:val="20"/>
                <w:lang w:eastAsia="en-GB"/>
              </w:rPr>
              <w:t>CLOX2 (</w:t>
            </w:r>
            <w:r>
              <w:rPr>
                <w:bCs/>
                <w:color w:val="000000"/>
                <w:sz w:val="20"/>
                <w:szCs w:val="20"/>
                <w:lang w:eastAsia="en-GB"/>
              </w:rPr>
              <w:t>0-</w:t>
            </w:r>
            <w:r w:rsidRPr="00CD7B4C">
              <w:rPr>
                <w:bCs/>
                <w:color w:val="000000"/>
                <w:sz w:val="20"/>
                <w:szCs w:val="20"/>
                <w:lang w:eastAsia="en-GB"/>
              </w:rPr>
              <w:t>15)</w:t>
            </w:r>
          </w:p>
        </w:tc>
        <w:tc>
          <w:tcPr>
            <w:tcW w:w="2306" w:type="dxa"/>
            <w:tcBorders>
              <w:top w:val="nil"/>
              <w:left w:val="nil"/>
              <w:bottom w:val="single" w:sz="4" w:space="0" w:color="auto"/>
              <w:right w:val="single" w:sz="4" w:space="0" w:color="auto"/>
            </w:tcBorders>
            <w:noWrap/>
            <w:vAlign w:val="bottom"/>
          </w:tcPr>
          <w:p w14:paraId="2E50FE1C" w14:textId="77777777" w:rsidR="0099777C" w:rsidRPr="00CD7B4C" w:rsidRDefault="0099777C" w:rsidP="00CD7B4C">
            <w:pPr>
              <w:spacing w:after="0" w:line="360" w:lineRule="auto"/>
              <w:jc w:val="right"/>
              <w:rPr>
                <w:bCs/>
                <w:color w:val="000000"/>
                <w:sz w:val="20"/>
                <w:szCs w:val="20"/>
                <w:lang w:eastAsia="en-GB"/>
              </w:rPr>
            </w:pPr>
            <w:r w:rsidRPr="00CD7B4C">
              <w:rPr>
                <w:bCs/>
                <w:color w:val="000000"/>
                <w:sz w:val="20"/>
                <w:szCs w:val="20"/>
                <w:lang w:eastAsia="en-GB"/>
              </w:rPr>
              <w:t>13 (2)</w:t>
            </w:r>
          </w:p>
        </w:tc>
        <w:tc>
          <w:tcPr>
            <w:tcW w:w="2306" w:type="dxa"/>
            <w:tcBorders>
              <w:top w:val="nil"/>
              <w:left w:val="single" w:sz="4" w:space="0" w:color="auto"/>
              <w:bottom w:val="single" w:sz="4" w:space="0" w:color="auto"/>
              <w:right w:val="single" w:sz="4" w:space="0" w:color="auto"/>
            </w:tcBorders>
            <w:noWrap/>
            <w:vAlign w:val="bottom"/>
          </w:tcPr>
          <w:p w14:paraId="743155AE" w14:textId="77777777" w:rsidR="0099777C" w:rsidRPr="00CD7B4C" w:rsidRDefault="0099777C" w:rsidP="00CD7B4C">
            <w:pPr>
              <w:spacing w:after="0" w:line="360" w:lineRule="auto"/>
              <w:jc w:val="right"/>
              <w:rPr>
                <w:bCs/>
                <w:color w:val="000000"/>
                <w:sz w:val="20"/>
                <w:szCs w:val="20"/>
                <w:lang w:eastAsia="en-GB"/>
              </w:rPr>
            </w:pPr>
            <w:r w:rsidRPr="00CD7B4C">
              <w:rPr>
                <w:bCs/>
                <w:color w:val="000000"/>
                <w:sz w:val="20"/>
                <w:szCs w:val="20"/>
                <w:lang w:eastAsia="en-GB"/>
              </w:rPr>
              <w:t>n/a</w:t>
            </w:r>
          </w:p>
        </w:tc>
        <w:tc>
          <w:tcPr>
            <w:tcW w:w="2307" w:type="dxa"/>
            <w:tcBorders>
              <w:top w:val="nil"/>
              <w:left w:val="nil"/>
              <w:bottom w:val="single" w:sz="4" w:space="0" w:color="auto"/>
              <w:right w:val="single" w:sz="4" w:space="0" w:color="auto"/>
            </w:tcBorders>
            <w:vAlign w:val="bottom"/>
          </w:tcPr>
          <w:p w14:paraId="23B0E86D" w14:textId="77777777" w:rsidR="0099777C" w:rsidRPr="00CD7B4C" w:rsidRDefault="0099777C" w:rsidP="00CD7B4C">
            <w:pPr>
              <w:spacing w:after="0" w:line="360" w:lineRule="auto"/>
              <w:jc w:val="right"/>
              <w:rPr>
                <w:bCs/>
                <w:color w:val="000000"/>
                <w:sz w:val="20"/>
                <w:szCs w:val="20"/>
                <w:lang w:eastAsia="en-GB"/>
              </w:rPr>
            </w:pPr>
            <w:r w:rsidRPr="00CD7B4C">
              <w:rPr>
                <w:bCs/>
                <w:color w:val="000000"/>
                <w:sz w:val="20"/>
                <w:szCs w:val="20"/>
                <w:lang w:eastAsia="en-GB"/>
              </w:rPr>
              <w:t>n/a</w:t>
            </w:r>
          </w:p>
        </w:tc>
      </w:tr>
    </w:tbl>
    <w:p w14:paraId="014D6778" w14:textId="77777777" w:rsidR="0099777C" w:rsidRDefault="0099777C">
      <w:pPr>
        <w:rPr>
          <w:sz w:val="20"/>
        </w:rPr>
      </w:pPr>
      <w:r>
        <w:rPr>
          <w:sz w:val="20"/>
        </w:rPr>
        <w:br w:type="page"/>
      </w:r>
    </w:p>
    <w:p w14:paraId="11871B1F" w14:textId="0A1FD237" w:rsidR="0099777C" w:rsidRPr="00EB0498" w:rsidRDefault="0099777C" w:rsidP="00CD7B4C">
      <w:pPr>
        <w:spacing w:line="360" w:lineRule="auto"/>
        <w:rPr>
          <w:b/>
          <w:sz w:val="20"/>
        </w:rPr>
      </w:pPr>
      <w:r>
        <w:rPr>
          <w:b/>
          <w:sz w:val="20"/>
        </w:rPr>
        <w:t xml:space="preserve">Table 3: </w:t>
      </w:r>
      <w:r>
        <w:rPr>
          <w:sz w:val="20"/>
        </w:rPr>
        <w:t xml:space="preserve">Micro gait characteristics (reported as either (mean  ± SD) or (median (interquartile range)) as per control reference data </w:t>
      </w:r>
      <w:r>
        <w:rPr>
          <w:sz w:val="20"/>
        </w:rPr>
        <w:fldChar w:fldCharType="begin">
          <w:fldData xml:space="preserve">PEVuZE5vdGU+PENpdGU+PEF1dGhvcj5EZWwgRGluPC9BdXRob3I+PFllYXI+MjAxNjwvWWVhcj48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</w:fldData>
        </w:fldChar>
      </w:r>
      <w:r w:rsidR="00617DAA">
        <w:rPr>
          <w:sz w:val="20"/>
        </w:rPr>
        <w:instrText xml:space="preserve"> ADDIN EN.CITE </w:instrText>
      </w:r>
      <w:r w:rsidR="00617DAA">
        <w:rPr>
          <w:sz w:val="20"/>
        </w:rPr>
        <w:fldChar w:fldCharType="begin">
          <w:fldData xml:space="preserve">PEVuZE5vdGU+PENpdGU+PEF1dGhvcj5EZWwgRGluPC9BdXRob3I+PFllYXI+MjAxNjwvWWVhcj48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</w:fldData>
        </w:fldChar>
      </w:r>
      <w:r w:rsidR="00617DAA">
        <w:rPr>
          <w:sz w:val="20"/>
        </w:rPr>
        <w:instrText xml:space="preserve"> ADDIN EN.CITE.DATA </w:instrText>
      </w:r>
      <w:r w:rsidR="00617DAA">
        <w:rPr>
          <w:sz w:val="20"/>
        </w:rPr>
      </w:r>
      <w:r w:rsidR="00617DAA">
        <w:rPr>
          <w:sz w:val="20"/>
        </w:rPr>
        <w:fldChar w:fldCharType="end"/>
      </w:r>
      <w:r>
        <w:rPr>
          <w:sz w:val="20"/>
        </w:rPr>
      </w:r>
      <w:r>
        <w:rPr>
          <w:sz w:val="20"/>
        </w:rPr>
        <w:fldChar w:fldCharType="separate"/>
      </w:r>
      <w:r w:rsidR="00617DAA">
        <w:rPr>
          <w:noProof/>
          <w:sz w:val="20"/>
        </w:rPr>
        <w:t>[17]</w:t>
      </w:r>
      <w:r>
        <w:rPr>
          <w:sz w:val="20"/>
        </w:rPr>
        <w:fldChar w:fldCharType="end"/>
      </w:r>
      <w:r>
        <w:rPr>
          <w:sz w:val="20"/>
        </w:rPr>
        <w:t xml:space="preserve">) for clinic gait assessment (Time 1 and 2) and free-living gait assessment, as derived from a theoretical model of gait </w:t>
      </w:r>
      <w:r>
        <w:rPr>
          <w:sz w:val="20"/>
        </w:rPr>
        <w:fldChar w:fldCharType="begin"/>
      </w:r>
      <w:r w:rsidR="00617DAA">
        <w:rPr>
          <w:sz w:val="20"/>
        </w:rPr>
        <w:instrText xml:space="preserve"> ADDIN EN.CITE &lt;EndNote&gt;&lt;Cite&gt;&lt;Author&gt;Lord&lt;/Author&gt;&lt;Year&gt;2013&lt;/Year&gt;&lt;RecNum&gt;13&lt;/RecNum&gt;&lt;DisplayText&gt;[15]&lt;/DisplayText&gt;&lt;record&gt;&lt;rec-number&gt;13&lt;/rec-number&gt;&lt;foreign-keys&gt;&lt;key app="EN" db-id="eptsxdpr729dsqefsfnp20etxwaxrfv5zter" timestamp="1506423310"&gt;13&lt;/key&gt;&lt;/foreign-keys&gt;&lt;ref-type name="Journal Article"&gt;17&lt;/ref-type&gt;&lt;contributors&gt;&lt;authors&gt;&lt;author&gt;Lord, S.&lt;/author&gt;&lt;author&gt;Galna, B.&lt;/author&gt;&lt;author&gt;Verghese, J.&lt;/author&gt;&lt;author&gt;Coleman, S.&lt;/author&gt;&lt;author&gt;Burn, D.&lt;/author&gt;&lt;author&gt;Rochester, L.&lt;/author&gt;&lt;/authors&gt;&lt;/contributors&gt;&lt;auth-address&gt;Institute for Ageing and Health, Newcastle University, Newcastle upon Tyne NE4 5PL.&lt;/auth-address&gt;&lt;titles&gt;&lt;title&gt;Independent domains of gait in older adults and associated motor and nonmotor attributes: validation of a factor analysis approach&lt;/title&gt;&lt;secondary-title&gt;J Gerontol A Biol Sci Med Sci&lt;/secondary-title&gt;&lt;/titles&gt;&lt;pages&gt;820-7&lt;/pages&gt;&lt;volume&gt;68&lt;/volume&gt;&lt;number&gt;7&lt;/number&gt;&lt;edition&gt;2012/12/20&lt;/edition&gt;&lt;keywords&gt;&lt;keyword&gt;Aged&lt;/keyword&gt;&lt;keyword&gt;*Aging&lt;/keyword&gt;&lt;keyword&gt;Attention&lt;/keyword&gt;&lt;keyword&gt;Cognition&lt;/keyword&gt;&lt;keyword&gt;Disease Progression&lt;/keyword&gt;&lt;keyword&gt;*Factor Analysis, Statistical&lt;/keyword&gt;&lt;keyword&gt;Fatigue&lt;/keyword&gt;&lt;keyword&gt;Female&lt;/keyword&gt;&lt;keyword&gt;*Gait&lt;/keyword&gt;&lt;keyword&gt;*Geriatric Assessment/methods&lt;/keyword&gt;&lt;keyword&gt;Humans&lt;/keyword&gt;&lt;keyword&gt;Intellectual Disability/diagnosis&lt;/keyword&gt;&lt;keyword&gt;Male&lt;/keyword&gt;&lt;keyword&gt;Postural Balance&lt;/keyword&gt;&lt;keyword&gt;Risk Factors&lt;/keyword&gt;&lt;keyword&gt;Severity of Illness Index&lt;/keyword&gt;&lt;keyword&gt;Walking&lt;/keyword&gt;&lt;keyword&gt;Factor analysis&lt;/keyword&gt;&lt;keyword&gt;Gait&lt;/keyword&gt;&lt;keyword&gt;Model.&lt;/keyword&gt;&lt;keyword&gt;Older adults&lt;/keyword&gt;&lt;/keywords&gt;&lt;dates&gt;&lt;year&gt;2013&lt;/year&gt;&lt;pub-dates&gt;&lt;date&gt;Jul&lt;/date&gt;&lt;/pub-dates&gt;&lt;/dates&gt;&lt;isbn&gt;1758-535X (Electronic)&amp;#xD;1079-5006 (Linking)&lt;/isbn&gt;&lt;accession-num&gt;23250001&lt;/accession-num&gt;&lt;urls&gt;&lt;related-urls&gt;&lt;url&gt;https://www.ncbi.nlm.nih.gov/pubmed/23250001&lt;/url&gt;&lt;/related-urls&gt;&lt;/urls&gt;&lt;electronic-resource-num&gt;10.1093/gerona/gls255&lt;/electronic-resource-num&gt;&lt;/record&gt;&lt;/Cite&gt;&lt;/EndNote&gt;</w:instrText>
      </w:r>
      <w:r>
        <w:rPr>
          <w:sz w:val="20"/>
        </w:rPr>
        <w:fldChar w:fldCharType="separate"/>
      </w:r>
      <w:r w:rsidR="00617DAA">
        <w:rPr>
          <w:noProof/>
          <w:sz w:val="20"/>
        </w:rPr>
        <w:t>[15]</w:t>
      </w:r>
      <w:r>
        <w:rPr>
          <w:sz w:val="20"/>
        </w:rPr>
        <w:fldChar w:fldCharType="end"/>
      </w:r>
      <w:r>
        <w:rPr>
          <w:sz w:val="20"/>
        </w:rPr>
        <w:t>. Control data has previously been published for both clinical and free-living protocols and is used here as a reference to show expected findings in a healthy ageing cohort.</w:t>
      </w:r>
      <w:r>
        <w:rPr>
          <w:b/>
          <w:sz w:val="20"/>
        </w:rPr>
        <w:t xml:space="preserve"> </w:t>
      </w:r>
    </w:p>
    <w:tbl>
      <w:tblPr>
        <w:tblW w:w="9630" w:type="dxa"/>
        <w:tblInd w:w="-185" w:type="dxa"/>
        <w:tblLayout w:type="fixed"/>
        <w:tblLook w:val="00A0" w:firstRow="1" w:lastRow="0" w:firstColumn="1" w:lastColumn="0" w:noHBand="0" w:noVBand="0"/>
      </w:tblPr>
      <w:tblGrid>
        <w:gridCol w:w="2700"/>
        <w:gridCol w:w="1350"/>
        <w:gridCol w:w="1440"/>
        <w:gridCol w:w="1350"/>
        <w:gridCol w:w="1440"/>
        <w:gridCol w:w="1350"/>
      </w:tblGrid>
      <w:tr w:rsidR="0099777C" w:rsidRPr="007E06B9" w14:paraId="42621AC7" w14:textId="77777777" w:rsidTr="009E5790">
        <w:trPr>
          <w:trHeight w:val="315"/>
        </w:trPr>
        <w:tc>
          <w:tcPr>
            <w:tcW w:w="2700" w:type="dxa"/>
            <w:tcBorders>
              <w:top w:val="single" w:sz="4" w:space="0" w:color="auto"/>
              <w:left w:val="single" w:sz="4" w:space="0" w:color="auto"/>
              <w:bottom w:val="nil"/>
              <w:right w:val="nil"/>
            </w:tcBorders>
            <w:noWrap/>
            <w:vAlign w:val="bottom"/>
          </w:tcPr>
          <w:p w14:paraId="07283468" w14:textId="77777777" w:rsidR="0099777C" w:rsidRPr="009E5790" w:rsidRDefault="0099777C" w:rsidP="00136982">
            <w:pPr>
              <w:spacing w:after="0" w:line="240" w:lineRule="auto"/>
              <w:rPr>
                <w:color w:val="000000"/>
                <w:sz w:val="20"/>
                <w:szCs w:val="20"/>
                <w:lang w:eastAsia="en-GB"/>
              </w:rPr>
            </w:pPr>
            <w:r w:rsidRPr="009E5790">
              <w:rPr>
                <w:color w:val="000000"/>
                <w:sz w:val="20"/>
                <w:szCs w:val="20"/>
                <w:lang w:eastAsia="en-GB"/>
              </w:rPr>
              <w:t> </w:t>
            </w:r>
          </w:p>
        </w:tc>
        <w:tc>
          <w:tcPr>
            <w:tcW w:w="4140" w:type="dxa"/>
            <w:gridSpan w:val="3"/>
            <w:tcBorders>
              <w:top w:val="single" w:sz="4" w:space="0" w:color="auto"/>
              <w:left w:val="single" w:sz="8" w:space="0" w:color="auto"/>
              <w:bottom w:val="single" w:sz="8" w:space="0" w:color="auto"/>
              <w:right w:val="single" w:sz="8" w:space="0" w:color="000000"/>
            </w:tcBorders>
            <w:noWrap/>
            <w:vAlign w:val="center"/>
          </w:tcPr>
          <w:p w14:paraId="2C6F24FB" w14:textId="77777777" w:rsidR="0099777C" w:rsidRPr="00685735" w:rsidRDefault="0099777C" w:rsidP="00136982">
            <w:pPr>
              <w:spacing w:after="0" w:line="240" w:lineRule="auto"/>
              <w:jc w:val="center"/>
              <w:rPr>
                <w:b/>
                <w:bCs/>
                <w:color w:val="000000"/>
                <w:sz w:val="20"/>
                <w:szCs w:val="20"/>
                <w:lang w:eastAsia="en-GB"/>
              </w:rPr>
            </w:pPr>
            <w:r w:rsidRPr="00685735">
              <w:rPr>
                <w:b/>
                <w:bCs/>
                <w:color w:val="000000"/>
                <w:sz w:val="20"/>
                <w:szCs w:val="20"/>
                <w:lang w:eastAsia="en-GB"/>
              </w:rPr>
              <w:t>Clinical Gait Assessment</w:t>
            </w:r>
          </w:p>
        </w:tc>
        <w:tc>
          <w:tcPr>
            <w:tcW w:w="2790" w:type="dxa"/>
            <w:gridSpan w:val="2"/>
            <w:tcBorders>
              <w:top w:val="single" w:sz="4" w:space="0" w:color="auto"/>
              <w:left w:val="nil"/>
              <w:bottom w:val="single" w:sz="8" w:space="0" w:color="auto"/>
              <w:right w:val="single" w:sz="4" w:space="0" w:color="000000"/>
            </w:tcBorders>
            <w:noWrap/>
            <w:vAlign w:val="center"/>
          </w:tcPr>
          <w:p w14:paraId="3EEA6CF0" w14:textId="77777777" w:rsidR="0099777C" w:rsidRPr="00685735" w:rsidRDefault="0099777C" w:rsidP="00136982">
            <w:pPr>
              <w:spacing w:after="0" w:line="240" w:lineRule="auto"/>
              <w:jc w:val="center"/>
              <w:rPr>
                <w:b/>
                <w:bCs/>
                <w:color w:val="000000"/>
                <w:sz w:val="20"/>
                <w:szCs w:val="20"/>
                <w:lang w:eastAsia="en-GB"/>
              </w:rPr>
            </w:pPr>
            <w:r w:rsidRPr="00685735">
              <w:rPr>
                <w:b/>
                <w:bCs/>
                <w:color w:val="000000"/>
                <w:sz w:val="20"/>
                <w:szCs w:val="20"/>
                <w:lang w:eastAsia="en-GB"/>
              </w:rPr>
              <w:t>Free-living Gait</w:t>
            </w:r>
          </w:p>
        </w:tc>
      </w:tr>
      <w:tr w:rsidR="0099777C" w:rsidRPr="007E06B9" w14:paraId="7BC73B72" w14:textId="77777777" w:rsidTr="009E5790">
        <w:trPr>
          <w:trHeight w:val="315"/>
        </w:trPr>
        <w:tc>
          <w:tcPr>
            <w:tcW w:w="2700" w:type="dxa"/>
            <w:tcBorders>
              <w:top w:val="single" w:sz="8" w:space="0" w:color="auto"/>
              <w:left w:val="single" w:sz="4" w:space="0" w:color="auto"/>
              <w:bottom w:val="nil"/>
              <w:right w:val="nil"/>
            </w:tcBorders>
            <w:noWrap/>
            <w:vAlign w:val="center"/>
          </w:tcPr>
          <w:p w14:paraId="48AA0F85" w14:textId="77777777" w:rsidR="0099777C" w:rsidRPr="00685735" w:rsidRDefault="0099777C" w:rsidP="00136982">
            <w:pPr>
              <w:spacing w:after="0" w:line="240" w:lineRule="auto"/>
              <w:jc w:val="right"/>
              <w:rPr>
                <w:b/>
                <w:bCs/>
                <w:color w:val="000000"/>
                <w:sz w:val="20"/>
                <w:szCs w:val="20"/>
                <w:lang w:eastAsia="en-GB"/>
              </w:rPr>
            </w:pPr>
            <w:r w:rsidRPr="00685735">
              <w:rPr>
                <w:b/>
                <w:bCs/>
                <w:color w:val="000000"/>
                <w:sz w:val="20"/>
                <w:szCs w:val="20"/>
                <w:lang w:eastAsia="en-GB"/>
              </w:rPr>
              <w:t> </w:t>
            </w:r>
          </w:p>
        </w:tc>
        <w:tc>
          <w:tcPr>
            <w:tcW w:w="1350" w:type="dxa"/>
            <w:tcBorders>
              <w:top w:val="nil"/>
              <w:left w:val="single" w:sz="8" w:space="0" w:color="auto"/>
              <w:bottom w:val="single" w:sz="8" w:space="0" w:color="auto"/>
              <w:right w:val="single" w:sz="8" w:space="0" w:color="auto"/>
            </w:tcBorders>
            <w:noWrap/>
            <w:vAlign w:val="center"/>
          </w:tcPr>
          <w:p w14:paraId="3F22493E" w14:textId="77777777" w:rsidR="0099777C" w:rsidRPr="00685735" w:rsidRDefault="0099777C" w:rsidP="00136982">
            <w:pPr>
              <w:spacing w:after="0" w:line="240" w:lineRule="auto"/>
              <w:jc w:val="center"/>
              <w:rPr>
                <w:b/>
                <w:bCs/>
                <w:color w:val="000000"/>
                <w:sz w:val="20"/>
                <w:szCs w:val="20"/>
                <w:lang w:eastAsia="en-GB"/>
              </w:rPr>
            </w:pPr>
            <w:r w:rsidRPr="00685735">
              <w:rPr>
                <w:b/>
                <w:bCs/>
                <w:color w:val="000000"/>
                <w:sz w:val="20"/>
                <w:szCs w:val="20"/>
                <w:lang w:eastAsia="en-GB"/>
              </w:rPr>
              <w:t>Time 1</w:t>
            </w:r>
          </w:p>
        </w:tc>
        <w:tc>
          <w:tcPr>
            <w:tcW w:w="1440" w:type="dxa"/>
            <w:tcBorders>
              <w:top w:val="nil"/>
              <w:left w:val="nil"/>
              <w:bottom w:val="single" w:sz="8" w:space="0" w:color="auto"/>
              <w:right w:val="single" w:sz="8" w:space="0" w:color="auto"/>
            </w:tcBorders>
            <w:noWrap/>
            <w:vAlign w:val="center"/>
          </w:tcPr>
          <w:p w14:paraId="2160A6E4" w14:textId="77777777" w:rsidR="0099777C" w:rsidRPr="00685735" w:rsidRDefault="0099777C" w:rsidP="00136982">
            <w:pPr>
              <w:spacing w:after="0" w:line="240" w:lineRule="auto"/>
              <w:jc w:val="center"/>
              <w:rPr>
                <w:b/>
                <w:bCs/>
                <w:color w:val="000000"/>
                <w:sz w:val="20"/>
                <w:szCs w:val="20"/>
                <w:lang w:eastAsia="en-GB"/>
              </w:rPr>
            </w:pPr>
            <w:r w:rsidRPr="00685735">
              <w:rPr>
                <w:b/>
                <w:bCs/>
                <w:color w:val="000000"/>
                <w:sz w:val="20"/>
                <w:szCs w:val="20"/>
                <w:lang w:eastAsia="en-GB"/>
              </w:rPr>
              <w:t>Time 2</w:t>
            </w:r>
          </w:p>
        </w:tc>
        <w:tc>
          <w:tcPr>
            <w:tcW w:w="1350" w:type="dxa"/>
            <w:tcBorders>
              <w:top w:val="nil"/>
              <w:left w:val="nil"/>
              <w:bottom w:val="single" w:sz="8" w:space="0" w:color="auto"/>
              <w:right w:val="single" w:sz="8" w:space="0" w:color="auto"/>
            </w:tcBorders>
            <w:noWrap/>
            <w:vAlign w:val="center"/>
          </w:tcPr>
          <w:p w14:paraId="13EF4ABA" w14:textId="77777777" w:rsidR="0099777C" w:rsidRPr="00685735" w:rsidRDefault="0099777C" w:rsidP="00136982">
            <w:pPr>
              <w:spacing w:after="0" w:line="240" w:lineRule="auto"/>
              <w:jc w:val="center"/>
              <w:rPr>
                <w:b/>
                <w:bCs/>
                <w:color w:val="000000"/>
                <w:sz w:val="20"/>
                <w:szCs w:val="20"/>
                <w:lang w:eastAsia="en-GB"/>
              </w:rPr>
            </w:pPr>
            <w:r w:rsidRPr="00685735">
              <w:rPr>
                <w:b/>
                <w:bCs/>
                <w:color w:val="000000"/>
                <w:sz w:val="20"/>
                <w:szCs w:val="20"/>
                <w:lang w:eastAsia="en-GB"/>
              </w:rPr>
              <w:t>Control Reference</w:t>
            </w:r>
          </w:p>
        </w:tc>
        <w:tc>
          <w:tcPr>
            <w:tcW w:w="1440" w:type="dxa"/>
            <w:tcBorders>
              <w:top w:val="nil"/>
              <w:left w:val="nil"/>
              <w:bottom w:val="single" w:sz="8" w:space="0" w:color="auto"/>
              <w:right w:val="single" w:sz="8" w:space="0" w:color="auto"/>
            </w:tcBorders>
            <w:noWrap/>
            <w:vAlign w:val="center"/>
          </w:tcPr>
          <w:p w14:paraId="5E128980" w14:textId="77777777" w:rsidR="0099777C" w:rsidRPr="00685735" w:rsidRDefault="0099777C" w:rsidP="00136982">
            <w:pPr>
              <w:spacing w:after="0" w:line="240" w:lineRule="auto"/>
              <w:jc w:val="center"/>
              <w:rPr>
                <w:b/>
                <w:bCs/>
                <w:color w:val="000000"/>
                <w:sz w:val="20"/>
                <w:szCs w:val="20"/>
                <w:lang w:eastAsia="en-GB"/>
              </w:rPr>
            </w:pPr>
            <w:r w:rsidRPr="00685735">
              <w:rPr>
                <w:b/>
                <w:bCs/>
                <w:color w:val="000000"/>
                <w:sz w:val="20"/>
                <w:szCs w:val="20"/>
                <w:lang w:eastAsia="en-GB"/>
              </w:rPr>
              <w:t>One time only</w:t>
            </w:r>
          </w:p>
        </w:tc>
        <w:tc>
          <w:tcPr>
            <w:tcW w:w="1350" w:type="dxa"/>
            <w:tcBorders>
              <w:top w:val="nil"/>
              <w:left w:val="nil"/>
              <w:bottom w:val="single" w:sz="8" w:space="0" w:color="auto"/>
              <w:right w:val="single" w:sz="4" w:space="0" w:color="auto"/>
            </w:tcBorders>
            <w:noWrap/>
            <w:vAlign w:val="center"/>
          </w:tcPr>
          <w:p w14:paraId="0831DBBB" w14:textId="77777777" w:rsidR="0099777C" w:rsidRPr="00685735" w:rsidRDefault="0099777C" w:rsidP="00136982">
            <w:pPr>
              <w:spacing w:after="0" w:line="240" w:lineRule="auto"/>
              <w:jc w:val="center"/>
              <w:rPr>
                <w:b/>
                <w:bCs/>
                <w:color w:val="000000"/>
                <w:sz w:val="20"/>
                <w:szCs w:val="20"/>
                <w:lang w:eastAsia="en-GB"/>
              </w:rPr>
            </w:pPr>
            <w:r w:rsidRPr="00685735">
              <w:rPr>
                <w:b/>
                <w:bCs/>
                <w:color w:val="000000"/>
                <w:sz w:val="20"/>
                <w:szCs w:val="20"/>
                <w:lang w:eastAsia="en-GB"/>
              </w:rPr>
              <w:t>Control Reference</w:t>
            </w:r>
          </w:p>
        </w:tc>
      </w:tr>
      <w:tr w:rsidR="0099777C" w:rsidRPr="007E06B9" w14:paraId="14EFEC3B" w14:textId="77777777" w:rsidTr="009E5790">
        <w:trPr>
          <w:trHeight w:val="1035"/>
        </w:trPr>
        <w:tc>
          <w:tcPr>
            <w:tcW w:w="2700" w:type="dxa"/>
            <w:tcBorders>
              <w:top w:val="nil"/>
              <w:left w:val="single" w:sz="4" w:space="0" w:color="auto"/>
              <w:bottom w:val="single" w:sz="8" w:space="0" w:color="auto"/>
              <w:right w:val="nil"/>
            </w:tcBorders>
            <w:vAlign w:val="center"/>
          </w:tcPr>
          <w:p w14:paraId="25406C31" w14:textId="77777777" w:rsidR="0099777C" w:rsidRPr="00685735" w:rsidRDefault="0099777C" w:rsidP="00136982">
            <w:pPr>
              <w:spacing w:after="0" w:line="240" w:lineRule="auto"/>
              <w:jc w:val="right"/>
              <w:rPr>
                <w:b/>
                <w:bCs/>
                <w:color w:val="000000"/>
                <w:sz w:val="20"/>
                <w:szCs w:val="20"/>
                <w:lang w:eastAsia="en-GB"/>
              </w:rPr>
            </w:pPr>
            <w:r w:rsidRPr="00685735">
              <w:rPr>
                <w:b/>
                <w:bCs/>
                <w:color w:val="000000"/>
                <w:sz w:val="20"/>
                <w:szCs w:val="20"/>
                <w:lang w:eastAsia="en-GB"/>
              </w:rPr>
              <w:t>Domain/Gait Characteristics</w:t>
            </w:r>
          </w:p>
        </w:tc>
        <w:tc>
          <w:tcPr>
            <w:tcW w:w="1350" w:type="dxa"/>
            <w:tcBorders>
              <w:top w:val="nil"/>
              <w:left w:val="single" w:sz="8" w:space="0" w:color="auto"/>
              <w:bottom w:val="single" w:sz="8" w:space="0" w:color="auto"/>
              <w:right w:val="single" w:sz="8" w:space="0" w:color="auto"/>
            </w:tcBorders>
            <w:noWrap/>
            <w:vAlign w:val="center"/>
          </w:tcPr>
          <w:p w14:paraId="33835D4E" w14:textId="77777777" w:rsidR="0099777C" w:rsidRPr="00685735" w:rsidRDefault="0099777C" w:rsidP="00136982">
            <w:pPr>
              <w:spacing w:after="0" w:line="240" w:lineRule="auto"/>
              <w:jc w:val="right"/>
              <w:rPr>
                <w:b/>
                <w:bCs/>
                <w:color w:val="000000"/>
                <w:sz w:val="20"/>
                <w:szCs w:val="20"/>
                <w:lang w:eastAsia="en-GB"/>
              </w:rPr>
            </w:pPr>
            <w:r w:rsidRPr="00685735">
              <w:rPr>
                <w:b/>
                <w:bCs/>
                <w:color w:val="000000"/>
                <w:sz w:val="20"/>
                <w:szCs w:val="20"/>
                <w:lang w:eastAsia="en-GB"/>
              </w:rPr>
              <w:t xml:space="preserve"> (n=17)</w:t>
            </w:r>
          </w:p>
        </w:tc>
        <w:tc>
          <w:tcPr>
            <w:tcW w:w="1440" w:type="dxa"/>
            <w:tcBorders>
              <w:top w:val="nil"/>
              <w:left w:val="nil"/>
              <w:bottom w:val="single" w:sz="8" w:space="0" w:color="auto"/>
              <w:right w:val="single" w:sz="8" w:space="0" w:color="auto"/>
            </w:tcBorders>
            <w:noWrap/>
            <w:vAlign w:val="center"/>
          </w:tcPr>
          <w:p w14:paraId="519F5A71" w14:textId="77777777" w:rsidR="0099777C" w:rsidRPr="00685735" w:rsidRDefault="0099777C" w:rsidP="00136982">
            <w:pPr>
              <w:spacing w:after="0" w:line="240" w:lineRule="auto"/>
              <w:jc w:val="right"/>
              <w:rPr>
                <w:b/>
                <w:bCs/>
                <w:color w:val="000000"/>
                <w:sz w:val="20"/>
                <w:szCs w:val="20"/>
                <w:lang w:eastAsia="en-GB"/>
              </w:rPr>
            </w:pPr>
            <w:r w:rsidRPr="00685735">
              <w:rPr>
                <w:b/>
                <w:bCs/>
                <w:color w:val="000000"/>
                <w:sz w:val="20"/>
                <w:szCs w:val="20"/>
                <w:lang w:eastAsia="en-GB"/>
              </w:rPr>
              <w:t xml:space="preserve"> (n=17)</w:t>
            </w:r>
          </w:p>
        </w:tc>
        <w:tc>
          <w:tcPr>
            <w:tcW w:w="1350" w:type="dxa"/>
            <w:tcBorders>
              <w:top w:val="nil"/>
              <w:left w:val="nil"/>
              <w:bottom w:val="single" w:sz="8" w:space="0" w:color="auto"/>
              <w:right w:val="single" w:sz="8" w:space="0" w:color="auto"/>
            </w:tcBorders>
            <w:noWrap/>
            <w:vAlign w:val="center"/>
          </w:tcPr>
          <w:p w14:paraId="695D8A79" w14:textId="77777777" w:rsidR="0099777C" w:rsidRPr="00685735" w:rsidRDefault="0099777C" w:rsidP="00136982">
            <w:pPr>
              <w:spacing w:after="0" w:line="240" w:lineRule="auto"/>
              <w:jc w:val="right"/>
              <w:rPr>
                <w:b/>
                <w:bCs/>
                <w:color w:val="000000"/>
                <w:sz w:val="20"/>
                <w:szCs w:val="20"/>
                <w:lang w:eastAsia="en-GB"/>
              </w:rPr>
            </w:pPr>
            <w:r w:rsidRPr="00685735">
              <w:rPr>
                <w:b/>
                <w:bCs/>
                <w:color w:val="000000"/>
                <w:sz w:val="20"/>
                <w:szCs w:val="20"/>
                <w:lang w:eastAsia="en-GB"/>
              </w:rPr>
              <w:t>(n=50)</w:t>
            </w:r>
          </w:p>
        </w:tc>
        <w:tc>
          <w:tcPr>
            <w:tcW w:w="1440" w:type="dxa"/>
            <w:tcBorders>
              <w:top w:val="nil"/>
              <w:left w:val="nil"/>
              <w:bottom w:val="single" w:sz="8" w:space="0" w:color="auto"/>
              <w:right w:val="single" w:sz="8" w:space="0" w:color="auto"/>
            </w:tcBorders>
            <w:noWrap/>
            <w:vAlign w:val="center"/>
          </w:tcPr>
          <w:p w14:paraId="4496339A" w14:textId="77777777" w:rsidR="0099777C" w:rsidRPr="00685735" w:rsidRDefault="0099777C" w:rsidP="00136982">
            <w:pPr>
              <w:spacing w:after="0" w:line="240" w:lineRule="auto"/>
              <w:jc w:val="right"/>
              <w:rPr>
                <w:b/>
                <w:bCs/>
                <w:color w:val="000000"/>
                <w:sz w:val="20"/>
                <w:szCs w:val="20"/>
                <w:lang w:eastAsia="en-GB"/>
              </w:rPr>
            </w:pPr>
            <w:r w:rsidRPr="00685735">
              <w:rPr>
                <w:b/>
                <w:bCs/>
                <w:color w:val="000000"/>
                <w:sz w:val="20"/>
                <w:szCs w:val="20"/>
                <w:lang w:eastAsia="en-GB"/>
              </w:rPr>
              <w:t>(n=16)</w:t>
            </w:r>
          </w:p>
        </w:tc>
        <w:tc>
          <w:tcPr>
            <w:tcW w:w="1350" w:type="dxa"/>
            <w:tcBorders>
              <w:top w:val="nil"/>
              <w:left w:val="nil"/>
              <w:bottom w:val="single" w:sz="8" w:space="0" w:color="auto"/>
              <w:right w:val="single" w:sz="4" w:space="0" w:color="auto"/>
            </w:tcBorders>
            <w:noWrap/>
            <w:vAlign w:val="center"/>
          </w:tcPr>
          <w:p w14:paraId="51466726" w14:textId="77777777" w:rsidR="0099777C" w:rsidRPr="00685735" w:rsidRDefault="0099777C" w:rsidP="00136982">
            <w:pPr>
              <w:spacing w:after="0" w:line="240" w:lineRule="auto"/>
              <w:jc w:val="right"/>
              <w:rPr>
                <w:b/>
                <w:bCs/>
                <w:color w:val="000000"/>
                <w:sz w:val="20"/>
                <w:szCs w:val="20"/>
                <w:lang w:eastAsia="en-GB"/>
              </w:rPr>
            </w:pPr>
            <w:r w:rsidRPr="00685735">
              <w:rPr>
                <w:b/>
                <w:bCs/>
                <w:color w:val="000000"/>
                <w:sz w:val="20"/>
                <w:szCs w:val="20"/>
                <w:lang w:eastAsia="en-GB"/>
              </w:rPr>
              <w:t>(n=50)</w:t>
            </w:r>
          </w:p>
        </w:tc>
      </w:tr>
      <w:tr w:rsidR="0099777C" w:rsidRPr="007E06B9" w14:paraId="1CB96FA2" w14:textId="77777777" w:rsidTr="009E5790">
        <w:trPr>
          <w:trHeight w:val="300"/>
        </w:trPr>
        <w:tc>
          <w:tcPr>
            <w:tcW w:w="2700" w:type="dxa"/>
            <w:tcBorders>
              <w:top w:val="nil"/>
              <w:left w:val="single" w:sz="4" w:space="0" w:color="auto"/>
              <w:bottom w:val="nil"/>
              <w:right w:val="nil"/>
            </w:tcBorders>
            <w:noWrap/>
            <w:vAlign w:val="center"/>
          </w:tcPr>
          <w:p w14:paraId="53465B97" w14:textId="77777777" w:rsidR="0099777C" w:rsidRPr="00685735" w:rsidRDefault="0099777C" w:rsidP="009E5790">
            <w:pPr>
              <w:spacing w:after="0" w:line="240" w:lineRule="auto"/>
              <w:rPr>
                <w:b/>
                <w:bCs/>
                <w:color w:val="000000"/>
                <w:sz w:val="20"/>
                <w:szCs w:val="20"/>
                <w:lang w:eastAsia="en-GB"/>
              </w:rPr>
            </w:pPr>
            <w:r w:rsidRPr="00685735">
              <w:rPr>
                <w:b/>
                <w:bCs/>
                <w:color w:val="000000"/>
                <w:sz w:val="20"/>
                <w:szCs w:val="20"/>
                <w:lang w:eastAsia="en-GB"/>
              </w:rPr>
              <w:t>Pace</w:t>
            </w:r>
          </w:p>
        </w:tc>
        <w:tc>
          <w:tcPr>
            <w:tcW w:w="1350" w:type="dxa"/>
            <w:tcBorders>
              <w:top w:val="nil"/>
              <w:left w:val="single" w:sz="8" w:space="0" w:color="auto"/>
              <w:bottom w:val="nil"/>
              <w:right w:val="single" w:sz="8" w:space="0" w:color="auto"/>
            </w:tcBorders>
            <w:noWrap/>
            <w:vAlign w:val="center"/>
          </w:tcPr>
          <w:p w14:paraId="4D34869F"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 </w:t>
            </w:r>
          </w:p>
        </w:tc>
        <w:tc>
          <w:tcPr>
            <w:tcW w:w="1440" w:type="dxa"/>
            <w:tcBorders>
              <w:top w:val="nil"/>
              <w:left w:val="nil"/>
              <w:bottom w:val="nil"/>
              <w:right w:val="single" w:sz="8" w:space="0" w:color="auto"/>
            </w:tcBorders>
            <w:noWrap/>
            <w:vAlign w:val="center"/>
          </w:tcPr>
          <w:p w14:paraId="731D68A3"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 </w:t>
            </w:r>
          </w:p>
        </w:tc>
        <w:tc>
          <w:tcPr>
            <w:tcW w:w="1350" w:type="dxa"/>
            <w:tcBorders>
              <w:top w:val="nil"/>
              <w:left w:val="nil"/>
              <w:bottom w:val="nil"/>
              <w:right w:val="single" w:sz="8" w:space="0" w:color="auto"/>
            </w:tcBorders>
            <w:noWrap/>
            <w:vAlign w:val="center"/>
          </w:tcPr>
          <w:p w14:paraId="4A441E1D"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 </w:t>
            </w:r>
          </w:p>
        </w:tc>
        <w:tc>
          <w:tcPr>
            <w:tcW w:w="1440" w:type="dxa"/>
            <w:tcBorders>
              <w:top w:val="nil"/>
              <w:left w:val="nil"/>
              <w:bottom w:val="nil"/>
              <w:right w:val="single" w:sz="8" w:space="0" w:color="auto"/>
            </w:tcBorders>
            <w:noWrap/>
            <w:vAlign w:val="center"/>
          </w:tcPr>
          <w:p w14:paraId="324423C4"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 </w:t>
            </w:r>
          </w:p>
        </w:tc>
        <w:tc>
          <w:tcPr>
            <w:tcW w:w="1350" w:type="dxa"/>
            <w:tcBorders>
              <w:top w:val="nil"/>
              <w:left w:val="nil"/>
              <w:bottom w:val="nil"/>
              <w:right w:val="single" w:sz="4" w:space="0" w:color="auto"/>
            </w:tcBorders>
            <w:noWrap/>
            <w:vAlign w:val="center"/>
          </w:tcPr>
          <w:p w14:paraId="7B1CD8E3"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 </w:t>
            </w:r>
          </w:p>
        </w:tc>
      </w:tr>
      <w:tr w:rsidR="0099777C" w:rsidRPr="007E06B9" w14:paraId="218D63F8" w14:textId="77777777" w:rsidTr="009E5790">
        <w:trPr>
          <w:trHeight w:val="300"/>
        </w:trPr>
        <w:tc>
          <w:tcPr>
            <w:tcW w:w="2700" w:type="dxa"/>
            <w:tcBorders>
              <w:top w:val="nil"/>
              <w:left w:val="single" w:sz="4" w:space="0" w:color="auto"/>
              <w:bottom w:val="nil"/>
              <w:right w:val="nil"/>
            </w:tcBorders>
            <w:noWrap/>
            <w:vAlign w:val="center"/>
          </w:tcPr>
          <w:p w14:paraId="10FC5460" w14:textId="77777777" w:rsidR="0099777C" w:rsidRPr="00685735" w:rsidRDefault="0099777C" w:rsidP="009E5790">
            <w:pPr>
              <w:spacing w:after="0" w:line="240" w:lineRule="auto"/>
              <w:rPr>
                <w:color w:val="000000"/>
                <w:sz w:val="20"/>
                <w:szCs w:val="20"/>
                <w:lang w:eastAsia="en-GB"/>
              </w:rPr>
            </w:pPr>
            <w:r w:rsidRPr="00685735">
              <w:rPr>
                <w:color w:val="000000"/>
                <w:sz w:val="20"/>
                <w:szCs w:val="20"/>
                <w:lang w:eastAsia="en-GB"/>
              </w:rPr>
              <w:t>Step Velocity (m/s)</w:t>
            </w:r>
          </w:p>
        </w:tc>
        <w:tc>
          <w:tcPr>
            <w:tcW w:w="1350" w:type="dxa"/>
            <w:tcBorders>
              <w:top w:val="nil"/>
              <w:left w:val="single" w:sz="8" w:space="0" w:color="auto"/>
              <w:bottom w:val="nil"/>
              <w:right w:val="single" w:sz="8" w:space="0" w:color="auto"/>
            </w:tcBorders>
            <w:noWrap/>
            <w:vAlign w:val="center"/>
          </w:tcPr>
          <w:p w14:paraId="3B3D9508"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0.976 ± 0.186</w:t>
            </w:r>
          </w:p>
        </w:tc>
        <w:tc>
          <w:tcPr>
            <w:tcW w:w="1440" w:type="dxa"/>
            <w:tcBorders>
              <w:top w:val="nil"/>
              <w:left w:val="nil"/>
              <w:bottom w:val="nil"/>
              <w:right w:val="single" w:sz="8" w:space="0" w:color="auto"/>
            </w:tcBorders>
            <w:noWrap/>
            <w:vAlign w:val="center"/>
          </w:tcPr>
          <w:p w14:paraId="448B298D"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0.995 ± 0.181</w:t>
            </w:r>
          </w:p>
        </w:tc>
        <w:tc>
          <w:tcPr>
            <w:tcW w:w="1350" w:type="dxa"/>
            <w:tcBorders>
              <w:top w:val="nil"/>
              <w:left w:val="nil"/>
              <w:bottom w:val="nil"/>
              <w:right w:val="single" w:sz="8" w:space="0" w:color="auto"/>
            </w:tcBorders>
            <w:noWrap/>
            <w:vAlign w:val="center"/>
          </w:tcPr>
          <w:p w14:paraId="29C5D14D"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 xml:space="preserve">1.393 </w:t>
            </w:r>
            <w:r w:rsidRPr="009E5790">
              <w:rPr>
                <w:color w:val="000000"/>
                <w:sz w:val="20"/>
                <w:szCs w:val="20"/>
                <w:lang w:eastAsia="en-GB"/>
              </w:rPr>
              <w:t>± 0.207</w:t>
            </w:r>
          </w:p>
        </w:tc>
        <w:tc>
          <w:tcPr>
            <w:tcW w:w="1440" w:type="dxa"/>
            <w:tcBorders>
              <w:top w:val="nil"/>
              <w:left w:val="nil"/>
              <w:bottom w:val="nil"/>
              <w:right w:val="single" w:sz="8" w:space="0" w:color="auto"/>
            </w:tcBorders>
            <w:noWrap/>
            <w:vAlign w:val="center"/>
          </w:tcPr>
          <w:p w14:paraId="24FB50F7"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1.044 (0.146)</w:t>
            </w:r>
          </w:p>
        </w:tc>
        <w:tc>
          <w:tcPr>
            <w:tcW w:w="1350" w:type="dxa"/>
            <w:tcBorders>
              <w:top w:val="nil"/>
              <w:left w:val="nil"/>
              <w:bottom w:val="nil"/>
              <w:right w:val="single" w:sz="4" w:space="0" w:color="auto"/>
            </w:tcBorders>
            <w:noWrap/>
            <w:vAlign w:val="center"/>
          </w:tcPr>
          <w:p w14:paraId="585DCCF9"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1.097 (0.48)</w:t>
            </w:r>
          </w:p>
        </w:tc>
      </w:tr>
      <w:tr w:rsidR="0099777C" w:rsidRPr="007E06B9" w14:paraId="0FBE4D15" w14:textId="77777777" w:rsidTr="009E5790">
        <w:trPr>
          <w:trHeight w:val="300"/>
        </w:trPr>
        <w:tc>
          <w:tcPr>
            <w:tcW w:w="2700" w:type="dxa"/>
            <w:tcBorders>
              <w:top w:val="nil"/>
              <w:left w:val="single" w:sz="4" w:space="0" w:color="auto"/>
              <w:bottom w:val="nil"/>
              <w:right w:val="nil"/>
            </w:tcBorders>
            <w:noWrap/>
            <w:vAlign w:val="center"/>
          </w:tcPr>
          <w:p w14:paraId="4840F011" w14:textId="77777777" w:rsidR="0099777C" w:rsidRPr="00685735" w:rsidRDefault="0099777C" w:rsidP="009E5790">
            <w:pPr>
              <w:spacing w:after="0" w:line="240" w:lineRule="auto"/>
              <w:rPr>
                <w:color w:val="000000"/>
                <w:sz w:val="20"/>
                <w:szCs w:val="20"/>
                <w:lang w:eastAsia="en-GB"/>
              </w:rPr>
            </w:pPr>
            <w:r w:rsidRPr="00685735">
              <w:rPr>
                <w:color w:val="000000"/>
                <w:sz w:val="20"/>
                <w:szCs w:val="20"/>
                <w:lang w:eastAsia="en-GB"/>
              </w:rPr>
              <w:t>Step Length (m)</w:t>
            </w:r>
          </w:p>
        </w:tc>
        <w:tc>
          <w:tcPr>
            <w:tcW w:w="1350" w:type="dxa"/>
            <w:tcBorders>
              <w:top w:val="nil"/>
              <w:left w:val="single" w:sz="8" w:space="0" w:color="auto"/>
              <w:bottom w:val="nil"/>
              <w:right w:val="single" w:sz="8" w:space="0" w:color="auto"/>
            </w:tcBorders>
            <w:noWrap/>
            <w:vAlign w:val="center"/>
          </w:tcPr>
          <w:p w14:paraId="7E46A73F"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0.559 ± 0.083</w:t>
            </w:r>
          </w:p>
        </w:tc>
        <w:tc>
          <w:tcPr>
            <w:tcW w:w="1440" w:type="dxa"/>
            <w:tcBorders>
              <w:top w:val="nil"/>
              <w:left w:val="nil"/>
              <w:bottom w:val="nil"/>
              <w:right w:val="single" w:sz="8" w:space="0" w:color="auto"/>
            </w:tcBorders>
            <w:noWrap/>
            <w:vAlign w:val="center"/>
          </w:tcPr>
          <w:p w14:paraId="778B0B60"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0.569 ± 0.075</w:t>
            </w:r>
          </w:p>
        </w:tc>
        <w:tc>
          <w:tcPr>
            <w:tcW w:w="1350" w:type="dxa"/>
            <w:tcBorders>
              <w:top w:val="nil"/>
              <w:left w:val="nil"/>
              <w:bottom w:val="nil"/>
              <w:right w:val="single" w:sz="8" w:space="0" w:color="auto"/>
            </w:tcBorders>
            <w:noWrap/>
            <w:vAlign w:val="center"/>
          </w:tcPr>
          <w:p w14:paraId="2C406CDE"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0.726 ±0.095</w:t>
            </w:r>
          </w:p>
        </w:tc>
        <w:tc>
          <w:tcPr>
            <w:tcW w:w="1440" w:type="dxa"/>
            <w:tcBorders>
              <w:top w:val="nil"/>
              <w:left w:val="nil"/>
              <w:bottom w:val="nil"/>
              <w:right w:val="single" w:sz="8" w:space="0" w:color="auto"/>
            </w:tcBorders>
            <w:noWrap/>
            <w:vAlign w:val="center"/>
          </w:tcPr>
          <w:p w14:paraId="3E9D5864"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0.61 (0.054)</w:t>
            </w:r>
          </w:p>
        </w:tc>
        <w:tc>
          <w:tcPr>
            <w:tcW w:w="1350" w:type="dxa"/>
            <w:tcBorders>
              <w:top w:val="nil"/>
              <w:left w:val="nil"/>
              <w:bottom w:val="nil"/>
              <w:right w:val="single" w:sz="4" w:space="0" w:color="auto"/>
            </w:tcBorders>
            <w:noWrap/>
            <w:vAlign w:val="center"/>
          </w:tcPr>
          <w:p w14:paraId="3554C2B4"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0.601 (0.183)</w:t>
            </w:r>
          </w:p>
        </w:tc>
      </w:tr>
      <w:tr w:rsidR="0099777C" w:rsidRPr="007E06B9" w14:paraId="58C25E66" w14:textId="77777777" w:rsidTr="009E5790">
        <w:trPr>
          <w:trHeight w:val="300"/>
        </w:trPr>
        <w:tc>
          <w:tcPr>
            <w:tcW w:w="2700" w:type="dxa"/>
            <w:tcBorders>
              <w:top w:val="nil"/>
              <w:left w:val="single" w:sz="4" w:space="0" w:color="auto"/>
              <w:bottom w:val="nil"/>
              <w:right w:val="nil"/>
            </w:tcBorders>
            <w:noWrap/>
            <w:vAlign w:val="center"/>
          </w:tcPr>
          <w:p w14:paraId="129FE25E" w14:textId="77777777" w:rsidR="0099777C" w:rsidRPr="00685735" w:rsidRDefault="0099777C" w:rsidP="009E5790">
            <w:pPr>
              <w:spacing w:after="0" w:line="240" w:lineRule="auto"/>
              <w:rPr>
                <w:color w:val="000000"/>
                <w:sz w:val="20"/>
                <w:szCs w:val="20"/>
                <w:lang w:eastAsia="en-GB"/>
              </w:rPr>
            </w:pPr>
            <w:r w:rsidRPr="00685735">
              <w:rPr>
                <w:color w:val="000000"/>
                <w:sz w:val="20"/>
                <w:szCs w:val="20"/>
                <w:lang w:eastAsia="en-GB"/>
              </w:rPr>
              <w:t>Step Time Variability (s)</w:t>
            </w:r>
          </w:p>
        </w:tc>
        <w:tc>
          <w:tcPr>
            <w:tcW w:w="1350" w:type="dxa"/>
            <w:tcBorders>
              <w:top w:val="nil"/>
              <w:left w:val="single" w:sz="8" w:space="0" w:color="auto"/>
              <w:bottom w:val="nil"/>
              <w:right w:val="single" w:sz="8" w:space="0" w:color="auto"/>
            </w:tcBorders>
            <w:noWrap/>
            <w:vAlign w:val="center"/>
          </w:tcPr>
          <w:p w14:paraId="1ABBEB6B"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0.049 (0.065)</w:t>
            </w:r>
          </w:p>
        </w:tc>
        <w:tc>
          <w:tcPr>
            <w:tcW w:w="1440" w:type="dxa"/>
            <w:tcBorders>
              <w:top w:val="nil"/>
              <w:left w:val="nil"/>
              <w:bottom w:val="nil"/>
              <w:right w:val="single" w:sz="8" w:space="0" w:color="auto"/>
            </w:tcBorders>
            <w:noWrap/>
            <w:vAlign w:val="center"/>
          </w:tcPr>
          <w:p w14:paraId="36433559"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0.032 (0.016)</w:t>
            </w:r>
          </w:p>
        </w:tc>
        <w:tc>
          <w:tcPr>
            <w:tcW w:w="1350" w:type="dxa"/>
            <w:tcBorders>
              <w:top w:val="nil"/>
              <w:left w:val="nil"/>
              <w:bottom w:val="nil"/>
              <w:right w:val="single" w:sz="8" w:space="0" w:color="auto"/>
            </w:tcBorders>
            <w:noWrap/>
            <w:vAlign w:val="center"/>
          </w:tcPr>
          <w:p w14:paraId="4B626A21"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0.073 (0.301)</w:t>
            </w:r>
          </w:p>
        </w:tc>
        <w:tc>
          <w:tcPr>
            <w:tcW w:w="1440" w:type="dxa"/>
            <w:tcBorders>
              <w:top w:val="nil"/>
              <w:left w:val="nil"/>
              <w:bottom w:val="nil"/>
              <w:right w:val="single" w:sz="8" w:space="0" w:color="auto"/>
            </w:tcBorders>
            <w:noWrap/>
            <w:vAlign w:val="center"/>
          </w:tcPr>
          <w:p w14:paraId="198E42D1"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0.169 (0.034)</w:t>
            </w:r>
          </w:p>
        </w:tc>
        <w:tc>
          <w:tcPr>
            <w:tcW w:w="1350" w:type="dxa"/>
            <w:tcBorders>
              <w:top w:val="nil"/>
              <w:left w:val="nil"/>
              <w:bottom w:val="nil"/>
              <w:right w:val="single" w:sz="4" w:space="0" w:color="auto"/>
            </w:tcBorders>
            <w:noWrap/>
            <w:vAlign w:val="center"/>
          </w:tcPr>
          <w:p w14:paraId="01A602B4"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0.175 (0.156)</w:t>
            </w:r>
          </w:p>
        </w:tc>
      </w:tr>
      <w:tr w:rsidR="0099777C" w:rsidRPr="007E06B9" w14:paraId="3FD3C7FE" w14:textId="77777777" w:rsidTr="009E5790">
        <w:trPr>
          <w:trHeight w:val="300"/>
        </w:trPr>
        <w:tc>
          <w:tcPr>
            <w:tcW w:w="2700" w:type="dxa"/>
            <w:tcBorders>
              <w:top w:val="nil"/>
              <w:left w:val="single" w:sz="4" w:space="0" w:color="auto"/>
              <w:bottom w:val="nil"/>
              <w:right w:val="nil"/>
            </w:tcBorders>
            <w:noWrap/>
            <w:vAlign w:val="center"/>
          </w:tcPr>
          <w:p w14:paraId="33AC52F0" w14:textId="77777777" w:rsidR="0099777C" w:rsidRPr="00685735" w:rsidRDefault="0099777C" w:rsidP="009E5790">
            <w:pPr>
              <w:spacing w:after="0" w:line="240" w:lineRule="auto"/>
              <w:rPr>
                <w:color w:val="000000"/>
                <w:sz w:val="20"/>
                <w:szCs w:val="20"/>
                <w:lang w:eastAsia="en-GB"/>
              </w:rPr>
            </w:pPr>
            <w:r w:rsidRPr="00685735">
              <w:rPr>
                <w:color w:val="000000"/>
                <w:sz w:val="20"/>
                <w:szCs w:val="20"/>
                <w:lang w:eastAsia="en-GB"/>
              </w:rPr>
              <w:t>Swing Time Variability (s)</w:t>
            </w:r>
          </w:p>
        </w:tc>
        <w:tc>
          <w:tcPr>
            <w:tcW w:w="1350" w:type="dxa"/>
            <w:tcBorders>
              <w:top w:val="nil"/>
              <w:left w:val="single" w:sz="8" w:space="0" w:color="auto"/>
              <w:bottom w:val="nil"/>
              <w:right w:val="single" w:sz="8" w:space="0" w:color="auto"/>
            </w:tcBorders>
            <w:noWrap/>
            <w:vAlign w:val="center"/>
          </w:tcPr>
          <w:p w14:paraId="74F684FF"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0.028 (0.046)</w:t>
            </w:r>
          </w:p>
        </w:tc>
        <w:tc>
          <w:tcPr>
            <w:tcW w:w="1440" w:type="dxa"/>
            <w:tcBorders>
              <w:top w:val="nil"/>
              <w:left w:val="nil"/>
              <w:bottom w:val="nil"/>
              <w:right w:val="single" w:sz="8" w:space="0" w:color="auto"/>
            </w:tcBorders>
            <w:noWrap/>
            <w:vAlign w:val="center"/>
          </w:tcPr>
          <w:p w14:paraId="3059133D"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0.027 (0.019)</w:t>
            </w:r>
          </w:p>
        </w:tc>
        <w:tc>
          <w:tcPr>
            <w:tcW w:w="1350" w:type="dxa"/>
            <w:tcBorders>
              <w:top w:val="nil"/>
              <w:left w:val="nil"/>
              <w:bottom w:val="nil"/>
              <w:right w:val="single" w:sz="8" w:space="0" w:color="auto"/>
            </w:tcBorders>
            <w:noWrap/>
            <w:vAlign w:val="center"/>
          </w:tcPr>
          <w:p w14:paraId="6443D483"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0.018 (0.133)</w:t>
            </w:r>
          </w:p>
        </w:tc>
        <w:tc>
          <w:tcPr>
            <w:tcW w:w="1440" w:type="dxa"/>
            <w:tcBorders>
              <w:top w:val="nil"/>
              <w:left w:val="nil"/>
              <w:bottom w:val="nil"/>
              <w:right w:val="single" w:sz="8" w:space="0" w:color="auto"/>
            </w:tcBorders>
            <w:noWrap/>
            <w:vAlign w:val="center"/>
          </w:tcPr>
          <w:p w14:paraId="193C9F20"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0.145 (0.017)</w:t>
            </w:r>
          </w:p>
        </w:tc>
        <w:tc>
          <w:tcPr>
            <w:tcW w:w="1350" w:type="dxa"/>
            <w:tcBorders>
              <w:top w:val="nil"/>
              <w:left w:val="nil"/>
              <w:bottom w:val="nil"/>
              <w:right w:val="single" w:sz="4" w:space="0" w:color="auto"/>
            </w:tcBorders>
            <w:noWrap/>
            <w:vAlign w:val="center"/>
          </w:tcPr>
          <w:p w14:paraId="45B159EE"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0.147 (0.125)</w:t>
            </w:r>
          </w:p>
        </w:tc>
      </w:tr>
      <w:tr w:rsidR="0099777C" w:rsidRPr="007E06B9" w14:paraId="3A070AC4" w14:textId="77777777" w:rsidTr="009E5790">
        <w:trPr>
          <w:trHeight w:val="300"/>
        </w:trPr>
        <w:tc>
          <w:tcPr>
            <w:tcW w:w="2700" w:type="dxa"/>
            <w:tcBorders>
              <w:top w:val="nil"/>
              <w:left w:val="single" w:sz="4" w:space="0" w:color="auto"/>
              <w:bottom w:val="nil"/>
              <w:right w:val="nil"/>
            </w:tcBorders>
            <w:noWrap/>
            <w:vAlign w:val="center"/>
          </w:tcPr>
          <w:p w14:paraId="3AAC2E85" w14:textId="77777777" w:rsidR="0099777C" w:rsidRPr="00685735" w:rsidRDefault="0099777C" w:rsidP="009E5790">
            <w:pPr>
              <w:spacing w:after="0" w:line="240" w:lineRule="auto"/>
              <w:rPr>
                <w:color w:val="000000"/>
                <w:sz w:val="20"/>
                <w:szCs w:val="20"/>
                <w:lang w:eastAsia="en-GB"/>
              </w:rPr>
            </w:pPr>
            <w:r w:rsidRPr="00685735">
              <w:rPr>
                <w:color w:val="000000"/>
                <w:sz w:val="20"/>
                <w:szCs w:val="20"/>
                <w:lang w:eastAsia="en-GB"/>
              </w:rPr>
              <w:t>Stance Time Variability (</w:t>
            </w:r>
            <w:r>
              <w:rPr>
                <w:color w:val="000000"/>
                <w:sz w:val="20"/>
                <w:szCs w:val="20"/>
                <w:lang w:eastAsia="en-GB"/>
              </w:rPr>
              <w:t>s</w:t>
            </w:r>
            <w:r w:rsidRPr="00685735">
              <w:rPr>
                <w:color w:val="000000"/>
                <w:sz w:val="20"/>
                <w:szCs w:val="20"/>
                <w:lang w:eastAsia="en-GB"/>
              </w:rPr>
              <w:t>)</w:t>
            </w:r>
          </w:p>
        </w:tc>
        <w:tc>
          <w:tcPr>
            <w:tcW w:w="1350" w:type="dxa"/>
            <w:tcBorders>
              <w:top w:val="nil"/>
              <w:left w:val="single" w:sz="8" w:space="0" w:color="auto"/>
              <w:bottom w:val="nil"/>
              <w:right w:val="single" w:sz="8" w:space="0" w:color="auto"/>
            </w:tcBorders>
            <w:noWrap/>
            <w:vAlign w:val="center"/>
          </w:tcPr>
          <w:p w14:paraId="7A817696"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0.055 (0.065)</w:t>
            </w:r>
          </w:p>
        </w:tc>
        <w:tc>
          <w:tcPr>
            <w:tcW w:w="1440" w:type="dxa"/>
            <w:tcBorders>
              <w:top w:val="nil"/>
              <w:left w:val="nil"/>
              <w:bottom w:val="nil"/>
              <w:right w:val="single" w:sz="8" w:space="0" w:color="auto"/>
            </w:tcBorders>
            <w:noWrap/>
            <w:vAlign w:val="center"/>
          </w:tcPr>
          <w:p w14:paraId="53AF4344"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0.033 (0.018)</w:t>
            </w:r>
          </w:p>
        </w:tc>
        <w:tc>
          <w:tcPr>
            <w:tcW w:w="1350" w:type="dxa"/>
            <w:tcBorders>
              <w:top w:val="nil"/>
              <w:left w:val="nil"/>
              <w:bottom w:val="nil"/>
              <w:right w:val="single" w:sz="8" w:space="0" w:color="auto"/>
            </w:tcBorders>
            <w:noWrap/>
            <w:vAlign w:val="center"/>
          </w:tcPr>
          <w:p w14:paraId="05B45B67"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0.022 (0.109)</w:t>
            </w:r>
          </w:p>
        </w:tc>
        <w:tc>
          <w:tcPr>
            <w:tcW w:w="1440" w:type="dxa"/>
            <w:tcBorders>
              <w:top w:val="nil"/>
              <w:left w:val="nil"/>
              <w:bottom w:val="nil"/>
              <w:right w:val="single" w:sz="8" w:space="0" w:color="auto"/>
            </w:tcBorders>
            <w:noWrap/>
            <w:vAlign w:val="center"/>
          </w:tcPr>
          <w:p w14:paraId="73232DC5"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0.179 (0.035)</w:t>
            </w:r>
          </w:p>
        </w:tc>
        <w:tc>
          <w:tcPr>
            <w:tcW w:w="1350" w:type="dxa"/>
            <w:tcBorders>
              <w:top w:val="nil"/>
              <w:left w:val="nil"/>
              <w:bottom w:val="nil"/>
              <w:right w:val="single" w:sz="4" w:space="0" w:color="auto"/>
            </w:tcBorders>
            <w:noWrap/>
            <w:vAlign w:val="center"/>
          </w:tcPr>
          <w:p w14:paraId="279FD6FA"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0.188 (0.161)</w:t>
            </w:r>
          </w:p>
        </w:tc>
      </w:tr>
      <w:tr w:rsidR="0099777C" w:rsidRPr="007E06B9" w14:paraId="70612815" w14:textId="77777777" w:rsidTr="009E5790">
        <w:trPr>
          <w:trHeight w:val="300"/>
        </w:trPr>
        <w:tc>
          <w:tcPr>
            <w:tcW w:w="2700" w:type="dxa"/>
            <w:tcBorders>
              <w:top w:val="nil"/>
              <w:left w:val="single" w:sz="4" w:space="0" w:color="auto"/>
              <w:bottom w:val="nil"/>
              <w:right w:val="nil"/>
            </w:tcBorders>
            <w:noWrap/>
            <w:vAlign w:val="center"/>
          </w:tcPr>
          <w:p w14:paraId="3B34C1CB" w14:textId="77777777" w:rsidR="0099777C" w:rsidRPr="00685735" w:rsidRDefault="0099777C" w:rsidP="009E5790">
            <w:pPr>
              <w:spacing w:after="0" w:line="240" w:lineRule="auto"/>
              <w:rPr>
                <w:b/>
                <w:bCs/>
                <w:color w:val="000000"/>
                <w:sz w:val="20"/>
                <w:szCs w:val="20"/>
                <w:lang w:eastAsia="en-GB"/>
              </w:rPr>
            </w:pPr>
            <w:r w:rsidRPr="00685735">
              <w:rPr>
                <w:b/>
                <w:bCs/>
                <w:color w:val="000000"/>
                <w:sz w:val="20"/>
                <w:szCs w:val="20"/>
                <w:lang w:eastAsia="en-GB"/>
              </w:rPr>
              <w:t>Variability (SD)</w:t>
            </w:r>
          </w:p>
        </w:tc>
        <w:tc>
          <w:tcPr>
            <w:tcW w:w="1350" w:type="dxa"/>
            <w:tcBorders>
              <w:top w:val="nil"/>
              <w:left w:val="single" w:sz="8" w:space="0" w:color="auto"/>
              <w:bottom w:val="nil"/>
              <w:right w:val="single" w:sz="8" w:space="0" w:color="auto"/>
            </w:tcBorders>
            <w:noWrap/>
            <w:vAlign w:val="center"/>
          </w:tcPr>
          <w:p w14:paraId="71FB523F"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 </w:t>
            </w:r>
          </w:p>
        </w:tc>
        <w:tc>
          <w:tcPr>
            <w:tcW w:w="1440" w:type="dxa"/>
            <w:tcBorders>
              <w:top w:val="nil"/>
              <w:left w:val="nil"/>
              <w:bottom w:val="nil"/>
              <w:right w:val="single" w:sz="8" w:space="0" w:color="auto"/>
            </w:tcBorders>
            <w:noWrap/>
            <w:vAlign w:val="center"/>
          </w:tcPr>
          <w:p w14:paraId="518F425B"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 </w:t>
            </w:r>
          </w:p>
        </w:tc>
        <w:tc>
          <w:tcPr>
            <w:tcW w:w="1350" w:type="dxa"/>
            <w:tcBorders>
              <w:top w:val="nil"/>
              <w:left w:val="nil"/>
              <w:bottom w:val="nil"/>
              <w:right w:val="single" w:sz="8" w:space="0" w:color="auto"/>
            </w:tcBorders>
            <w:noWrap/>
            <w:vAlign w:val="center"/>
          </w:tcPr>
          <w:p w14:paraId="7FF1867B"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 </w:t>
            </w:r>
          </w:p>
        </w:tc>
        <w:tc>
          <w:tcPr>
            <w:tcW w:w="1440" w:type="dxa"/>
            <w:tcBorders>
              <w:top w:val="nil"/>
              <w:left w:val="nil"/>
              <w:bottom w:val="nil"/>
              <w:right w:val="single" w:sz="8" w:space="0" w:color="auto"/>
            </w:tcBorders>
            <w:noWrap/>
            <w:vAlign w:val="center"/>
          </w:tcPr>
          <w:p w14:paraId="6FC10C53"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 </w:t>
            </w:r>
          </w:p>
        </w:tc>
        <w:tc>
          <w:tcPr>
            <w:tcW w:w="1350" w:type="dxa"/>
            <w:tcBorders>
              <w:top w:val="nil"/>
              <w:left w:val="nil"/>
              <w:bottom w:val="nil"/>
              <w:right w:val="single" w:sz="4" w:space="0" w:color="auto"/>
            </w:tcBorders>
            <w:noWrap/>
            <w:vAlign w:val="center"/>
          </w:tcPr>
          <w:p w14:paraId="5C02BEDE"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 </w:t>
            </w:r>
          </w:p>
        </w:tc>
      </w:tr>
      <w:tr w:rsidR="0099777C" w:rsidRPr="007E06B9" w14:paraId="61AE1AAC" w14:textId="77777777" w:rsidTr="009E5790">
        <w:trPr>
          <w:trHeight w:val="300"/>
        </w:trPr>
        <w:tc>
          <w:tcPr>
            <w:tcW w:w="2700" w:type="dxa"/>
            <w:tcBorders>
              <w:top w:val="nil"/>
              <w:left w:val="single" w:sz="4" w:space="0" w:color="auto"/>
              <w:bottom w:val="nil"/>
              <w:right w:val="nil"/>
            </w:tcBorders>
            <w:noWrap/>
            <w:vAlign w:val="center"/>
          </w:tcPr>
          <w:p w14:paraId="5A4B9AE0" w14:textId="77777777" w:rsidR="0099777C" w:rsidRPr="00685735" w:rsidRDefault="0099777C" w:rsidP="009E5790">
            <w:pPr>
              <w:spacing w:after="0" w:line="240" w:lineRule="auto"/>
              <w:rPr>
                <w:color w:val="000000"/>
                <w:sz w:val="20"/>
                <w:szCs w:val="20"/>
                <w:lang w:eastAsia="en-GB"/>
              </w:rPr>
            </w:pPr>
            <w:r w:rsidRPr="00685735">
              <w:rPr>
                <w:color w:val="000000"/>
                <w:sz w:val="20"/>
                <w:szCs w:val="20"/>
                <w:lang w:eastAsia="en-GB"/>
              </w:rPr>
              <w:t>Step Velocity Variability (m/s)</w:t>
            </w:r>
          </w:p>
        </w:tc>
        <w:tc>
          <w:tcPr>
            <w:tcW w:w="1350" w:type="dxa"/>
            <w:tcBorders>
              <w:top w:val="nil"/>
              <w:left w:val="single" w:sz="8" w:space="0" w:color="auto"/>
              <w:bottom w:val="nil"/>
              <w:right w:val="single" w:sz="8" w:space="0" w:color="auto"/>
            </w:tcBorders>
            <w:noWrap/>
            <w:vAlign w:val="center"/>
          </w:tcPr>
          <w:p w14:paraId="218156EC"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0.087 (0.07)</w:t>
            </w:r>
          </w:p>
        </w:tc>
        <w:tc>
          <w:tcPr>
            <w:tcW w:w="1440" w:type="dxa"/>
            <w:tcBorders>
              <w:top w:val="nil"/>
              <w:left w:val="nil"/>
              <w:bottom w:val="nil"/>
              <w:right w:val="single" w:sz="8" w:space="0" w:color="auto"/>
            </w:tcBorders>
            <w:noWrap/>
            <w:vAlign w:val="center"/>
          </w:tcPr>
          <w:p w14:paraId="79F06383"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0.083 (0.051)</w:t>
            </w:r>
          </w:p>
        </w:tc>
        <w:tc>
          <w:tcPr>
            <w:tcW w:w="1350" w:type="dxa"/>
            <w:tcBorders>
              <w:top w:val="nil"/>
              <w:left w:val="nil"/>
              <w:bottom w:val="nil"/>
              <w:right w:val="single" w:sz="8" w:space="0" w:color="auto"/>
            </w:tcBorders>
            <w:noWrap/>
            <w:vAlign w:val="center"/>
          </w:tcPr>
          <w:p w14:paraId="1626993F"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0.073 (0.301)</w:t>
            </w:r>
          </w:p>
        </w:tc>
        <w:tc>
          <w:tcPr>
            <w:tcW w:w="1440" w:type="dxa"/>
            <w:tcBorders>
              <w:top w:val="nil"/>
              <w:left w:val="nil"/>
              <w:bottom w:val="nil"/>
              <w:right w:val="single" w:sz="8" w:space="0" w:color="auto"/>
            </w:tcBorders>
            <w:noWrap/>
            <w:vAlign w:val="center"/>
          </w:tcPr>
          <w:p w14:paraId="61D1B4B7"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0.357 (0.048)</w:t>
            </w:r>
          </w:p>
        </w:tc>
        <w:tc>
          <w:tcPr>
            <w:tcW w:w="1350" w:type="dxa"/>
            <w:tcBorders>
              <w:top w:val="nil"/>
              <w:left w:val="nil"/>
              <w:bottom w:val="nil"/>
              <w:right w:val="single" w:sz="4" w:space="0" w:color="auto"/>
            </w:tcBorders>
            <w:noWrap/>
            <w:vAlign w:val="center"/>
          </w:tcPr>
          <w:p w14:paraId="450EBE7A"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0.383 (0.494)</w:t>
            </w:r>
          </w:p>
        </w:tc>
      </w:tr>
      <w:tr w:rsidR="0099777C" w:rsidRPr="007E06B9" w14:paraId="042BD95B" w14:textId="77777777" w:rsidTr="009E5790">
        <w:trPr>
          <w:trHeight w:val="300"/>
        </w:trPr>
        <w:tc>
          <w:tcPr>
            <w:tcW w:w="2700" w:type="dxa"/>
            <w:tcBorders>
              <w:top w:val="nil"/>
              <w:left w:val="single" w:sz="4" w:space="0" w:color="auto"/>
              <w:bottom w:val="nil"/>
              <w:right w:val="nil"/>
            </w:tcBorders>
            <w:noWrap/>
            <w:vAlign w:val="center"/>
          </w:tcPr>
          <w:p w14:paraId="6F4215D8" w14:textId="77777777" w:rsidR="0099777C" w:rsidRPr="00685735" w:rsidRDefault="0099777C" w:rsidP="009E5790">
            <w:pPr>
              <w:spacing w:after="0" w:line="240" w:lineRule="auto"/>
              <w:rPr>
                <w:color w:val="000000"/>
                <w:sz w:val="20"/>
                <w:szCs w:val="20"/>
                <w:lang w:eastAsia="en-GB"/>
              </w:rPr>
            </w:pPr>
            <w:r w:rsidRPr="00685735">
              <w:rPr>
                <w:color w:val="000000"/>
                <w:sz w:val="20"/>
                <w:szCs w:val="20"/>
                <w:lang w:eastAsia="en-GB"/>
              </w:rPr>
              <w:t>Step Length Variability (m)</w:t>
            </w:r>
          </w:p>
        </w:tc>
        <w:tc>
          <w:tcPr>
            <w:tcW w:w="1350" w:type="dxa"/>
            <w:tcBorders>
              <w:top w:val="nil"/>
              <w:left w:val="single" w:sz="8" w:space="0" w:color="auto"/>
              <w:bottom w:val="nil"/>
              <w:right w:val="single" w:sz="8" w:space="0" w:color="auto"/>
            </w:tcBorders>
            <w:noWrap/>
            <w:vAlign w:val="center"/>
          </w:tcPr>
          <w:p w14:paraId="554CE5BF"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0.048 (0.043)</w:t>
            </w:r>
          </w:p>
        </w:tc>
        <w:tc>
          <w:tcPr>
            <w:tcW w:w="1440" w:type="dxa"/>
            <w:tcBorders>
              <w:top w:val="nil"/>
              <w:left w:val="nil"/>
              <w:bottom w:val="nil"/>
              <w:right w:val="single" w:sz="8" w:space="0" w:color="auto"/>
            </w:tcBorders>
            <w:noWrap/>
            <w:vAlign w:val="center"/>
          </w:tcPr>
          <w:p w14:paraId="0216A7FB"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0.052 (0.045)</w:t>
            </w:r>
          </w:p>
        </w:tc>
        <w:tc>
          <w:tcPr>
            <w:tcW w:w="1350" w:type="dxa"/>
            <w:tcBorders>
              <w:top w:val="nil"/>
              <w:left w:val="nil"/>
              <w:bottom w:val="nil"/>
              <w:right w:val="single" w:sz="8" w:space="0" w:color="auto"/>
            </w:tcBorders>
            <w:noWrap/>
            <w:vAlign w:val="center"/>
          </w:tcPr>
          <w:p w14:paraId="3A37089F"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0.033 (0.096)</w:t>
            </w:r>
          </w:p>
        </w:tc>
        <w:tc>
          <w:tcPr>
            <w:tcW w:w="1440" w:type="dxa"/>
            <w:tcBorders>
              <w:top w:val="nil"/>
              <w:left w:val="nil"/>
              <w:bottom w:val="nil"/>
              <w:right w:val="single" w:sz="8" w:space="0" w:color="auto"/>
            </w:tcBorders>
            <w:noWrap/>
            <w:vAlign w:val="center"/>
          </w:tcPr>
          <w:p w14:paraId="6C529DB1"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0.147 (0.019)</w:t>
            </w:r>
          </w:p>
        </w:tc>
        <w:tc>
          <w:tcPr>
            <w:tcW w:w="1350" w:type="dxa"/>
            <w:tcBorders>
              <w:top w:val="nil"/>
              <w:left w:val="nil"/>
              <w:bottom w:val="nil"/>
              <w:right w:val="single" w:sz="4" w:space="0" w:color="auto"/>
            </w:tcBorders>
            <w:noWrap/>
            <w:vAlign w:val="center"/>
          </w:tcPr>
          <w:p w14:paraId="38788FA7"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0.151 (0.079)</w:t>
            </w:r>
          </w:p>
        </w:tc>
      </w:tr>
      <w:tr w:rsidR="0099777C" w:rsidRPr="007E06B9" w14:paraId="29945513" w14:textId="77777777" w:rsidTr="009E5790">
        <w:trPr>
          <w:trHeight w:val="300"/>
        </w:trPr>
        <w:tc>
          <w:tcPr>
            <w:tcW w:w="2700" w:type="dxa"/>
            <w:tcBorders>
              <w:top w:val="nil"/>
              <w:left w:val="single" w:sz="4" w:space="0" w:color="auto"/>
              <w:bottom w:val="nil"/>
              <w:right w:val="nil"/>
            </w:tcBorders>
            <w:noWrap/>
            <w:vAlign w:val="center"/>
          </w:tcPr>
          <w:p w14:paraId="213E29D0" w14:textId="77777777" w:rsidR="0099777C" w:rsidRPr="00685735" w:rsidRDefault="0099777C" w:rsidP="009E5790">
            <w:pPr>
              <w:spacing w:after="0" w:line="240" w:lineRule="auto"/>
              <w:rPr>
                <w:b/>
                <w:bCs/>
                <w:color w:val="000000"/>
                <w:sz w:val="20"/>
                <w:szCs w:val="20"/>
                <w:lang w:eastAsia="en-GB"/>
              </w:rPr>
            </w:pPr>
            <w:r w:rsidRPr="00685735">
              <w:rPr>
                <w:b/>
                <w:bCs/>
                <w:color w:val="000000"/>
                <w:sz w:val="20"/>
                <w:szCs w:val="20"/>
                <w:lang w:eastAsia="en-GB"/>
              </w:rPr>
              <w:t>Rhythm</w:t>
            </w:r>
          </w:p>
        </w:tc>
        <w:tc>
          <w:tcPr>
            <w:tcW w:w="1350" w:type="dxa"/>
            <w:tcBorders>
              <w:top w:val="nil"/>
              <w:left w:val="single" w:sz="8" w:space="0" w:color="auto"/>
              <w:bottom w:val="nil"/>
              <w:right w:val="single" w:sz="8" w:space="0" w:color="auto"/>
            </w:tcBorders>
            <w:noWrap/>
            <w:vAlign w:val="center"/>
          </w:tcPr>
          <w:p w14:paraId="68D6DB6A"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 </w:t>
            </w:r>
          </w:p>
        </w:tc>
        <w:tc>
          <w:tcPr>
            <w:tcW w:w="1440" w:type="dxa"/>
            <w:tcBorders>
              <w:top w:val="nil"/>
              <w:left w:val="nil"/>
              <w:bottom w:val="nil"/>
              <w:right w:val="single" w:sz="8" w:space="0" w:color="auto"/>
            </w:tcBorders>
            <w:noWrap/>
            <w:vAlign w:val="center"/>
          </w:tcPr>
          <w:p w14:paraId="15AC5CF5"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 </w:t>
            </w:r>
          </w:p>
        </w:tc>
        <w:tc>
          <w:tcPr>
            <w:tcW w:w="1350" w:type="dxa"/>
            <w:tcBorders>
              <w:top w:val="nil"/>
              <w:left w:val="nil"/>
              <w:bottom w:val="nil"/>
              <w:right w:val="single" w:sz="8" w:space="0" w:color="auto"/>
            </w:tcBorders>
            <w:noWrap/>
            <w:vAlign w:val="center"/>
          </w:tcPr>
          <w:p w14:paraId="1076E89E"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 </w:t>
            </w:r>
          </w:p>
        </w:tc>
        <w:tc>
          <w:tcPr>
            <w:tcW w:w="1440" w:type="dxa"/>
            <w:tcBorders>
              <w:top w:val="nil"/>
              <w:left w:val="nil"/>
              <w:bottom w:val="nil"/>
              <w:right w:val="single" w:sz="8" w:space="0" w:color="auto"/>
            </w:tcBorders>
            <w:noWrap/>
            <w:vAlign w:val="center"/>
          </w:tcPr>
          <w:p w14:paraId="3CC69F0F"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 </w:t>
            </w:r>
          </w:p>
        </w:tc>
        <w:tc>
          <w:tcPr>
            <w:tcW w:w="1350" w:type="dxa"/>
            <w:tcBorders>
              <w:top w:val="nil"/>
              <w:left w:val="nil"/>
              <w:bottom w:val="nil"/>
              <w:right w:val="single" w:sz="4" w:space="0" w:color="auto"/>
            </w:tcBorders>
            <w:noWrap/>
            <w:vAlign w:val="center"/>
          </w:tcPr>
          <w:p w14:paraId="2AD0DBFD"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 </w:t>
            </w:r>
          </w:p>
        </w:tc>
      </w:tr>
      <w:tr w:rsidR="0099777C" w:rsidRPr="007E06B9" w14:paraId="3F8A27C6" w14:textId="77777777" w:rsidTr="009E5790">
        <w:trPr>
          <w:trHeight w:val="300"/>
        </w:trPr>
        <w:tc>
          <w:tcPr>
            <w:tcW w:w="2700" w:type="dxa"/>
            <w:tcBorders>
              <w:top w:val="nil"/>
              <w:left w:val="single" w:sz="4" w:space="0" w:color="auto"/>
              <w:bottom w:val="nil"/>
              <w:right w:val="nil"/>
            </w:tcBorders>
            <w:noWrap/>
            <w:vAlign w:val="center"/>
          </w:tcPr>
          <w:p w14:paraId="3A907D6A" w14:textId="77777777" w:rsidR="0099777C" w:rsidRPr="00685735" w:rsidRDefault="0099777C" w:rsidP="009E5790">
            <w:pPr>
              <w:spacing w:after="0" w:line="240" w:lineRule="auto"/>
              <w:rPr>
                <w:color w:val="000000"/>
                <w:sz w:val="20"/>
                <w:szCs w:val="20"/>
                <w:lang w:eastAsia="en-GB"/>
              </w:rPr>
            </w:pPr>
            <w:r w:rsidRPr="00685735">
              <w:rPr>
                <w:color w:val="000000"/>
                <w:sz w:val="20"/>
                <w:szCs w:val="20"/>
                <w:lang w:eastAsia="en-GB"/>
              </w:rPr>
              <w:t>Step Time (s)</w:t>
            </w:r>
          </w:p>
        </w:tc>
        <w:tc>
          <w:tcPr>
            <w:tcW w:w="1350" w:type="dxa"/>
            <w:tcBorders>
              <w:top w:val="nil"/>
              <w:left w:val="single" w:sz="8" w:space="0" w:color="auto"/>
              <w:bottom w:val="nil"/>
              <w:right w:val="single" w:sz="8" w:space="0" w:color="auto"/>
            </w:tcBorders>
            <w:noWrap/>
            <w:vAlign w:val="center"/>
          </w:tcPr>
          <w:p w14:paraId="5428183C"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0.583 ± 0.061</w:t>
            </w:r>
          </w:p>
        </w:tc>
        <w:tc>
          <w:tcPr>
            <w:tcW w:w="1440" w:type="dxa"/>
            <w:tcBorders>
              <w:top w:val="nil"/>
              <w:left w:val="nil"/>
              <w:bottom w:val="nil"/>
              <w:right w:val="single" w:sz="8" w:space="0" w:color="auto"/>
            </w:tcBorders>
            <w:noWrap/>
            <w:vAlign w:val="center"/>
          </w:tcPr>
          <w:p w14:paraId="21368FA3"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0.579 ± 0.056</w:t>
            </w:r>
          </w:p>
        </w:tc>
        <w:tc>
          <w:tcPr>
            <w:tcW w:w="1350" w:type="dxa"/>
            <w:tcBorders>
              <w:top w:val="nil"/>
              <w:left w:val="nil"/>
              <w:bottom w:val="nil"/>
              <w:right w:val="single" w:sz="8" w:space="0" w:color="auto"/>
            </w:tcBorders>
            <w:noWrap/>
            <w:vAlign w:val="center"/>
          </w:tcPr>
          <w:p w14:paraId="453131E3"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0.525 ± 0.047</w:t>
            </w:r>
          </w:p>
        </w:tc>
        <w:tc>
          <w:tcPr>
            <w:tcW w:w="1440" w:type="dxa"/>
            <w:tcBorders>
              <w:top w:val="nil"/>
              <w:left w:val="nil"/>
              <w:bottom w:val="nil"/>
              <w:right w:val="single" w:sz="8" w:space="0" w:color="auto"/>
            </w:tcBorders>
            <w:noWrap/>
            <w:vAlign w:val="center"/>
          </w:tcPr>
          <w:p w14:paraId="0B53AADC"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0.61 (0.029)</w:t>
            </w:r>
          </w:p>
        </w:tc>
        <w:tc>
          <w:tcPr>
            <w:tcW w:w="1350" w:type="dxa"/>
            <w:tcBorders>
              <w:top w:val="nil"/>
              <w:left w:val="nil"/>
              <w:bottom w:val="nil"/>
              <w:right w:val="single" w:sz="4" w:space="0" w:color="auto"/>
            </w:tcBorders>
            <w:noWrap/>
            <w:vAlign w:val="center"/>
          </w:tcPr>
          <w:p w14:paraId="23CE61C9"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0.593 (0.144)</w:t>
            </w:r>
          </w:p>
        </w:tc>
      </w:tr>
      <w:tr w:rsidR="0099777C" w:rsidRPr="007E06B9" w14:paraId="41627EFC" w14:textId="77777777" w:rsidTr="009E5790">
        <w:trPr>
          <w:trHeight w:val="300"/>
        </w:trPr>
        <w:tc>
          <w:tcPr>
            <w:tcW w:w="2700" w:type="dxa"/>
            <w:tcBorders>
              <w:top w:val="nil"/>
              <w:left w:val="single" w:sz="4" w:space="0" w:color="auto"/>
              <w:bottom w:val="nil"/>
              <w:right w:val="nil"/>
            </w:tcBorders>
            <w:noWrap/>
            <w:vAlign w:val="center"/>
          </w:tcPr>
          <w:p w14:paraId="3224A2E8" w14:textId="77777777" w:rsidR="0099777C" w:rsidRPr="00685735" w:rsidRDefault="0099777C" w:rsidP="009E5790">
            <w:pPr>
              <w:spacing w:after="0" w:line="240" w:lineRule="auto"/>
              <w:rPr>
                <w:color w:val="000000"/>
                <w:sz w:val="20"/>
                <w:szCs w:val="20"/>
                <w:lang w:eastAsia="en-GB"/>
              </w:rPr>
            </w:pPr>
            <w:r w:rsidRPr="00685735">
              <w:rPr>
                <w:color w:val="000000"/>
                <w:sz w:val="20"/>
                <w:szCs w:val="20"/>
                <w:lang w:eastAsia="en-GB"/>
              </w:rPr>
              <w:t>Swing Time (s)</w:t>
            </w:r>
          </w:p>
        </w:tc>
        <w:tc>
          <w:tcPr>
            <w:tcW w:w="1350" w:type="dxa"/>
            <w:tcBorders>
              <w:top w:val="nil"/>
              <w:left w:val="single" w:sz="8" w:space="0" w:color="auto"/>
              <w:bottom w:val="nil"/>
              <w:right w:val="single" w:sz="8" w:space="0" w:color="auto"/>
            </w:tcBorders>
            <w:noWrap/>
            <w:vAlign w:val="center"/>
          </w:tcPr>
          <w:p w14:paraId="428A7F2A"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0.420 ± 0.058</w:t>
            </w:r>
          </w:p>
        </w:tc>
        <w:tc>
          <w:tcPr>
            <w:tcW w:w="1440" w:type="dxa"/>
            <w:tcBorders>
              <w:top w:val="nil"/>
              <w:left w:val="nil"/>
              <w:bottom w:val="nil"/>
              <w:right w:val="single" w:sz="8" w:space="0" w:color="auto"/>
            </w:tcBorders>
            <w:noWrap/>
            <w:vAlign w:val="center"/>
          </w:tcPr>
          <w:p w14:paraId="563D42C7"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 xml:space="preserve">0.424 ± 0.060 </w:t>
            </w:r>
          </w:p>
        </w:tc>
        <w:tc>
          <w:tcPr>
            <w:tcW w:w="1350" w:type="dxa"/>
            <w:tcBorders>
              <w:top w:val="nil"/>
              <w:left w:val="nil"/>
              <w:bottom w:val="nil"/>
              <w:right w:val="single" w:sz="8" w:space="0" w:color="auto"/>
            </w:tcBorders>
            <w:noWrap/>
            <w:vAlign w:val="center"/>
          </w:tcPr>
          <w:p w14:paraId="0737A1F1"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0.371 ± 0.040</w:t>
            </w:r>
          </w:p>
        </w:tc>
        <w:tc>
          <w:tcPr>
            <w:tcW w:w="1440" w:type="dxa"/>
            <w:tcBorders>
              <w:top w:val="nil"/>
              <w:left w:val="nil"/>
              <w:bottom w:val="nil"/>
              <w:right w:val="single" w:sz="8" w:space="0" w:color="auto"/>
            </w:tcBorders>
            <w:noWrap/>
            <w:vAlign w:val="center"/>
          </w:tcPr>
          <w:p w14:paraId="7C4C3F43"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0.461 (0.041)</w:t>
            </w:r>
          </w:p>
        </w:tc>
        <w:tc>
          <w:tcPr>
            <w:tcW w:w="1350" w:type="dxa"/>
            <w:tcBorders>
              <w:top w:val="nil"/>
              <w:left w:val="nil"/>
              <w:bottom w:val="nil"/>
              <w:right w:val="single" w:sz="4" w:space="0" w:color="auto"/>
            </w:tcBorders>
            <w:noWrap/>
            <w:vAlign w:val="center"/>
          </w:tcPr>
          <w:p w14:paraId="1423EDB2"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0.449 (0.113)</w:t>
            </w:r>
          </w:p>
        </w:tc>
      </w:tr>
      <w:tr w:rsidR="0099777C" w:rsidRPr="007E06B9" w14:paraId="55CDC0BB" w14:textId="77777777" w:rsidTr="009E5790">
        <w:trPr>
          <w:trHeight w:val="300"/>
        </w:trPr>
        <w:tc>
          <w:tcPr>
            <w:tcW w:w="2700" w:type="dxa"/>
            <w:tcBorders>
              <w:top w:val="nil"/>
              <w:left w:val="single" w:sz="4" w:space="0" w:color="auto"/>
              <w:bottom w:val="nil"/>
              <w:right w:val="nil"/>
            </w:tcBorders>
            <w:noWrap/>
            <w:vAlign w:val="center"/>
          </w:tcPr>
          <w:p w14:paraId="7AAE61A9" w14:textId="77777777" w:rsidR="0099777C" w:rsidRPr="00685735" w:rsidRDefault="0099777C" w:rsidP="009E5790">
            <w:pPr>
              <w:spacing w:after="0" w:line="240" w:lineRule="auto"/>
              <w:rPr>
                <w:color w:val="000000"/>
                <w:sz w:val="20"/>
                <w:szCs w:val="20"/>
                <w:lang w:eastAsia="en-GB"/>
              </w:rPr>
            </w:pPr>
            <w:r w:rsidRPr="00685735">
              <w:rPr>
                <w:color w:val="000000"/>
                <w:sz w:val="20"/>
                <w:szCs w:val="20"/>
                <w:lang w:eastAsia="en-GB"/>
              </w:rPr>
              <w:t>Stance Time (s)</w:t>
            </w:r>
          </w:p>
        </w:tc>
        <w:tc>
          <w:tcPr>
            <w:tcW w:w="1350" w:type="dxa"/>
            <w:tcBorders>
              <w:top w:val="nil"/>
              <w:left w:val="single" w:sz="8" w:space="0" w:color="auto"/>
              <w:bottom w:val="nil"/>
              <w:right w:val="single" w:sz="8" w:space="0" w:color="auto"/>
            </w:tcBorders>
            <w:noWrap/>
            <w:vAlign w:val="center"/>
          </w:tcPr>
          <w:p w14:paraId="0EE5819D"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0.739 ± 0.067</w:t>
            </w:r>
          </w:p>
        </w:tc>
        <w:tc>
          <w:tcPr>
            <w:tcW w:w="1440" w:type="dxa"/>
            <w:tcBorders>
              <w:top w:val="nil"/>
              <w:left w:val="nil"/>
              <w:bottom w:val="nil"/>
              <w:right w:val="single" w:sz="8" w:space="0" w:color="auto"/>
            </w:tcBorders>
            <w:noWrap/>
            <w:vAlign w:val="center"/>
          </w:tcPr>
          <w:p w14:paraId="15AA2932"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0.730 ± 0.058</w:t>
            </w:r>
          </w:p>
        </w:tc>
        <w:tc>
          <w:tcPr>
            <w:tcW w:w="1350" w:type="dxa"/>
            <w:tcBorders>
              <w:top w:val="nil"/>
              <w:left w:val="nil"/>
              <w:bottom w:val="nil"/>
              <w:right w:val="single" w:sz="8" w:space="0" w:color="auto"/>
            </w:tcBorders>
            <w:noWrap/>
            <w:vAlign w:val="center"/>
          </w:tcPr>
          <w:p w14:paraId="3BFB2FBE"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0.679 ± 0.061</w:t>
            </w:r>
          </w:p>
        </w:tc>
        <w:tc>
          <w:tcPr>
            <w:tcW w:w="1440" w:type="dxa"/>
            <w:tcBorders>
              <w:top w:val="nil"/>
              <w:left w:val="nil"/>
              <w:bottom w:val="nil"/>
              <w:right w:val="single" w:sz="8" w:space="0" w:color="auto"/>
            </w:tcBorders>
            <w:noWrap/>
            <w:vAlign w:val="center"/>
          </w:tcPr>
          <w:p w14:paraId="2E6357ED"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0.762 (0.031)</w:t>
            </w:r>
          </w:p>
        </w:tc>
        <w:tc>
          <w:tcPr>
            <w:tcW w:w="1350" w:type="dxa"/>
            <w:tcBorders>
              <w:top w:val="nil"/>
              <w:left w:val="nil"/>
              <w:bottom w:val="nil"/>
              <w:right w:val="single" w:sz="4" w:space="0" w:color="auto"/>
            </w:tcBorders>
            <w:noWrap/>
            <w:vAlign w:val="center"/>
          </w:tcPr>
          <w:p w14:paraId="3430F903"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0.741 (0.166)</w:t>
            </w:r>
          </w:p>
        </w:tc>
      </w:tr>
      <w:tr w:rsidR="0099777C" w:rsidRPr="007E06B9" w14:paraId="46AEB929" w14:textId="77777777" w:rsidTr="009E5790">
        <w:trPr>
          <w:trHeight w:val="300"/>
        </w:trPr>
        <w:tc>
          <w:tcPr>
            <w:tcW w:w="2700" w:type="dxa"/>
            <w:tcBorders>
              <w:top w:val="nil"/>
              <w:left w:val="single" w:sz="4" w:space="0" w:color="auto"/>
              <w:bottom w:val="nil"/>
              <w:right w:val="nil"/>
            </w:tcBorders>
            <w:noWrap/>
            <w:vAlign w:val="center"/>
          </w:tcPr>
          <w:p w14:paraId="51679B34" w14:textId="77777777" w:rsidR="0099777C" w:rsidRPr="00685735" w:rsidRDefault="0099777C" w:rsidP="009E5790">
            <w:pPr>
              <w:spacing w:after="0" w:line="240" w:lineRule="auto"/>
              <w:rPr>
                <w:b/>
                <w:bCs/>
                <w:color w:val="000000"/>
                <w:sz w:val="20"/>
                <w:szCs w:val="20"/>
                <w:lang w:eastAsia="en-GB"/>
              </w:rPr>
            </w:pPr>
            <w:r w:rsidRPr="00685735">
              <w:rPr>
                <w:b/>
                <w:bCs/>
                <w:color w:val="000000"/>
                <w:sz w:val="20"/>
                <w:szCs w:val="20"/>
                <w:lang w:eastAsia="en-GB"/>
              </w:rPr>
              <w:t>Asymmetry</w:t>
            </w:r>
          </w:p>
        </w:tc>
        <w:tc>
          <w:tcPr>
            <w:tcW w:w="1350" w:type="dxa"/>
            <w:tcBorders>
              <w:top w:val="nil"/>
              <w:left w:val="single" w:sz="8" w:space="0" w:color="auto"/>
              <w:bottom w:val="nil"/>
              <w:right w:val="single" w:sz="8" w:space="0" w:color="auto"/>
            </w:tcBorders>
            <w:noWrap/>
            <w:vAlign w:val="center"/>
          </w:tcPr>
          <w:p w14:paraId="0EB9E87E"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 </w:t>
            </w:r>
          </w:p>
        </w:tc>
        <w:tc>
          <w:tcPr>
            <w:tcW w:w="1440" w:type="dxa"/>
            <w:tcBorders>
              <w:top w:val="nil"/>
              <w:left w:val="nil"/>
              <w:bottom w:val="nil"/>
              <w:right w:val="single" w:sz="8" w:space="0" w:color="auto"/>
            </w:tcBorders>
            <w:noWrap/>
            <w:vAlign w:val="center"/>
          </w:tcPr>
          <w:p w14:paraId="0D18F202"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 </w:t>
            </w:r>
          </w:p>
        </w:tc>
        <w:tc>
          <w:tcPr>
            <w:tcW w:w="1350" w:type="dxa"/>
            <w:tcBorders>
              <w:top w:val="nil"/>
              <w:left w:val="nil"/>
              <w:bottom w:val="nil"/>
              <w:right w:val="single" w:sz="8" w:space="0" w:color="auto"/>
            </w:tcBorders>
            <w:noWrap/>
            <w:vAlign w:val="center"/>
          </w:tcPr>
          <w:p w14:paraId="1108EE1A"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 </w:t>
            </w:r>
          </w:p>
        </w:tc>
        <w:tc>
          <w:tcPr>
            <w:tcW w:w="1440" w:type="dxa"/>
            <w:tcBorders>
              <w:top w:val="nil"/>
              <w:left w:val="nil"/>
              <w:bottom w:val="nil"/>
              <w:right w:val="single" w:sz="8" w:space="0" w:color="auto"/>
            </w:tcBorders>
            <w:noWrap/>
            <w:vAlign w:val="center"/>
          </w:tcPr>
          <w:p w14:paraId="1EA317D7"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 </w:t>
            </w:r>
          </w:p>
        </w:tc>
        <w:tc>
          <w:tcPr>
            <w:tcW w:w="1350" w:type="dxa"/>
            <w:tcBorders>
              <w:top w:val="nil"/>
              <w:left w:val="nil"/>
              <w:bottom w:val="nil"/>
              <w:right w:val="single" w:sz="4" w:space="0" w:color="auto"/>
            </w:tcBorders>
            <w:noWrap/>
            <w:vAlign w:val="center"/>
          </w:tcPr>
          <w:p w14:paraId="71D65604"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 </w:t>
            </w:r>
          </w:p>
        </w:tc>
      </w:tr>
      <w:tr w:rsidR="0099777C" w:rsidRPr="007E06B9" w14:paraId="00E8CA7D" w14:textId="77777777" w:rsidTr="009E5790">
        <w:trPr>
          <w:trHeight w:val="300"/>
        </w:trPr>
        <w:tc>
          <w:tcPr>
            <w:tcW w:w="2700" w:type="dxa"/>
            <w:tcBorders>
              <w:top w:val="nil"/>
              <w:left w:val="single" w:sz="4" w:space="0" w:color="auto"/>
              <w:bottom w:val="nil"/>
              <w:right w:val="nil"/>
            </w:tcBorders>
            <w:noWrap/>
            <w:vAlign w:val="center"/>
          </w:tcPr>
          <w:p w14:paraId="38022E57" w14:textId="77777777" w:rsidR="0099777C" w:rsidRPr="00685735" w:rsidRDefault="0099777C" w:rsidP="009E5790">
            <w:pPr>
              <w:spacing w:after="0" w:line="240" w:lineRule="auto"/>
              <w:rPr>
                <w:color w:val="000000"/>
                <w:sz w:val="20"/>
                <w:szCs w:val="20"/>
                <w:lang w:eastAsia="en-GB"/>
              </w:rPr>
            </w:pPr>
            <w:r w:rsidRPr="00685735">
              <w:rPr>
                <w:color w:val="000000"/>
                <w:sz w:val="20"/>
                <w:szCs w:val="20"/>
                <w:lang w:eastAsia="en-GB"/>
              </w:rPr>
              <w:t>Step Time Asymmetry (s)</w:t>
            </w:r>
          </w:p>
        </w:tc>
        <w:tc>
          <w:tcPr>
            <w:tcW w:w="1350" w:type="dxa"/>
            <w:tcBorders>
              <w:top w:val="nil"/>
              <w:left w:val="single" w:sz="8" w:space="0" w:color="auto"/>
              <w:bottom w:val="nil"/>
              <w:right w:val="single" w:sz="8" w:space="0" w:color="auto"/>
            </w:tcBorders>
            <w:noWrap/>
            <w:vAlign w:val="center"/>
          </w:tcPr>
          <w:p w14:paraId="46B88E48"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0.024 (0.035)</w:t>
            </w:r>
          </w:p>
        </w:tc>
        <w:tc>
          <w:tcPr>
            <w:tcW w:w="1440" w:type="dxa"/>
            <w:tcBorders>
              <w:top w:val="nil"/>
              <w:left w:val="nil"/>
              <w:bottom w:val="nil"/>
              <w:right w:val="single" w:sz="8" w:space="0" w:color="auto"/>
            </w:tcBorders>
            <w:noWrap/>
            <w:vAlign w:val="center"/>
          </w:tcPr>
          <w:p w14:paraId="31372F5B"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0.019 (0.024)</w:t>
            </w:r>
          </w:p>
        </w:tc>
        <w:tc>
          <w:tcPr>
            <w:tcW w:w="1350" w:type="dxa"/>
            <w:tcBorders>
              <w:top w:val="nil"/>
              <w:left w:val="nil"/>
              <w:bottom w:val="nil"/>
              <w:right w:val="single" w:sz="8" w:space="0" w:color="auto"/>
            </w:tcBorders>
            <w:noWrap/>
            <w:vAlign w:val="center"/>
          </w:tcPr>
          <w:p w14:paraId="2D208FAD"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0.007 (0.140)</w:t>
            </w:r>
          </w:p>
        </w:tc>
        <w:tc>
          <w:tcPr>
            <w:tcW w:w="1440" w:type="dxa"/>
            <w:tcBorders>
              <w:top w:val="nil"/>
              <w:left w:val="nil"/>
              <w:bottom w:val="nil"/>
              <w:right w:val="single" w:sz="8" w:space="0" w:color="auto"/>
            </w:tcBorders>
            <w:noWrap/>
            <w:vAlign w:val="center"/>
          </w:tcPr>
          <w:p w14:paraId="55349C9D"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0.095 (0.006)</w:t>
            </w:r>
          </w:p>
        </w:tc>
        <w:tc>
          <w:tcPr>
            <w:tcW w:w="1350" w:type="dxa"/>
            <w:tcBorders>
              <w:top w:val="nil"/>
              <w:left w:val="nil"/>
              <w:bottom w:val="nil"/>
              <w:right w:val="single" w:sz="4" w:space="0" w:color="auto"/>
            </w:tcBorders>
            <w:noWrap/>
            <w:vAlign w:val="center"/>
          </w:tcPr>
          <w:p w14:paraId="5E6918C9"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0.093 (0.086)</w:t>
            </w:r>
          </w:p>
        </w:tc>
      </w:tr>
      <w:tr w:rsidR="0099777C" w:rsidRPr="007E06B9" w14:paraId="2FEDFD5A" w14:textId="77777777" w:rsidTr="009E5790">
        <w:trPr>
          <w:trHeight w:val="300"/>
        </w:trPr>
        <w:tc>
          <w:tcPr>
            <w:tcW w:w="2700" w:type="dxa"/>
            <w:tcBorders>
              <w:top w:val="nil"/>
              <w:left w:val="single" w:sz="4" w:space="0" w:color="auto"/>
              <w:bottom w:val="nil"/>
              <w:right w:val="nil"/>
            </w:tcBorders>
            <w:noWrap/>
            <w:vAlign w:val="center"/>
          </w:tcPr>
          <w:p w14:paraId="7DACCD5C" w14:textId="77777777" w:rsidR="0099777C" w:rsidRPr="00685735" w:rsidRDefault="0099777C" w:rsidP="009E5790">
            <w:pPr>
              <w:spacing w:after="0" w:line="240" w:lineRule="auto"/>
              <w:rPr>
                <w:color w:val="000000"/>
                <w:sz w:val="20"/>
                <w:szCs w:val="20"/>
                <w:lang w:eastAsia="en-GB"/>
              </w:rPr>
            </w:pPr>
            <w:r w:rsidRPr="00685735">
              <w:rPr>
                <w:color w:val="000000"/>
                <w:sz w:val="20"/>
                <w:szCs w:val="20"/>
                <w:lang w:eastAsia="en-GB"/>
              </w:rPr>
              <w:t>Swing Time Asymmetry (s)</w:t>
            </w:r>
          </w:p>
        </w:tc>
        <w:tc>
          <w:tcPr>
            <w:tcW w:w="1350" w:type="dxa"/>
            <w:tcBorders>
              <w:top w:val="nil"/>
              <w:left w:val="single" w:sz="8" w:space="0" w:color="auto"/>
              <w:bottom w:val="nil"/>
              <w:right w:val="single" w:sz="8" w:space="0" w:color="auto"/>
            </w:tcBorders>
            <w:noWrap/>
            <w:vAlign w:val="center"/>
          </w:tcPr>
          <w:p w14:paraId="694F4C37"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0.017 (0.021)</w:t>
            </w:r>
          </w:p>
        </w:tc>
        <w:tc>
          <w:tcPr>
            <w:tcW w:w="1440" w:type="dxa"/>
            <w:tcBorders>
              <w:top w:val="nil"/>
              <w:left w:val="nil"/>
              <w:bottom w:val="nil"/>
              <w:right w:val="single" w:sz="8" w:space="0" w:color="auto"/>
            </w:tcBorders>
            <w:noWrap/>
            <w:vAlign w:val="center"/>
          </w:tcPr>
          <w:p w14:paraId="222BC0DC"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0.021 (0.016)</w:t>
            </w:r>
          </w:p>
        </w:tc>
        <w:tc>
          <w:tcPr>
            <w:tcW w:w="1350" w:type="dxa"/>
            <w:tcBorders>
              <w:top w:val="nil"/>
              <w:left w:val="nil"/>
              <w:bottom w:val="nil"/>
              <w:right w:val="single" w:sz="8" w:space="0" w:color="auto"/>
            </w:tcBorders>
            <w:noWrap/>
            <w:vAlign w:val="center"/>
          </w:tcPr>
          <w:p w14:paraId="03927A76"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0.010 (0.126)</w:t>
            </w:r>
          </w:p>
        </w:tc>
        <w:tc>
          <w:tcPr>
            <w:tcW w:w="1440" w:type="dxa"/>
            <w:tcBorders>
              <w:top w:val="nil"/>
              <w:left w:val="nil"/>
              <w:bottom w:val="nil"/>
              <w:right w:val="single" w:sz="8" w:space="0" w:color="auto"/>
            </w:tcBorders>
            <w:noWrap/>
            <w:vAlign w:val="center"/>
          </w:tcPr>
          <w:p w14:paraId="2570BFBC"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0.086 (0.01)</w:t>
            </w:r>
          </w:p>
        </w:tc>
        <w:tc>
          <w:tcPr>
            <w:tcW w:w="1350" w:type="dxa"/>
            <w:tcBorders>
              <w:top w:val="nil"/>
              <w:left w:val="nil"/>
              <w:bottom w:val="nil"/>
              <w:right w:val="single" w:sz="4" w:space="0" w:color="auto"/>
            </w:tcBorders>
            <w:noWrap/>
            <w:vAlign w:val="center"/>
          </w:tcPr>
          <w:p w14:paraId="717851FB"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0.084 (0.064)</w:t>
            </w:r>
          </w:p>
        </w:tc>
      </w:tr>
      <w:tr w:rsidR="0099777C" w:rsidRPr="007E06B9" w14:paraId="43E51C44" w14:textId="77777777" w:rsidTr="009E5790">
        <w:trPr>
          <w:trHeight w:val="300"/>
        </w:trPr>
        <w:tc>
          <w:tcPr>
            <w:tcW w:w="2700" w:type="dxa"/>
            <w:tcBorders>
              <w:top w:val="nil"/>
              <w:left w:val="single" w:sz="4" w:space="0" w:color="auto"/>
              <w:bottom w:val="nil"/>
              <w:right w:val="nil"/>
            </w:tcBorders>
            <w:noWrap/>
            <w:vAlign w:val="center"/>
          </w:tcPr>
          <w:p w14:paraId="581D2037" w14:textId="77777777" w:rsidR="0099777C" w:rsidRPr="00685735" w:rsidRDefault="0099777C" w:rsidP="009E5790">
            <w:pPr>
              <w:spacing w:after="0" w:line="240" w:lineRule="auto"/>
              <w:rPr>
                <w:color w:val="000000"/>
                <w:sz w:val="20"/>
                <w:szCs w:val="20"/>
                <w:lang w:eastAsia="en-GB"/>
              </w:rPr>
            </w:pPr>
            <w:r w:rsidRPr="00685735">
              <w:rPr>
                <w:color w:val="000000"/>
                <w:sz w:val="20"/>
                <w:szCs w:val="20"/>
                <w:lang w:eastAsia="en-GB"/>
              </w:rPr>
              <w:t>Stance Time Asymmetry (s)</w:t>
            </w:r>
          </w:p>
        </w:tc>
        <w:tc>
          <w:tcPr>
            <w:tcW w:w="1350" w:type="dxa"/>
            <w:tcBorders>
              <w:top w:val="nil"/>
              <w:left w:val="single" w:sz="8" w:space="0" w:color="auto"/>
              <w:bottom w:val="nil"/>
              <w:right w:val="single" w:sz="8" w:space="0" w:color="auto"/>
            </w:tcBorders>
            <w:noWrap/>
            <w:vAlign w:val="center"/>
          </w:tcPr>
          <w:p w14:paraId="7069B27F"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0.02 (0.025)</w:t>
            </w:r>
          </w:p>
        </w:tc>
        <w:tc>
          <w:tcPr>
            <w:tcW w:w="1440" w:type="dxa"/>
            <w:tcBorders>
              <w:top w:val="nil"/>
              <w:left w:val="nil"/>
              <w:bottom w:val="nil"/>
              <w:right w:val="single" w:sz="8" w:space="0" w:color="auto"/>
            </w:tcBorders>
            <w:noWrap/>
            <w:vAlign w:val="center"/>
          </w:tcPr>
          <w:p w14:paraId="21F1AE25"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0.027 (0.018)</w:t>
            </w:r>
          </w:p>
        </w:tc>
        <w:tc>
          <w:tcPr>
            <w:tcW w:w="1350" w:type="dxa"/>
            <w:tcBorders>
              <w:top w:val="nil"/>
              <w:left w:val="nil"/>
              <w:bottom w:val="nil"/>
              <w:right w:val="single" w:sz="8" w:space="0" w:color="auto"/>
            </w:tcBorders>
            <w:noWrap/>
            <w:vAlign w:val="center"/>
          </w:tcPr>
          <w:p w14:paraId="4FB28C98"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0.007 (0.140)</w:t>
            </w:r>
          </w:p>
        </w:tc>
        <w:tc>
          <w:tcPr>
            <w:tcW w:w="1440" w:type="dxa"/>
            <w:tcBorders>
              <w:top w:val="nil"/>
              <w:left w:val="nil"/>
              <w:bottom w:val="nil"/>
              <w:right w:val="single" w:sz="8" w:space="0" w:color="auto"/>
            </w:tcBorders>
            <w:noWrap/>
            <w:vAlign w:val="center"/>
          </w:tcPr>
          <w:p w14:paraId="0FC8842E"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0.095 (0.009)</w:t>
            </w:r>
          </w:p>
        </w:tc>
        <w:tc>
          <w:tcPr>
            <w:tcW w:w="1350" w:type="dxa"/>
            <w:tcBorders>
              <w:top w:val="nil"/>
              <w:left w:val="nil"/>
              <w:bottom w:val="nil"/>
              <w:right w:val="single" w:sz="4" w:space="0" w:color="auto"/>
            </w:tcBorders>
            <w:noWrap/>
            <w:vAlign w:val="center"/>
          </w:tcPr>
          <w:p w14:paraId="1A838DD6"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0.094 (0.086)</w:t>
            </w:r>
          </w:p>
        </w:tc>
      </w:tr>
      <w:tr w:rsidR="0099777C" w:rsidRPr="007E06B9" w14:paraId="3DBA2E2A" w14:textId="77777777" w:rsidTr="009E5790">
        <w:trPr>
          <w:trHeight w:val="300"/>
        </w:trPr>
        <w:tc>
          <w:tcPr>
            <w:tcW w:w="2700" w:type="dxa"/>
            <w:tcBorders>
              <w:top w:val="nil"/>
              <w:left w:val="single" w:sz="4" w:space="0" w:color="auto"/>
              <w:bottom w:val="nil"/>
              <w:right w:val="nil"/>
            </w:tcBorders>
            <w:noWrap/>
            <w:vAlign w:val="center"/>
          </w:tcPr>
          <w:p w14:paraId="477A2828" w14:textId="77777777" w:rsidR="0099777C" w:rsidRPr="00685735" w:rsidRDefault="0099777C" w:rsidP="009E5790">
            <w:pPr>
              <w:spacing w:after="0" w:line="240" w:lineRule="auto"/>
              <w:rPr>
                <w:b/>
                <w:bCs/>
                <w:color w:val="000000"/>
                <w:sz w:val="20"/>
                <w:szCs w:val="20"/>
                <w:lang w:eastAsia="en-GB"/>
              </w:rPr>
            </w:pPr>
            <w:r w:rsidRPr="00685735">
              <w:rPr>
                <w:b/>
                <w:bCs/>
                <w:color w:val="000000"/>
                <w:sz w:val="20"/>
                <w:szCs w:val="20"/>
                <w:lang w:eastAsia="en-GB"/>
              </w:rPr>
              <w:t>Postural Control</w:t>
            </w:r>
          </w:p>
        </w:tc>
        <w:tc>
          <w:tcPr>
            <w:tcW w:w="1350" w:type="dxa"/>
            <w:tcBorders>
              <w:top w:val="nil"/>
              <w:left w:val="single" w:sz="8" w:space="0" w:color="auto"/>
              <w:bottom w:val="nil"/>
              <w:right w:val="single" w:sz="8" w:space="0" w:color="auto"/>
            </w:tcBorders>
            <w:noWrap/>
            <w:vAlign w:val="center"/>
          </w:tcPr>
          <w:p w14:paraId="34635D00"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 </w:t>
            </w:r>
          </w:p>
        </w:tc>
        <w:tc>
          <w:tcPr>
            <w:tcW w:w="1440" w:type="dxa"/>
            <w:tcBorders>
              <w:top w:val="nil"/>
              <w:left w:val="nil"/>
              <w:bottom w:val="nil"/>
              <w:right w:val="single" w:sz="8" w:space="0" w:color="auto"/>
            </w:tcBorders>
            <w:noWrap/>
            <w:vAlign w:val="center"/>
          </w:tcPr>
          <w:p w14:paraId="62F39400"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 </w:t>
            </w:r>
          </w:p>
        </w:tc>
        <w:tc>
          <w:tcPr>
            <w:tcW w:w="1350" w:type="dxa"/>
            <w:tcBorders>
              <w:top w:val="nil"/>
              <w:left w:val="nil"/>
              <w:bottom w:val="nil"/>
              <w:right w:val="single" w:sz="8" w:space="0" w:color="auto"/>
            </w:tcBorders>
            <w:noWrap/>
            <w:vAlign w:val="center"/>
          </w:tcPr>
          <w:p w14:paraId="3581BD63"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 </w:t>
            </w:r>
          </w:p>
        </w:tc>
        <w:tc>
          <w:tcPr>
            <w:tcW w:w="1440" w:type="dxa"/>
            <w:tcBorders>
              <w:top w:val="nil"/>
              <w:left w:val="nil"/>
              <w:bottom w:val="nil"/>
              <w:right w:val="single" w:sz="8" w:space="0" w:color="auto"/>
            </w:tcBorders>
            <w:noWrap/>
            <w:vAlign w:val="center"/>
          </w:tcPr>
          <w:p w14:paraId="4D4B3C55"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 </w:t>
            </w:r>
          </w:p>
        </w:tc>
        <w:tc>
          <w:tcPr>
            <w:tcW w:w="1350" w:type="dxa"/>
            <w:tcBorders>
              <w:top w:val="nil"/>
              <w:left w:val="nil"/>
              <w:bottom w:val="nil"/>
              <w:right w:val="single" w:sz="4" w:space="0" w:color="auto"/>
            </w:tcBorders>
            <w:noWrap/>
            <w:vAlign w:val="center"/>
          </w:tcPr>
          <w:p w14:paraId="5A5659A6"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 </w:t>
            </w:r>
          </w:p>
        </w:tc>
      </w:tr>
      <w:tr w:rsidR="0099777C" w:rsidRPr="007E06B9" w14:paraId="25FFE680" w14:textId="77777777" w:rsidTr="009E5790">
        <w:trPr>
          <w:trHeight w:val="300"/>
        </w:trPr>
        <w:tc>
          <w:tcPr>
            <w:tcW w:w="2700" w:type="dxa"/>
            <w:tcBorders>
              <w:top w:val="nil"/>
              <w:left w:val="single" w:sz="4" w:space="0" w:color="auto"/>
              <w:bottom w:val="single" w:sz="4" w:space="0" w:color="auto"/>
              <w:right w:val="nil"/>
            </w:tcBorders>
            <w:noWrap/>
            <w:vAlign w:val="center"/>
          </w:tcPr>
          <w:p w14:paraId="2A89DA93" w14:textId="77777777" w:rsidR="0099777C" w:rsidRPr="00685735" w:rsidRDefault="0099777C" w:rsidP="009E5790">
            <w:pPr>
              <w:spacing w:after="0" w:line="240" w:lineRule="auto"/>
              <w:rPr>
                <w:color w:val="000000"/>
                <w:sz w:val="20"/>
                <w:szCs w:val="20"/>
                <w:lang w:eastAsia="en-GB"/>
              </w:rPr>
            </w:pPr>
            <w:r w:rsidRPr="00685735">
              <w:rPr>
                <w:color w:val="000000"/>
                <w:sz w:val="20"/>
                <w:szCs w:val="20"/>
                <w:lang w:eastAsia="en-GB"/>
              </w:rPr>
              <w:t>Step Length Asymmetry (m)</w:t>
            </w:r>
          </w:p>
        </w:tc>
        <w:tc>
          <w:tcPr>
            <w:tcW w:w="1350" w:type="dxa"/>
            <w:tcBorders>
              <w:top w:val="nil"/>
              <w:left w:val="single" w:sz="8" w:space="0" w:color="auto"/>
              <w:bottom w:val="single" w:sz="4" w:space="0" w:color="auto"/>
              <w:right w:val="single" w:sz="8" w:space="0" w:color="auto"/>
            </w:tcBorders>
            <w:noWrap/>
            <w:vAlign w:val="center"/>
          </w:tcPr>
          <w:p w14:paraId="059300AA"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0.033 (0.026)</w:t>
            </w:r>
          </w:p>
        </w:tc>
        <w:tc>
          <w:tcPr>
            <w:tcW w:w="1440" w:type="dxa"/>
            <w:tcBorders>
              <w:top w:val="nil"/>
              <w:left w:val="nil"/>
              <w:bottom w:val="single" w:sz="4" w:space="0" w:color="auto"/>
              <w:right w:val="single" w:sz="8" w:space="0" w:color="auto"/>
            </w:tcBorders>
            <w:noWrap/>
            <w:vAlign w:val="center"/>
          </w:tcPr>
          <w:p w14:paraId="738D2344"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0.031 (0.031)</w:t>
            </w:r>
          </w:p>
        </w:tc>
        <w:tc>
          <w:tcPr>
            <w:tcW w:w="1350" w:type="dxa"/>
            <w:tcBorders>
              <w:top w:val="nil"/>
              <w:left w:val="nil"/>
              <w:bottom w:val="single" w:sz="4" w:space="0" w:color="auto"/>
              <w:right w:val="single" w:sz="8" w:space="0" w:color="auto"/>
            </w:tcBorders>
            <w:noWrap/>
            <w:vAlign w:val="center"/>
          </w:tcPr>
          <w:p w14:paraId="088ED9AC"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0.007 (0.060)</w:t>
            </w:r>
          </w:p>
        </w:tc>
        <w:tc>
          <w:tcPr>
            <w:tcW w:w="1440" w:type="dxa"/>
            <w:tcBorders>
              <w:top w:val="nil"/>
              <w:left w:val="nil"/>
              <w:bottom w:val="single" w:sz="4" w:space="0" w:color="auto"/>
              <w:right w:val="single" w:sz="8" w:space="0" w:color="auto"/>
            </w:tcBorders>
            <w:noWrap/>
            <w:vAlign w:val="center"/>
          </w:tcPr>
          <w:p w14:paraId="6B415999"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0.083 (0.015)</w:t>
            </w:r>
          </w:p>
        </w:tc>
        <w:tc>
          <w:tcPr>
            <w:tcW w:w="1350" w:type="dxa"/>
            <w:tcBorders>
              <w:top w:val="nil"/>
              <w:left w:val="nil"/>
              <w:bottom w:val="single" w:sz="4" w:space="0" w:color="auto"/>
              <w:right w:val="single" w:sz="4" w:space="0" w:color="auto"/>
            </w:tcBorders>
            <w:noWrap/>
            <w:vAlign w:val="center"/>
          </w:tcPr>
          <w:p w14:paraId="451732AD" w14:textId="77777777" w:rsidR="0099777C" w:rsidRPr="00685735" w:rsidRDefault="0099777C" w:rsidP="00136982">
            <w:pPr>
              <w:spacing w:after="0" w:line="240" w:lineRule="auto"/>
              <w:jc w:val="right"/>
              <w:rPr>
                <w:color w:val="000000"/>
                <w:sz w:val="20"/>
                <w:szCs w:val="20"/>
                <w:lang w:eastAsia="en-GB"/>
              </w:rPr>
            </w:pPr>
            <w:r w:rsidRPr="00685735">
              <w:rPr>
                <w:color w:val="000000"/>
                <w:sz w:val="20"/>
                <w:szCs w:val="20"/>
                <w:lang w:eastAsia="en-GB"/>
              </w:rPr>
              <w:t>0.081 (0.043)</w:t>
            </w:r>
          </w:p>
        </w:tc>
      </w:tr>
    </w:tbl>
    <w:p w14:paraId="653A7332" w14:textId="77777777" w:rsidR="0099777C" w:rsidRDefault="0099777C" w:rsidP="00915F76">
      <w:pPr>
        <w:spacing w:line="360" w:lineRule="auto"/>
        <w:rPr>
          <w:b/>
          <w:sz w:val="20"/>
        </w:rPr>
      </w:pPr>
    </w:p>
    <w:p w14:paraId="0E6235EF" w14:textId="77777777" w:rsidR="0099777C" w:rsidRDefault="0099777C" w:rsidP="00901A45">
      <w:pPr>
        <w:pStyle w:val="Heading1"/>
      </w:pPr>
    </w:p>
    <w:p w14:paraId="68BBD376" w14:textId="77777777" w:rsidR="0099777C" w:rsidRPr="00136982" w:rsidRDefault="0099777C" w:rsidP="00136982"/>
    <w:p w14:paraId="08AC3435" w14:textId="77777777" w:rsidR="0099777C" w:rsidRDefault="0099777C">
      <w:r>
        <w:br w:type="page"/>
      </w:r>
    </w:p>
    <w:p w14:paraId="515B7CAA" w14:textId="77777777" w:rsidR="0099777C" w:rsidRPr="00144359" w:rsidRDefault="0099777C" w:rsidP="00144359">
      <w:pPr>
        <w:spacing w:line="360" w:lineRule="auto"/>
        <w:rPr>
          <w:b/>
          <w:sz w:val="20"/>
        </w:rPr>
      </w:pPr>
      <w:r w:rsidRPr="00144359">
        <w:rPr>
          <w:b/>
          <w:sz w:val="20"/>
        </w:rPr>
        <w:t xml:space="preserve">Table 4: </w:t>
      </w:r>
      <w:r w:rsidRPr="00144359">
        <w:rPr>
          <w:sz w:val="20"/>
        </w:rPr>
        <w:t>Macro gait characteristics (median (interquartile range)) for free-living gait assessment</w:t>
      </w:r>
    </w:p>
    <w:tbl>
      <w:tblPr>
        <w:tblW w:w="5949" w:type="dxa"/>
        <w:tblBorders>
          <w:top w:val="single" w:sz="4" w:space="0" w:color="auto"/>
          <w:left w:val="single" w:sz="4" w:space="0" w:color="auto"/>
          <w:bottom w:val="single" w:sz="4" w:space="0" w:color="auto"/>
          <w:right w:val="single" w:sz="4" w:space="0" w:color="auto"/>
          <w:insideV w:val="single" w:sz="4" w:space="0" w:color="auto"/>
        </w:tblBorders>
        <w:tblLook w:val="00A0" w:firstRow="1" w:lastRow="0" w:firstColumn="1" w:lastColumn="0" w:noHBand="0" w:noVBand="0"/>
      </w:tblPr>
      <w:tblGrid>
        <w:gridCol w:w="2830"/>
        <w:gridCol w:w="3119"/>
      </w:tblGrid>
      <w:tr w:rsidR="0099777C" w:rsidRPr="007E06B9" w14:paraId="52EB8E9B" w14:textId="77777777" w:rsidTr="00136982">
        <w:trPr>
          <w:trHeight w:val="300"/>
        </w:trPr>
        <w:tc>
          <w:tcPr>
            <w:tcW w:w="2830" w:type="dxa"/>
            <w:tcBorders>
              <w:top w:val="single" w:sz="4" w:space="0" w:color="auto"/>
              <w:bottom w:val="single" w:sz="4" w:space="0" w:color="auto"/>
            </w:tcBorders>
            <w:noWrap/>
            <w:vAlign w:val="bottom"/>
          </w:tcPr>
          <w:p w14:paraId="3DCA746D" w14:textId="77777777" w:rsidR="0099777C" w:rsidRPr="00136982" w:rsidRDefault="0099777C" w:rsidP="00915F76">
            <w:pPr>
              <w:spacing w:after="0" w:line="360" w:lineRule="auto"/>
              <w:rPr>
                <w:b/>
                <w:bCs/>
                <w:color w:val="000000"/>
                <w:sz w:val="20"/>
                <w:szCs w:val="20"/>
                <w:lang w:eastAsia="en-GB"/>
              </w:rPr>
            </w:pPr>
            <w:r w:rsidRPr="00136982">
              <w:rPr>
                <w:b/>
                <w:bCs/>
                <w:color w:val="000000"/>
                <w:sz w:val="20"/>
                <w:szCs w:val="20"/>
                <w:lang w:eastAsia="en-GB"/>
              </w:rPr>
              <w:t>Macro gait characteristics</w:t>
            </w:r>
          </w:p>
        </w:tc>
        <w:tc>
          <w:tcPr>
            <w:tcW w:w="3119" w:type="dxa"/>
            <w:tcBorders>
              <w:top w:val="single" w:sz="4" w:space="0" w:color="auto"/>
              <w:bottom w:val="single" w:sz="4" w:space="0" w:color="auto"/>
            </w:tcBorders>
            <w:noWrap/>
            <w:vAlign w:val="bottom"/>
          </w:tcPr>
          <w:p w14:paraId="1AE15E4E" w14:textId="77777777" w:rsidR="0099777C" w:rsidRPr="00136982" w:rsidRDefault="0099777C" w:rsidP="00915F76">
            <w:pPr>
              <w:spacing w:after="0" w:line="360" w:lineRule="auto"/>
              <w:rPr>
                <w:b/>
                <w:bCs/>
                <w:color w:val="000000"/>
                <w:sz w:val="20"/>
                <w:szCs w:val="20"/>
                <w:lang w:eastAsia="en-GB"/>
              </w:rPr>
            </w:pPr>
            <w:r w:rsidRPr="00136982">
              <w:rPr>
                <w:b/>
                <w:bCs/>
                <w:color w:val="000000"/>
                <w:sz w:val="20"/>
                <w:szCs w:val="20"/>
                <w:lang w:eastAsia="en-GB"/>
              </w:rPr>
              <w:t>7-day Free-living Activity (n=16)</w:t>
            </w:r>
          </w:p>
        </w:tc>
      </w:tr>
      <w:tr w:rsidR="0099777C" w:rsidRPr="007E06B9" w14:paraId="21F579A4" w14:textId="77777777" w:rsidTr="00136982">
        <w:trPr>
          <w:trHeight w:val="300"/>
        </w:trPr>
        <w:tc>
          <w:tcPr>
            <w:tcW w:w="2830" w:type="dxa"/>
            <w:noWrap/>
            <w:vAlign w:val="bottom"/>
          </w:tcPr>
          <w:p w14:paraId="31CAB9F5" w14:textId="77777777" w:rsidR="0099777C" w:rsidRPr="00136982" w:rsidRDefault="0099777C" w:rsidP="00136982">
            <w:pPr>
              <w:spacing w:after="0" w:line="360" w:lineRule="auto"/>
              <w:rPr>
                <w:bCs/>
                <w:color w:val="000000"/>
                <w:sz w:val="20"/>
                <w:szCs w:val="20"/>
                <w:lang w:eastAsia="en-GB"/>
              </w:rPr>
            </w:pPr>
            <w:r w:rsidRPr="00136982">
              <w:rPr>
                <w:bCs/>
                <w:color w:val="000000"/>
                <w:sz w:val="20"/>
                <w:szCs w:val="20"/>
                <w:lang w:eastAsia="en-GB"/>
              </w:rPr>
              <w:t>Total Daily Walk Time (mins)</w:t>
            </w:r>
          </w:p>
        </w:tc>
        <w:tc>
          <w:tcPr>
            <w:tcW w:w="3119" w:type="dxa"/>
            <w:tcBorders>
              <w:top w:val="single" w:sz="4" w:space="0" w:color="auto"/>
              <w:left w:val="nil"/>
              <w:bottom w:val="nil"/>
            </w:tcBorders>
            <w:noWrap/>
            <w:vAlign w:val="bottom"/>
          </w:tcPr>
          <w:p w14:paraId="494CCA30" w14:textId="77777777" w:rsidR="0099777C" w:rsidRPr="00136982" w:rsidRDefault="0099777C" w:rsidP="00136982">
            <w:pPr>
              <w:spacing w:after="0" w:line="360" w:lineRule="auto"/>
              <w:jc w:val="right"/>
              <w:rPr>
                <w:bCs/>
                <w:color w:val="000000"/>
                <w:sz w:val="20"/>
                <w:szCs w:val="20"/>
                <w:lang w:eastAsia="en-GB"/>
              </w:rPr>
            </w:pPr>
            <w:r>
              <w:rPr>
                <w:bCs/>
                <w:color w:val="000000"/>
                <w:sz w:val="20"/>
                <w:szCs w:val="20"/>
                <w:lang w:eastAsia="en-GB"/>
              </w:rPr>
              <w:t>214 (66</w:t>
            </w:r>
            <w:r w:rsidRPr="00136982">
              <w:rPr>
                <w:bCs/>
                <w:color w:val="000000"/>
                <w:sz w:val="20"/>
                <w:szCs w:val="20"/>
                <w:lang w:eastAsia="en-GB"/>
              </w:rPr>
              <w:t>)</w:t>
            </w:r>
          </w:p>
        </w:tc>
      </w:tr>
      <w:tr w:rsidR="0099777C" w:rsidRPr="007E06B9" w14:paraId="430C8772" w14:textId="77777777" w:rsidTr="00136982">
        <w:trPr>
          <w:trHeight w:val="300"/>
        </w:trPr>
        <w:tc>
          <w:tcPr>
            <w:tcW w:w="2830" w:type="dxa"/>
            <w:noWrap/>
            <w:vAlign w:val="bottom"/>
          </w:tcPr>
          <w:p w14:paraId="61485920" w14:textId="77777777" w:rsidR="0099777C" w:rsidRPr="00136982" w:rsidRDefault="0099777C" w:rsidP="00136982">
            <w:pPr>
              <w:spacing w:after="0" w:line="360" w:lineRule="auto"/>
              <w:rPr>
                <w:bCs/>
                <w:color w:val="000000"/>
                <w:sz w:val="20"/>
                <w:szCs w:val="20"/>
                <w:lang w:eastAsia="en-GB"/>
              </w:rPr>
            </w:pPr>
            <w:r w:rsidRPr="00136982">
              <w:rPr>
                <w:bCs/>
                <w:color w:val="000000"/>
                <w:sz w:val="20"/>
                <w:szCs w:val="20"/>
                <w:lang w:eastAsia="en-GB"/>
              </w:rPr>
              <w:t>Total Daily Steps</w:t>
            </w:r>
          </w:p>
        </w:tc>
        <w:tc>
          <w:tcPr>
            <w:tcW w:w="3119" w:type="dxa"/>
            <w:tcBorders>
              <w:top w:val="nil"/>
              <w:left w:val="nil"/>
              <w:bottom w:val="nil"/>
            </w:tcBorders>
            <w:noWrap/>
            <w:vAlign w:val="bottom"/>
          </w:tcPr>
          <w:p w14:paraId="2F900495" w14:textId="77777777" w:rsidR="0099777C" w:rsidRPr="00136982" w:rsidRDefault="0099777C" w:rsidP="00136982">
            <w:pPr>
              <w:spacing w:after="0" w:line="360" w:lineRule="auto"/>
              <w:jc w:val="right"/>
              <w:rPr>
                <w:bCs/>
                <w:color w:val="000000"/>
                <w:sz w:val="20"/>
                <w:szCs w:val="20"/>
                <w:lang w:eastAsia="en-GB"/>
              </w:rPr>
            </w:pPr>
            <w:r>
              <w:rPr>
                <w:bCs/>
                <w:color w:val="000000"/>
                <w:sz w:val="20"/>
                <w:szCs w:val="20"/>
                <w:lang w:eastAsia="en-GB"/>
              </w:rPr>
              <w:t>13268</w:t>
            </w:r>
            <w:r w:rsidRPr="00136982">
              <w:rPr>
                <w:bCs/>
                <w:color w:val="000000"/>
                <w:sz w:val="20"/>
                <w:szCs w:val="20"/>
                <w:lang w:eastAsia="en-GB"/>
              </w:rPr>
              <w:t xml:space="preserve"> (279</w:t>
            </w:r>
            <w:r>
              <w:rPr>
                <w:bCs/>
                <w:color w:val="000000"/>
                <w:sz w:val="20"/>
                <w:szCs w:val="20"/>
                <w:lang w:eastAsia="en-GB"/>
              </w:rPr>
              <w:t>1</w:t>
            </w:r>
            <w:r w:rsidRPr="00136982">
              <w:rPr>
                <w:bCs/>
                <w:color w:val="000000"/>
                <w:sz w:val="20"/>
                <w:szCs w:val="20"/>
                <w:lang w:eastAsia="en-GB"/>
              </w:rPr>
              <w:t>)</w:t>
            </w:r>
          </w:p>
        </w:tc>
      </w:tr>
      <w:tr w:rsidR="0099777C" w:rsidRPr="007E06B9" w14:paraId="13D73DAB" w14:textId="77777777" w:rsidTr="00136982">
        <w:trPr>
          <w:trHeight w:val="300"/>
        </w:trPr>
        <w:tc>
          <w:tcPr>
            <w:tcW w:w="2830" w:type="dxa"/>
            <w:noWrap/>
            <w:vAlign w:val="bottom"/>
          </w:tcPr>
          <w:p w14:paraId="52B4E68C" w14:textId="77777777" w:rsidR="0099777C" w:rsidRPr="00136982" w:rsidRDefault="0099777C" w:rsidP="00136982">
            <w:pPr>
              <w:spacing w:after="0" w:line="360" w:lineRule="auto"/>
              <w:rPr>
                <w:bCs/>
                <w:color w:val="000000"/>
                <w:sz w:val="20"/>
                <w:szCs w:val="20"/>
                <w:lang w:eastAsia="en-GB"/>
              </w:rPr>
            </w:pPr>
            <w:r w:rsidRPr="00136982">
              <w:rPr>
                <w:bCs/>
                <w:color w:val="000000"/>
                <w:sz w:val="20"/>
                <w:szCs w:val="20"/>
                <w:lang w:eastAsia="en-GB"/>
              </w:rPr>
              <w:t>Total Daily Bouts</w:t>
            </w:r>
          </w:p>
        </w:tc>
        <w:tc>
          <w:tcPr>
            <w:tcW w:w="3119" w:type="dxa"/>
            <w:tcBorders>
              <w:top w:val="nil"/>
              <w:left w:val="nil"/>
              <w:bottom w:val="nil"/>
            </w:tcBorders>
            <w:noWrap/>
            <w:vAlign w:val="bottom"/>
          </w:tcPr>
          <w:p w14:paraId="00FD634D" w14:textId="77777777" w:rsidR="0099777C" w:rsidRPr="00136982" w:rsidRDefault="0099777C" w:rsidP="00136982">
            <w:pPr>
              <w:spacing w:after="0" w:line="360" w:lineRule="auto"/>
              <w:jc w:val="right"/>
              <w:rPr>
                <w:bCs/>
                <w:color w:val="000000"/>
                <w:sz w:val="20"/>
                <w:szCs w:val="20"/>
                <w:lang w:eastAsia="en-GB"/>
              </w:rPr>
            </w:pPr>
            <w:r>
              <w:rPr>
                <w:bCs/>
                <w:color w:val="000000"/>
                <w:sz w:val="20"/>
                <w:szCs w:val="20"/>
                <w:lang w:eastAsia="en-GB"/>
              </w:rPr>
              <w:t>707 (233</w:t>
            </w:r>
            <w:r w:rsidRPr="00136982">
              <w:rPr>
                <w:bCs/>
                <w:color w:val="000000"/>
                <w:sz w:val="20"/>
                <w:szCs w:val="20"/>
                <w:lang w:eastAsia="en-GB"/>
              </w:rPr>
              <w:t>)</w:t>
            </w:r>
          </w:p>
        </w:tc>
      </w:tr>
      <w:tr w:rsidR="0099777C" w:rsidRPr="007E06B9" w14:paraId="1087DEE7" w14:textId="77777777" w:rsidTr="00136982">
        <w:trPr>
          <w:trHeight w:val="300"/>
        </w:trPr>
        <w:tc>
          <w:tcPr>
            <w:tcW w:w="2830" w:type="dxa"/>
            <w:noWrap/>
            <w:vAlign w:val="bottom"/>
          </w:tcPr>
          <w:p w14:paraId="4365818B" w14:textId="77777777" w:rsidR="0099777C" w:rsidRPr="00136982" w:rsidRDefault="0099777C" w:rsidP="00136982">
            <w:pPr>
              <w:spacing w:after="0" w:line="360" w:lineRule="auto"/>
              <w:rPr>
                <w:bCs/>
                <w:color w:val="000000"/>
                <w:sz w:val="20"/>
                <w:szCs w:val="20"/>
                <w:lang w:eastAsia="en-GB"/>
              </w:rPr>
            </w:pPr>
            <w:r w:rsidRPr="00136982">
              <w:rPr>
                <w:bCs/>
                <w:color w:val="000000"/>
                <w:sz w:val="20"/>
                <w:szCs w:val="20"/>
                <w:lang w:eastAsia="en-GB"/>
              </w:rPr>
              <w:t>Mean Bout Length (secs)</w:t>
            </w:r>
          </w:p>
        </w:tc>
        <w:tc>
          <w:tcPr>
            <w:tcW w:w="3119" w:type="dxa"/>
            <w:tcBorders>
              <w:top w:val="nil"/>
              <w:left w:val="nil"/>
              <w:bottom w:val="nil"/>
            </w:tcBorders>
            <w:noWrap/>
            <w:vAlign w:val="bottom"/>
          </w:tcPr>
          <w:p w14:paraId="28278E39" w14:textId="77777777" w:rsidR="0099777C" w:rsidRPr="00136982" w:rsidRDefault="0099777C" w:rsidP="00136982">
            <w:pPr>
              <w:spacing w:after="0" w:line="360" w:lineRule="auto"/>
              <w:jc w:val="right"/>
              <w:rPr>
                <w:bCs/>
                <w:color w:val="000000"/>
                <w:sz w:val="20"/>
                <w:szCs w:val="20"/>
                <w:lang w:eastAsia="en-GB"/>
              </w:rPr>
            </w:pPr>
            <w:r>
              <w:rPr>
                <w:bCs/>
                <w:color w:val="000000"/>
                <w:sz w:val="20"/>
                <w:szCs w:val="20"/>
                <w:lang w:eastAsia="en-GB"/>
              </w:rPr>
              <w:t>17 (4</w:t>
            </w:r>
            <w:r w:rsidRPr="00136982">
              <w:rPr>
                <w:bCs/>
                <w:color w:val="000000"/>
                <w:sz w:val="20"/>
                <w:szCs w:val="20"/>
                <w:lang w:eastAsia="en-GB"/>
              </w:rPr>
              <w:t>)</w:t>
            </w:r>
          </w:p>
        </w:tc>
      </w:tr>
      <w:tr w:rsidR="0099777C" w:rsidRPr="007E06B9" w14:paraId="34F6E584" w14:textId="77777777" w:rsidTr="00136982">
        <w:trPr>
          <w:trHeight w:val="300"/>
        </w:trPr>
        <w:tc>
          <w:tcPr>
            <w:tcW w:w="2830" w:type="dxa"/>
            <w:noWrap/>
            <w:vAlign w:val="bottom"/>
          </w:tcPr>
          <w:p w14:paraId="477EEE41" w14:textId="77777777" w:rsidR="0099777C" w:rsidRPr="00136982" w:rsidRDefault="0099777C" w:rsidP="00136982">
            <w:pPr>
              <w:spacing w:after="0" w:line="360" w:lineRule="auto"/>
              <w:rPr>
                <w:bCs/>
                <w:color w:val="000000"/>
                <w:sz w:val="20"/>
                <w:szCs w:val="20"/>
                <w:lang w:eastAsia="en-GB"/>
              </w:rPr>
            </w:pPr>
            <w:r w:rsidRPr="00136982">
              <w:rPr>
                <w:bCs/>
                <w:color w:val="000000"/>
                <w:sz w:val="20"/>
                <w:szCs w:val="20"/>
                <w:lang w:eastAsia="en-GB"/>
              </w:rPr>
              <w:t>Variability</w:t>
            </w:r>
          </w:p>
        </w:tc>
        <w:tc>
          <w:tcPr>
            <w:tcW w:w="3119" w:type="dxa"/>
            <w:tcBorders>
              <w:top w:val="nil"/>
              <w:left w:val="nil"/>
              <w:bottom w:val="nil"/>
            </w:tcBorders>
            <w:noWrap/>
            <w:vAlign w:val="bottom"/>
          </w:tcPr>
          <w:p w14:paraId="6B86FF23" w14:textId="77777777" w:rsidR="0099777C" w:rsidRPr="00136982" w:rsidRDefault="0099777C" w:rsidP="00136982">
            <w:pPr>
              <w:spacing w:after="0" w:line="360" w:lineRule="auto"/>
              <w:jc w:val="right"/>
              <w:rPr>
                <w:bCs/>
                <w:color w:val="000000"/>
                <w:sz w:val="20"/>
                <w:szCs w:val="20"/>
                <w:lang w:eastAsia="en-GB"/>
              </w:rPr>
            </w:pPr>
            <w:r w:rsidRPr="00136982">
              <w:rPr>
                <w:bCs/>
                <w:color w:val="000000"/>
                <w:sz w:val="20"/>
                <w:szCs w:val="20"/>
                <w:lang w:eastAsia="en-GB"/>
              </w:rPr>
              <w:t>0.829 (0.059)</w:t>
            </w:r>
          </w:p>
        </w:tc>
      </w:tr>
      <w:tr w:rsidR="0099777C" w:rsidRPr="007E06B9" w14:paraId="04C5B0F8" w14:textId="77777777" w:rsidTr="00136982">
        <w:trPr>
          <w:trHeight w:val="300"/>
        </w:trPr>
        <w:tc>
          <w:tcPr>
            <w:tcW w:w="2830" w:type="dxa"/>
            <w:tcBorders>
              <w:bottom w:val="single" w:sz="4" w:space="0" w:color="auto"/>
            </w:tcBorders>
            <w:noWrap/>
            <w:vAlign w:val="bottom"/>
          </w:tcPr>
          <w:p w14:paraId="7ECFBFE8" w14:textId="77777777" w:rsidR="0099777C" w:rsidRPr="00136982" w:rsidRDefault="0099777C" w:rsidP="00136982">
            <w:pPr>
              <w:spacing w:after="0" w:line="360" w:lineRule="auto"/>
              <w:rPr>
                <w:bCs/>
                <w:color w:val="000000"/>
                <w:sz w:val="20"/>
                <w:szCs w:val="20"/>
                <w:lang w:eastAsia="en-GB"/>
              </w:rPr>
            </w:pPr>
            <w:r w:rsidRPr="00136982">
              <w:rPr>
                <w:bCs/>
                <w:color w:val="000000"/>
                <w:sz w:val="20"/>
                <w:szCs w:val="20"/>
                <w:lang w:eastAsia="en-GB"/>
              </w:rPr>
              <w:t>Alpha</w:t>
            </w:r>
          </w:p>
        </w:tc>
        <w:tc>
          <w:tcPr>
            <w:tcW w:w="3119" w:type="dxa"/>
            <w:tcBorders>
              <w:top w:val="nil"/>
              <w:left w:val="nil"/>
              <w:bottom w:val="single" w:sz="4" w:space="0" w:color="auto"/>
            </w:tcBorders>
            <w:noWrap/>
            <w:vAlign w:val="bottom"/>
          </w:tcPr>
          <w:p w14:paraId="03022803" w14:textId="77777777" w:rsidR="0099777C" w:rsidRPr="00136982" w:rsidRDefault="0099777C" w:rsidP="00136982">
            <w:pPr>
              <w:spacing w:after="0" w:line="360" w:lineRule="auto"/>
              <w:jc w:val="right"/>
              <w:rPr>
                <w:bCs/>
                <w:color w:val="000000"/>
                <w:sz w:val="20"/>
                <w:szCs w:val="20"/>
                <w:lang w:eastAsia="en-GB"/>
              </w:rPr>
            </w:pPr>
            <w:r w:rsidRPr="00136982">
              <w:rPr>
                <w:bCs/>
                <w:color w:val="000000"/>
                <w:sz w:val="20"/>
                <w:szCs w:val="20"/>
                <w:lang w:eastAsia="en-GB"/>
              </w:rPr>
              <w:t>1.627 (0.065)</w:t>
            </w:r>
          </w:p>
        </w:tc>
      </w:tr>
    </w:tbl>
    <w:p w14:paraId="2F22BE36" w14:textId="77777777" w:rsidR="0099777C" w:rsidRDefault="0099777C" w:rsidP="00915F76">
      <w:pPr>
        <w:spacing w:line="360" w:lineRule="auto"/>
        <w:rPr>
          <w:sz w:val="20"/>
        </w:rPr>
      </w:pPr>
    </w:p>
    <w:p w14:paraId="62E7FD37" w14:textId="77777777" w:rsidR="00C47E2F" w:rsidRDefault="00C47E2F" w:rsidP="00915F76">
      <w:pPr>
        <w:spacing w:line="360" w:lineRule="auto"/>
        <w:rPr>
          <w:sz w:val="20"/>
        </w:rPr>
      </w:pPr>
    </w:p>
    <w:p w14:paraId="78EA0F3D" w14:textId="77777777" w:rsidR="00C47E2F" w:rsidRDefault="00C47E2F" w:rsidP="00915F76">
      <w:pPr>
        <w:spacing w:line="360" w:lineRule="auto"/>
        <w:rPr>
          <w:sz w:val="20"/>
        </w:rPr>
      </w:pPr>
    </w:p>
    <w:p w14:paraId="4657A107" w14:textId="77777777" w:rsidR="00C47E2F" w:rsidRDefault="00C47E2F" w:rsidP="00915F76">
      <w:pPr>
        <w:spacing w:line="360" w:lineRule="auto"/>
        <w:rPr>
          <w:sz w:val="20"/>
        </w:rPr>
      </w:pPr>
    </w:p>
    <w:p w14:paraId="2AC96BC7" w14:textId="77777777" w:rsidR="00C47E2F" w:rsidRDefault="00C47E2F" w:rsidP="00915F76">
      <w:pPr>
        <w:spacing w:line="360" w:lineRule="auto"/>
        <w:rPr>
          <w:sz w:val="20"/>
        </w:rPr>
      </w:pPr>
    </w:p>
    <w:p w14:paraId="0C3869CB" w14:textId="77777777" w:rsidR="00C47E2F" w:rsidRDefault="00C47E2F" w:rsidP="00915F76">
      <w:pPr>
        <w:spacing w:line="360" w:lineRule="auto"/>
        <w:rPr>
          <w:sz w:val="20"/>
        </w:rPr>
      </w:pPr>
    </w:p>
    <w:p w14:paraId="6B3F4292" w14:textId="77777777" w:rsidR="00C47E2F" w:rsidRDefault="00C47E2F" w:rsidP="00915F76">
      <w:pPr>
        <w:spacing w:line="360" w:lineRule="auto"/>
        <w:rPr>
          <w:sz w:val="20"/>
        </w:rPr>
      </w:pPr>
    </w:p>
    <w:p w14:paraId="74E9D339" w14:textId="77777777" w:rsidR="00C47E2F" w:rsidRDefault="00C47E2F" w:rsidP="00915F76">
      <w:pPr>
        <w:spacing w:line="360" w:lineRule="auto"/>
        <w:rPr>
          <w:sz w:val="20"/>
        </w:rPr>
      </w:pPr>
    </w:p>
    <w:p w14:paraId="49591908" w14:textId="77777777" w:rsidR="00C47E2F" w:rsidRDefault="00C47E2F" w:rsidP="00915F76">
      <w:pPr>
        <w:spacing w:line="360" w:lineRule="auto"/>
        <w:rPr>
          <w:sz w:val="20"/>
        </w:rPr>
      </w:pPr>
    </w:p>
    <w:p w14:paraId="7A223453" w14:textId="77777777" w:rsidR="00C47E2F" w:rsidRDefault="00C47E2F" w:rsidP="00915F76">
      <w:pPr>
        <w:spacing w:line="360" w:lineRule="auto"/>
        <w:rPr>
          <w:sz w:val="20"/>
        </w:rPr>
      </w:pPr>
    </w:p>
    <w:p w14:paraId="0D3E4DFD" w14:textId="77777777" w:rsidR="00C47E2F" w:rsidRDefault="00C47E2F" w:rsidP="00915F76">
      <w:pPr>
        <w:spacing w:line="360" w:lineRule="auto"/>
        <w:rPr>
          <w:sz w:val="20"/>
        </w:rPr>
      </w:pPr>
    </w:p>
    <w:p w14:paraId="2A42A3E0" w14:textId="77777777" w:rsidR="00C47E2F" w:rsidRDefault="00C47E2F" w:rsidP="00915F76">
      <w:pPr>
        <w:spacing w:line="360" w:lineRule="auto"/>
        <w:rPr>
          <w:sz w:val="20"/>
        </w:rPr>
      </w:pPr>
    </w:p>
    <w:p w14:paraId="59958E5B" w14:textId="77777777" w:rsidR="00C47E2F" w:rsidRDefault="00C47E2F" w:rsidP="00915F76">
      <w:pPr>
        <w:spacing w:line="360" w:lineRule="auto"/>
        <w:rPr>
          <w:sz w:val="20"/>
        </w:rPr>
      </w:pPr>
    </w:p>
    <w:p w14:paraId="59832BEC" w14:textId="77777777" w:rsidR="00C47E2F" w:rsidRDefault="00C47E2F" w:rsidP="00915F76">
      <w:pPr>
        <w:spacing w:line="360" w:lineRule="auto"/>
        <w:rPr>
          <w:sz w:val="20"/>
        </w:rPr>
      </w:pPr>
    </w:p>
    <w:p w14:paraId="1838E809" w14:textId="77777777" w:rsidR="00C47E2F" w:rsidRDefault="00C47E2F" w:rsidP="00915F76">
      <w:pPr>
        <w:spacing w:line="360" w:lineRule="auto"/>
        <w:rPr>
          <w:sz w:val="20"/>
        </w:rPr>
      </w:pPr>
    </w:p>
    <w:p w14:paraId="5A2A58F1" w14:textId="77777777" w:rsidR="0099777C" w:rsidRDefault="0099777C" w:rsidP="00915F76">
      <w:pPr>
        <w:spacing w:line="360" w:lineRule="auto"/>
        <w:rPr>
          <w:sz w:val="20"/>
        </w:rPr>
      </w:pPr>
      <w:r>
        <w:rPr>
          <w:b/>
          <w:sz w:val="20"/>
        </w:rPr>
        <w:t>Table 5</w:t>
      </w:r>
      <w:r w:rsidRPr="00936DE8">
        <w:rPr>
          <w:b/>
          <w:sz w:val="20"/>
        </w:rPr>
        <w:t>:</w:t>
      </w:r>
      <w:r w:rsidRPr="00936DE8">
        <w:rPr>
          <w:sz w:val="20"/>
        </w:rPr>
        <w:t xml:space="preserve"> </w:t>
      </w:r>
      <w:r>
        <w:rPr>
          <w:sz w:val="20"/>
        </w:rPr>
        <w:t xml:space="preserve">Relationships between cognition and micro characteristics of gait (Spearman’s coefficient (p value)). Significant correlations are highlighted in bold. </w:t>
      </w:r>
    </w:p>
    <w:tbl>
      <w:tblPr>
        <w:tblW w:w="10171" w:type="dxa"/>
        <w:tblLook w:val="00A0" w:firstRow="1" w:lastRow="0" w:firstColumn="1" w:lastColumn="0" w:noHBand="0" w:noVBand="0"/>
      </w:tblPr>
      <w:tblGrid>
        <w:gridCol w:w="2677"/>
        <w:gridCol w:w="1204"/>
        <w:gridCol w:w="1339"/>
        <w:gridCol w:w="1204"/>
        <w:gridCol w:w="1339"/>
        <w:gridCol w:w="1204"/>
        <w:gridCol w:w="1204"/>
      </w:tblGrid>
      <w:tr w:rsidR="0099777C" w:rsidRPr="007E06B9" w14:paraId="178B744C" w14:textId="77777777" w:rsidTr="00144359">
        <w:trPr>
          <w:trHeight w:val="291"/>
        </w:trPr>
        <w:tc>
          <w:tcPr>
            <w:tcW w:w="2677" w:type="dxa"/>
            <w:tcBorders>
              <w:top w:val="nil"/>
              <w:left w:val="nil"/>
              <w:bottom w:val="nil"/>
              <w:right w:val="nil"/>
            </w:tcBorders>
            <w:noWrap/>
            <w:vAlign w:val="bottom"/>
          </w:tcPr>
          <w:p w14:paraId="25A2EDD1" w14:textId="77777777" w:rsidR="0099777C" w:rsidRPr="00613E00" w:rsidRDefault="0099777C" w:rsidP="00613E00">
            <w:pPr>
              <w:spacing w:after="0" w:line="240" w:lineRule="auto"/>
              <w:rPr>
                <w:szCs w:val="24"/>
                <w:lang w:eastAsia="en-GB"/>
              </w:rPr>
            </w:pPr>
          </w:p>
        </w:tc>
        <w:tc>
          <w:tcPr>
            <w:tcW w:w="3747" w:type="dxa"/>
            <w:gridSpan w:val="3"/>
            <w:tcBorders>
              <w:top w:val="single" w:sz="4" w:space="0" w:color="auto"/>
              <w:left w:val="single" w:sz="4" w:space="0" w:color="auto"/>
              <w:bottom w:val="nil"/>
              <w:right w:val="single" w:sz="4" w:space="0" w:color="auto"/>
            </w:tcBorders>
            <w:noWrap/>
            <w:vAlign w:val="bottom"/>
          </w:tcPr>
          <w:p w14:paraId="768A43B6" w14:textId="2CE5EF8A" w:rsidR="0099777C" w:rsidRPr="00613E00" w:rsidRDefault="0099777C" w:rsidP="00646569">
            <w:pPr>
              <w:spacing w:after="0" w:line="240" w:lineRule="auto"/>
              <w:rPr>
                <w:b/>
                <w:bCs/>
                <w:color w:val="000000"/>
                <w:sz w:val="20"/>
                <w:szCs w:val="20"/>
                <w:lang w:eastAsia="en-GB"/>
              </w:rPr>
            </w:pPr>
            <w:r w:rsidRPr="00613E00">
              <w:rPr>
                <w:b/>
                <w:bCs/>
                <w:color w:val="000000"/>
                <w:sz w:val="20"/>
                <w:szCs w:val="20"/>
                <w:lang w:eastAsia="en-GB"/>
              </w:rPr>
              <w:t>Clinical Gait Assessment</w:t>
            </w:r>
            <w:r w:rsidR="00646569">
              <w:rPr>
                <w:b/>
                <w:bCs/>
                <w:color w:val="000000"/>
                <w:sz w:val="20"/>
                <w:szCs w:val="20"/>
                <w:lang w:eastAsia="en-GB"/>
              </w:rPr>
              <w:t xml:space="preserve"> (n=17)</w:t>
            </w:r>
          </w:p>
        </w:tc>
        <w:tc>
          <w:tcPr>
            <w:tcW w:w="3747" w:type="dxa"/>
            <w:gridSpan w:val="3"/>
            <w:tcBorders>
              <w:top w:val="single" w:sz="4" w:space="0" w:color="auto"/>
              <w:left w:val="nil"/>
              <w:bottom w:val="nil"/>
              <w:right w:val="single" w:sz="4" w:space="0" w:color="auto"/>
            </w:tcBorders>
            <w:noWrap/>
            <w:vAlign w:val="bottom"/>
          </w:tcPr>
          <w:p w14:paraId="3154A6B0" w14:textId="4451056C" w:rsidR="0099777C" w:rsidRPr="00613E00" w:rsidRDefault="0099777C" w:rsidP="00F8252A">
            <w:pPr>
              <w:spacing w:after="0" w:line="240" w:lineRule="auto"/>
              <w:rPr>
                <w:b/>
                <w:bCs/>
                <w:color w:val="000000"/>
                <w:sz w:val="20"/>
                <w:szCs w:val="20"/>
                <w:lang w:eastAsia="en-GB"/>
              </w:rPr>
            </w:pPr>
            <w:r w:rsidRPr="00613E00">
              <w:rPr>
                <w:b/>
                <w:bCs/>
                <w:color w:val="000000"/>
                <w:sz w:val="20"/>
                <w:szCs w:val="20"/>
                <w:lang w:eastAsia="en-GB"/>
              </w:rPr>
              <w:t>Free-living Gait Assessment</w:t>
            </w:r>
            <w:r w:rsidR="00646569">
              <w:rPr>
                <w:b/>
                <w:bCs/>
                <w:color w:val="000000"/>
                <w:sz w:val="20"/>
                <w:szCs w:val="20"/>
                <w:lang w:eastAsia="en-GB"/>
              </w:rPr>
              <w:t xml:space="preserve"> (n=16)</w:t>
            </w:r>
          </w:p>
        </w:tc>
      </w:tr>
      <w:tr w:rsidR="0099777C" w:rsidRPr="007E06B9" w14:paraId="0630AD25" w14:textId="77777777" w:rsidTr="00144359">
        <w:trPr>
          <w:trHeight w:val="291"/>
        </w:trPr>
        <w:tc>
          <w:tcPr>
            <w:tcW w:w="2677" w:type="dxa"/>
            <w:tcBorders>
              <w:top w:val="single" w:sz="4" w:space="0" w:color="auto"/>
              <w:left w:val="single" w:sz="4" w:space="0" w:color="auto"/>
              <w:bottom w:val="nil"/>
              <w:right w:val="single" w:sz="4" w:space="0" w:color="auto"/>
            </w:tcBorders>
            <w:noWrap/>
            <w:vAlign w:val="bottom"/>
          </w:tcPr>
          <w:p w14:paraId="5BF95097" w14:textId="77777777" w:rsidR="0099777C" w:rsidRPr="00613E00" w:rsidRDefault="0099777C" w:rsidP="00613E00">
            <w:pPr>
              <w:spacing w:after="0" w:line="240" w:lineRule="auto"/>
              <w:rPr>
                <w:color w:val="000000"/>
                <w:sz w:val="20"/>
                <w:szCs w:val="20"/>
                <w:lang w:eastAsia="en-GB"/>
              </w:rPr>
            </w:pPr>
            <w:r w:rsidRPr="00613E00">
              <w:rPr>
                <w:color w:val="000000"/>
                <w:sz w:val="20"/>
                <w:szCs w:val="20"/>
                <w:lang w:eastAsia="en-GB"/>
              </w:rPr>
              <w:t> </w:t>
            </w:r>
          </w:p>
        </w:tc>
        <w:tc>
          <w:tcPr>
            <w:tcW w:w="1204" w:type="dxa"/>
            <w:tcBorders>
              <w:top w:val="single" w:sz="4" w:space="0" w:color="auto"/>
              <w:left w:val="nil"/>
              <w:bottom w:val="nil"/>
              <w:right w:val="single" w:sz="4" w:space="0" w:color="auto"/>
            </w:tcBorders>
            <w:noWrap/>
            <w:vAlign w:val="bottom"/>
          </w:tcPr>
          <w:p w14:paraId="0695878D" w14:textId="77777777" w:rsidR="0099777C" w:rsidRPr="00613E00" w:rsidRDefault="0099777C" w:rsidP="00613E00">
            <w:pPr>
              <w:spacing w:after="0" w:line="240" w:lineRule="auto"/>
              <w:rPr>
                <w:b/>
                <w:bCs/>
                <w:color w:val="000000"/>
                <w:sz w:val="20"/>
                <w:szCs w:val="20"/>
                <w:lang w:eastAsia="en-GB"/>
              </w:rPr>
            </w:pPr>
            <w:r w:rsidRPr="00613E00">
              <w:rPr>
                <w:b/>
                <w:bCs/>
                <w:color w:val="000000"/>
                <w:sz w:val="20"/>
                <w:szCs w:val="20"/>
                <w:lang w:eastAsia="en-GB"/>
              </w:rPr>
              <w:t>MMSE</w:t>
            </w:r>
          </w:p>
        </w:tc>
        <w:tc>
          <w:tcPr>
            <w:tcW w:w="1339" w:type="dxa"/>
            <w:tcBorders>
              <w:top w:val="single" w:sz="4" w:space="0" w:color="auto"/>
              <w:left w:val="nil"/>
              <w:bottom w:val="nil"/>
              <w:right w:val="single" w:sz="4" w:space="0" w:color="auto"/>
            </w:tcBorders>
            <w:noWrap/>
            <w:vAlign w:val="bottom"/>
          </w:tcPr>
          <w:p w14:paraId="317DE5C5" w14:textId="77777777" w:rsidR="0099777C" w:rsidRPr="00613E00" w:rsidRDefault="0099777C" w:rsidP="00613E00">
            <w:pPr>
              <w:spacing w:after="0" w:line="240" w:lineRule="auto"/>
              <w:rPr>
                <w:b/>
                <w:bCs/>
                <w:color w:val="000000"/>
                <w:sz w:val="20"/>
                <w:szCs w:val="20"/>
                <w:lang w:eastAsia="en-GB"/>
              </w:rPr>
            </w:pPr>
            <w:r w:rsidRPr="00613E00">
              <w:rPr>
                <w:b/>
                <w:bCs/>
                <w:color w:val="000000"/>
                <w:sz w:val="20"/>
                <w:szCs w:val="20"/>
                <w:lang w:eastAsia="en-GB"/>
              </w:rPr>
              <w:t>CLOX1</w:t>
            </w:r>
          </w:p>
        </w:tc>
        <w:tc>
          <w:tcPr>
            <w:tcW w:w="1203" w:type="dxa"/>
            <w:tcBorders>
              <w:top w:val="single" w:sz="4" w:space="0" w:color="auto"/>
              <w:left w:val="nil"/>
              <w:bottom w:val="nil"/>
              <w:right w:val="single" w:sz="4" w:space="0" w:color="auto"/>
            </w:tcBorders>
            <w:noWrap/>
            <w:vAlign w:val="bottom"/>
          </w:tcPr>
          <w:p w14:paraId="45E47D39" w14:textId="77777777" w:rsidR="0099777C" w:rsidRPr="00613E00" w:rsidRDefault="0099777C" w:rsidP="00613E00">
            <w:pPr>
              <w:spacing w:after="0" w:line="240" w:lineRule="auto"/>
              <w:rPr>
                <w:b/>
                <w:bCs/>
                <w:color w:val="000000"/>
                <w:sz w:val="20"/>
                <w:szCs w:val="20"/>
                <w:lang w:eastAsia="en-GB"/>
              </w:rPr>
            </w:pPr>
            <w:r w:rsidRPr="00613E00">
              <w:rPr>
                <w:b/>
                <w:bCs/>
                <w:color w:val="000000"/>
                <w:sz w:val="20"/>
                <w:szCs w:val="20"/>
                <w:lang w:eastAsia="en-GB"/>
              </w:rPr>
              <w:t>CLOX2</w:t>
            </w:r>
          </w:p>
        </w:tc>
        <w:tc>
          <w:tcPr>
            <w:tcW w:w="1339" w:type="dxa"/>
            <w:tcBorders>
              <w:top w:val="single" w:sz="4" w:space="0" w:color="auto"/>
              <w:left w:val="nil"/>
              <w:bottom w:val="single" w:sz="4" w:space="0" w:color="auto"/>
              <w:right w:val="single" w:sz="4" w:space="0" w:color="auto"/>
            </w:tcBorders>
            <w:noWrap/>
            <w:vAlign w:val="bottom"/>
          </w:tcPr>
          <w:p w14:paraId="69A4D88F" w14:textId="77777777" w:rsidR="0099777C" w:rsidRPr="00613E00" w:rsidRDefault="0099777C" w:rsidP="00613E00">
            <w:pPr>
              <w:spacing w:after="0" w:line="240" w:lineRule="auto"/>
              <w:rPr>
                <w:b/>
                <w:bCs/>
                <w:color w:val="000000"/>
                <w:sz w:val="20"/>
                <w:szCs w:val="20"/>
                <w:lang w:eastAsia="en-GB"/>
              </w:rPr>
            </w:pPr>
            <w:r w:rsidRPr="00613E00">
              <w:rPr>
                <w:b/>
                <w:bCs/>
                <w:color w:val="000000"/>
                <w:sz w:val="20"/>
                <w:szCs w:val="20"/>
                <w:lang w:eastAsia="en-GB"/>
              </w:rPr>
              <w:t>MMSE</w:t>
            </w:r>
          </w:p>
        </w:tc>
        <w:tc>
          <w:tcPr>
            <w:tcW w:w="1204" w:type="dxa"/>
            <w:tcBorders>
              <w:top w:val="single" w:sz="4" w:space="0" w:color="auto"/>
              <w:left w:val="nil"/>
              <w:bottom w:val="single" w:sz="4" w:space="0" w:color="auto"/>
              <w:right w:val="single" w:sz="4" w:space="0" w:color="auto"/>
            </w:tcBorders>
            <w:noWrap/>
            <w:vAlign w:val="bottom"/>
          </w:tcPr>
          <w:p w14:paraId="7414D284" w14:textId="77777777" w:rsidR="0099777C" w:rsidRPr="00613E00" w:rsidRDefault="0099777C" w:rsidP="00613E00">
            <w:pPr>
              <w:spacing w:after="0" w:line="240" w:lineRule="auto"/>
              <w:rPr>
                <w:b/>
                <w:bCs/>
                <w:color w:val="000000"/>
                <w:sz w:val="20"/>
                <w:szCs w:val="20"/>
                <w:lang w:eastAsia="en-GB"/>
              </w:rPr>
            </w:pPr>
            <w:r w:rsidRPr="00613E00">
              <w:rPr>
                <w:b/>
                <w:bCs/>
                <w:color w:val="000000"/>
                <w:sz w:val="20"/>
                <w:szCs w:val="20"/>
                <w:lang w:eastAsia="en-GB"/>
              </w:rPr>
              <w:t>CLOX1</w:t>
            </w:r>
          </w:p>
        </w:tc>
        <w:tc>
          <w:tcPr>
            <w:tcW w:w="1203" w:type="dxa"/>
            <w:tcBorders>
              <w:top w:val="single" w:sz="4" w:space="0" w:color="auto"/>
              <w:left w:val="nil"/>
              <w:bottom w:val="single" w:sz="4" w:space="0" w:color="auto"/>
              <w:right w:val="single" w:sz="4" w:space="0" w:color="auto"/>
            </w:tcBorders>
            <w:noWrap/>
            <w:vAlign w:val="bottom"/>
          </w:tcPr>
          <w:p w14:paraId="5DDD19B9" w14:textId="77777777" w:rsidR="0099777C" w:rsidRPr="00613E00" w:rsidRDefault="0099777C" w:rsidP="00613E00">
            <w:pPr>
              <w:spacing w:after="0" w:line="240" w:lineRule="auto"/>
              <w:rPr>
                <w:b/>
                <w:bCs/>
                <w:color w:val="000000"/>
                <w:sz w:val="20"/>
                <w:szCs w:val="20"/>
                <w:lang w:eastAsia="en-GB"/>
              </w:rPr>
            </w:pPr>
            <w:r w:rsidRPr="00613E00">
              <w:rPr>
                <w:b/>
                <w:bCs/>
                <w:color w:val="000000"/>
                <w:sz w:val="20"/>
                <w:szCs w:val="20"/>
                <w:lang w:eastAsia="en-GB"/>
              </w:rPr>
              <w:t>CLOX2</w:t>
            </w:r>
          </w:p>
        </w:tc>
      </w:tr>
      <w:tr w:rsidR="0099777C" w:rsidRPr="007E06B9" w14:paraId="0B8DD2DE" w14:textId="77777777" w:rsidTr="00144359">
        <w:trPr>
          <w:trHeight w:val="291"/>
        </w:trPr>
        <w:tc>
          <w:tcPr>
            <w:tcW w:w="2677" w:type="dxa"/>
            <w:tcBorders>
              <w:top w:val="single" w:sz="4" w:space="0" w:color="auto"/>
              <w:left w:val="single" w:sz="4" w:space="0" w:color="auto"/>
              <w:bottom w:val="nil"/>
              <w:right w:val="single" w:sz="4" w:space="0" w:color="auto"/>
            </w:tcBorders>
            <w:noWrap/>
            <w:vAlign w:val="bottom"/>
          </w:tcPr>
          <w:p w14:paraId="146F1D3D" w14:textId="77777777" w:rsidR="0099777C" w:rsidRDefault="0099777C" w:rsidP="009E5790">
            <w:pPr>
              <w:spacing w:after="0" w:line="240" w:lineRule="auto"/>
              <w:rPr>
                <w:b/>
                <w:bCs/>
                <w:color w:val="000000"/>
                <w:sz w:val="20"/>
                <w:szCs w:val="20"/>
                <w:lang w:eastAsia="en-GB"/>
              </w:rPr>
            </w:pPr>
            <w:r w:rsidRPr="00613E00">
              <w:rPr>
                <w:b/>
                <w:bCs/>
                <w:color w:val="000000"/>
                <w:sz w:val="20"/>
                <w:szCs w:val="20"/>
                <w:lang w:eastAsia="en-GB"/>
              </w:rPr>
              <w:t>Pace</w:t>
            </w:r>
          </w:p>
          <w:p w14:paraId="05C17ADD" w14:textId="77777777" w:rsidR="0099777C" w:rsidRPr="00613E00" w:rsidRDefault="0099777C" w:rsidP="009E5790">
            <w:pPr>
              <w:spacing w:after="0" w:line="240" w:lineRule="auto"/>
              <w:rPr>
                <w:b/>
                <w:bCs/>
                <w:color w:val="000000"/>
                <w:sz w:val="20"/>
                <w:szCs w:val="20"/>
                <w:lang w:eastAsia="en-GB"/>
              </w:rPr>
            </w:pPr>
          </w:p>
        </w:tc>
        <w:tc>
          <w:tcPr>
            <w:tcW w:w="1204" w:type="dxa"/>
            <w:tcBorders>
              <w:top w:val="single" w:sz="4" w:space="0" w:color="auto"/>
              <w:left w:val="nil"/>
              <w:bottom w:val="nil"/>
              <w:right w:val="single" w:sz="4" w:space="0" w:color="auto"/>
            </w:tcBorders>
            <w:noWrap/>
            <w:vAlign w:val="bottom"/>
          </w:tcPr>
          <w:p w14:paraId="6A93319F" w14:textId="77777777" w:rsidR="0099777C" w:rsidRPr="00613E00" w:rsidRDefault="0099777C" w:rsidP="00613E00">
            <w:pPr>
              <w:spacing w:after="0" w:line="240" w:lineRule="auto"/>
              <w:rPr>
                <w:color w:val="000000"/>
                <w:sz w:val="20"/>
                <w:szCs w:val="20"/>
                <w:lang w:eastAsia="en-GB"/>
              </w:rPr>
            </w:pPr>
            <w:r w:rsidRPr="00613E00">
              <w:rPr>
                <w:color w:val="000000"/>
                <w:sz w:val="20"/>
                <w:szCs w:val="20"/>
                <w:lang w:eastAsia="en-GB"/>
              </w:rPr>
              <w:t> </w:t>
            </w:r>
          </w:p>
        </w:tc>
        <w:tc>
          <w:tcPr>
            <w:tcW w:w="1339" w:type="dxa"/>
            <w:tcBorders>
              <w:top w:val="single" w:sz="4" w:space="0" w:color="auto"/>
              <w:left w:val="nil"/>
              <w:bottom w:val="nil"/>
              <w:right w:val="single" w:sz="4" w:space="0" w:color="auto"/>
            </w:tcBorders>
            <w:noWrap/>
            <w:vAlign w:val="bottom"/>
          </w:tcPr>
          <w:p w14:paraId="2BE38997" w14:textId="77777777" w:rsidR="0099777C" w:rsidRPr="00613E00" w:rsidRDefault="0099777C" w:rsidP="00613E00">
            <w:pPr>
              <w:spacing w:after="0" w:line="240" w:lineRule="auto"/>
              <w:rPr>
                <w:color w:val="000000"/>
                <w:sz w:val="20"/>
                <w:szCs w:val="20"/>
                <w:lang w:eastAsia="en-GB"/>
              </w:rPr>
            </w:pPr>
            <w:r w:rsidRPr="00613E00">
              <w:rPr>
                <w:color w:val="000000"/>
                <w:sz w:val="20"/>
                <w:szCs w:val="20"/>
                <w:lang w:eastAsia="en-GB"/>
              </w:rPr>
              <w:t> </w:t>
            </w:r>
          </w:p>
        </w:tc>
        <w:tc>
          <w:tcPr>
            <w:tcW w:w="1203" w:type="dxa"/>
            <w:tcBorders>
              <w:top w:val="single" w:sz="4" w:space="0" w:color="auto"/>
              <w:left w:val="nil"/>
              <w:bottom w:val="nil"/>
              <w:right w:val="single" w:sz="4" w:space="0" w:color="auto"/>
            </w:tcBorders>
            <w:noWrap/>
            <w:vAlign w:val="bottom"/>
          </w:tcPr>
          <w:p w14:paraId="53221DC0" w14:textId="77777777" w:rsidR="0099777C" w:rsidRPr="00613E00" w:rsidRDefault="0099777C" w:rsidP="00613E00">
            <w:pPr>
              <w:spacing w:after="0" w:line="240" w:lineRule="auto"/>
              <w:rPr>
                <w:color w:val="000000"/>
                <w:sz w:val="20"/>
                <w:szCs w:val="20"/>
                <w:lang w:eastAsia="en-GB"/>
              </w:rPr>
            </w:pPr>
            <w:r w:rsidRPr="00613E00">
              <w:rPr>
                <w:color w:val="000000"/>
                <w:sz w:val="20"/>
                <w:szCs w:val="20"/>
                <w:lang w:eastAsia="en-GB"/>
              </w:rPr>
              <w:t> </w:t>
            </w:r>
          </w:p>
        </w:tc>
        <w:tc>
          <w:tcPr>
            <w:tcW w:w="1339" w:type="dxa"/>
            <w:tcBorders>
              <w:top w:val="nil"/>
              <w:left w:val="nil"/>
              <w:bottom w:val="nil"/>
              <w:right w:val="single" w:sz="4" w:space="0" w:color="auto"/>
            </w:tcBorders>
            <w:noWrap/>
            <w:vAlign w:val="bottom"/>
          </w:tcPr>
          <w:p w14:paraId="5EDC3BEB" w14:textId="77777777" w:rsidR="0099777C" w:rsidRPr="00006702" w:rsidRDefault="0099777C" w:rsidP="00613E00">
            <w:pPr>
              <w:spacing w:after="0" w:line="240" w:lineRule="auto"/>
              <w:rPr>
                <w:color w:val="000000"/>
                <w:sz w:val="20"/>
                <w:szCs w:val="20"/>
                <w:lang w:eastAsia="en-GB"/>
              </w:rPr>
            </w:pPr>
            <w:r w:rsidRPr="00006702">
              <w:rPr>
                <w:color w:val="000000"/>
                <w:sz w:val="20"/>
                <w:szCs w:val="20"/>
                <w:lang w:eastAsia="en-GB"/>
              </w:rPr>
              <w:t> </w:t>
            </w:r>
          </w:p>
        </w:tc>
        <w:tc>
          <w:tcPr>
            <w:tcW w:w="1204" w:type="dxa"/>
            <w:tcBorders>
              <w:top w:val="nil"/>
              <w:left w:val="nil"/>
              <w:bottom w:val="nil"/>
              <w:right w:val="single" w:sz="4" w:space="0" w:color="auto"/>
            </w:tcBorders>
            <w:noWrap/>
            <w:vAlign w:val="bottom"/>
          </w:tcPr>
          <w:p w14:paraId="41F39929" w14:textId="77777777" w:rsidR="0099777C" w:rsidRPr="00613E00" w:rsidRDefault="0099777C" w:rsidP="00613E00">
            <w:pPr>
              <w:spacing w:after="0" w:line="240" w:lineRule="auto"/>
              <w:rPr>
                <w:color w:val="000000"/>
                <w:sz w:val="20"/>
                <w:szCs w:val="20"/>
                <w:lang w:eastAsia="en-GB"/>
              </w:rPr>
            </w:pPr>
            <w:r w:rsidRPr="00613E00">
              <w:rPr>
                <w:color w:val="000000"/>
                <w:sz w:val="20"/>
                <w:szCs w:val="20"/>
                <w:lang w:eastAsia="en-GB"/>
              </w:rPr>
              <w:t> </w:t>
            </w:r>
          </w:p>
        </w:tc>
        <w:tc>
          <w:tcPr>
            <w:tcW w:w="1203" w:type="dxa"/>
            <w:tcBorders>
              <w:top w:val="nil"/>
              <w:left w:val="nil"/>
              <w:bottom w:val="nil"/>
              <w:right w:val="single" w:sz="4" w:space="0" w:color="auto"/>
            </w:tcBorders>
            <w:noWrap/>
            <w:vAlign w:val="bottom"/>
          </w:tcPr>
          <w:p w14:paraId="39479E39" w14:textId="77777777" w:rsidR="0099777C" w:rsidRPr="00613E00" w:rsidRDefault="0099777C" w:rsidP="00613E00">
            <w:pPr>
              <w:spacing w:after="0" w:line="240" w:lineRule="auto"/>
              <w:rPr>
                <w:color w:val="000000"/>
                <w:sz w:val="20"/>
                <w:szCs w:val="20"/>
                <w:lang w:eastAsia="en-GB"/>
              </w:rPr>
            </w:pPr>
            <w:r w:rsidRPr="00613E00">
              <w:rPr>
                <w:color w:val="000000"/>
                <w:sz w:val="20"/>
                <w:szCs w:val="20"/>
                <w:lang w:eastAsia="en-GB"/>
              </w:rPr>
              <w:t> </w:t>
            </w:r>
          </w:p>
        </w:tc>
      </w:tr>
      <w:tr w:rsidR="0099777C" w:rsidRPr="007E06B9" w14:paraId="4410EA08" w14:textId="77777777" w:rsidTr="00144359">
        <w:trPr>
          <w:trHeight w:val="305"/>
        </w:trPr>
        <w:tc>
          <w:tcPr>
            <w:tcW w:w="2677" w:type="dxa"/>
            <w:tcBorders>
              <w:top w:val="nil"/>
              <w:left w:val="single" w:sz="4" w:space="0" w:color="auto"/>
              <w:bottom w:val="nil"/>
              <w:right w:val="single" w:sz="4" w:space="0" w:color="auto"/>
            </w:tcBorders>
            <w:noWrap/>
          </w:tcPr>
          <w:p w14:paraId="5ADF402D" w14:textId="77777777" w:rsidR="0099777C" w:rsidRPr="00613E00" w:rsidRDefault="0099777C" w:rsidP="009E5790">
            <w:pPr>
              <w:spacing w:after="0" w:line="240" w:lineRule="auto"/>
              <w:rPr>
                <w:color w:val="000000"/>
                <w:sz w:val="20"/>
                <w:szCs w:val="20"/>
                <w:lang w:eastAsia="en-GB"/>
              </w:rPr>
            </w:pPr>
            <w:r w:rsidRPr="00613E00">
              <w:rPr>
                <w:color w:val="000000"/>
                <w:sz w:val="20"/>
                <w:szCs w:val="20"/>
                <w:lang w:eastAsia="en-GB"/>
              </w:rPr>
              <w:t>Step Velocity (m/s)</w:t>
            </w:r>
          </w:p>
        </w:tc>
        <w:tc>
          <w:tcPr>
            <w:tcW w:w="1204" w:type="dxa"/>
            <w:tcBorders>
              <w:top w:val="nil"/>
              <w:left w:val="nil"/>
              <w:bottom w:val="nil"/>
              <w:right w:val="single" w:sz="4" w:space="0" w:color="auto"/>
            </w:tcBorders>
            <w:noWrap/>
          </w:tcPr>
          <w:p w14:paraId="41ADDAA9"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-.094</w:t>
            </w:r>
            <w:r>
              <w:rPr>
                <w:color w:val="000000"/>
                <w:sz w:val="20"/>
                <w:szCs w:val="20"/>
                <w:lang w:eastAsia="en-GB"/>
              </w:rPr>
              <w:t xml:space="preserve"> (.719)</w:t>
            </w:r>
          </w:p>
        </w:tc>
        <w:tc>
          <w:tcPr>
            <w:tcW w:w="1339" w:type="dxa"/>
            <w:tcBorders>
              <w:top w:val="nil"/>
              <w:left w:val="nil"/>
              <w:bottom w:val="nil"/>
              <w:right w:val="single" w:sz="4" w:space="0" w:color="auto"/>
            </w:tcBorders>
            <w:noWrap/>
          </w:tcPr>
          <w:p w14:paraId="45AA56D7"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.195</w:t>
            </w:r>
            <w:r>
              <w:rPr>
                <w:color w:val="000000"/>
                <w:sz w:val="20"/>
                <w:szCs w:val="20"/>
                <w:lang w:eastAsia="en-GB"/>
              </w:rPr>
              <w:t>(.453)</w:t>
            </w:r>
          </w:p>
        </w:tc>
        <w:tc>
          <w:tcPr>
            <w:tcW w:w="1203" w:type="dxa"/>
            <w:tcBorders>
              <w:top w:val="nil"/>
              <w:left w:val="nil"/>
              <w:bottom w:val="nil"/>
              <w:right w:val="single" w:sz="4" w:space="0" w:color="auto"/>
            </w:tcBorders>
            <w:noWrap/>
          </w:tcPr>
          <w:p w14:paraId="32D260F4"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.141</w:t>
            </w:r>
            <w:r>
              <w:rPr>
                <w:color w:val="000000"/>
                <w:sz w:val="20"/>
                <w:szCs w:val="20"/>
                <w:lang w:eastAsia="en-GB"/>
              </w:rPr>
              <w:t xml:space="preserve"> (.589)</w:t>
            </w:r>
          </w:p>
        </w:tc>
        <w:tc>
          <w:tcPr>
            <w:tcW w:w="1339" w:type="dxa"/>
            <w:tcBorders>
              <w:top w:val="nil"/>
              <w:left w:val="nil"/>
              <w:bottom w:val="nil"/>
              <w:right w:val="single" w:sz="4" w:space="0" w:color="auto"/>
            </w:tcBorders>
            <w:noWrap/>
          </w:tcPr>
          <w:p w14:paraId="4BDE4B3B" w14:textId="77777777" w:rsidR="0099777C" w:rsidRPr="00006702" w:rsidRDefault="0099777C" w:rsidP="00613E00">
            <w:pPr>
              <w:spacing w:after="0" w:line="240" w:lineRule="auto"/>
              <w:jc w:val="right"/>
              <w:rPr>
                <w:b/>
                <w:bCs/>
                <w:color w:val="000000"/>
                <w:sz w:val="20"/>
                <w:szCs w:val="20"/>
                <w:lang w:eastAsia="en-GB"/>
              </w:rPr>
            </w:pPr>
            <w:r w:rsidRPr="00006702">
              <w:rPr>
                <w:b/>
                <w:bCs/>
                <w:color w:val="000000"/>
                <w:sz w:val="20"/>
                <w:szCs w:val="20"/>
                <w:lang w:eastAsia="en-GB"/>
              </w:rPr>
              <w:t>-.513*  (.042)</w:t>
            </w:r>
          </w:p>
        </w:tc>
        <w:tc>
          <w:tcPr>
            <w:tcW w:w="1204" w:type="dxa"/>
            <w:tcBorders>
              <w:top w:val="nil"/>
              <w:left w:val="nil"/>
              <w:bottom w:val="nil"/>
              <w:right w:val="single" w:sz="4" w:space="0" w:color="auto"/>
            </w:tcBorders>
            <w:noWrap/>
          </w:tcPr>
          <w:p w14:paraId="29F8E110"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.161</w:t>
            </w:r>
            <w:r>
              <w:rPr>
                <w:color w:val="000000"/>
                <w:sz w:val="20"/>
                <w:szCs w:val="20"/>
                <w:lang w:eastAsia="en-GB"/>
              </w:rPr>
              <w:t xml:space="preserve"> (.552)</w:t>
            </w:r>
          </w:p>
        </w:tc>
        <w:tc>
          <w:tcPr>
            <w:tcW w:w="1203" w:type="dxa"/>
            <w:tcBorders>
              <w:top w:val="nil"/>
              <w:left w:val="nil"/>
              <w:bottom w:val="nil"/>
              <w:right w:val="single" w:sz="4" w:space="0" w:color="auto"/>
            </w:tcBorders>
            <w:noWrap/>
          </w:tcPr>
          <w:p w14:paraId="4BDEF95B"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.199</w:t>
            </w:r>
            <w:r>
              <w:rPr>
                <w:color w:val="000000"/>
                <w:sz w:val="20"/>
                <w:szCs w:val="20"/>
                <w:lang w:eastAsia="en-GB"/>
              </w:rPr>
              <w:t xml:space="preserve"> (.459)</w:t>
            </w:r>
          </w:p>
        </w:tc>
      </w:tr>
      <w:tr w:rsidR="0099777C" w:rsidRPr="007E06B9" w14:paraId="7DA8B54C" w14:textId="77777777" w:rsidTr="00144359">
        <w:trPr>
          <w:trHeight w:val="305"/>
        </w:trPr>
        <w:tc>
          <w:tcPr>
            <w:tcW w:w="2677" w:type="dxa"/>
            <w:tcBorders>
              <w:top w:val="nil"/>
              <w:left w:val="single" w:sz="4" w:space="0" w:color="auto"/>
              <w:bottom w:val="nil"/>
              <w:right w:val="single" w:sz="4" w:space="0" w:color="auto"/>
            </w:tcBorders>
            <w:noWrap/>
          </w:tcPr>
          <w:p w14:paraId="57EF03CE" w14:textId="77777777" w:rsidR="0099777C" w:rsidRPr="00613E00" w:rsidRDefault="0099777C" w:rsidP="009E5790">
            <w:pPr>
              <w:spacing w:after="0" w:line="240" w:lineRule="auto"/>
              <w:rPr>
                <w:color w:val="000000"/>
                <w:sz w:val="20"/>
                <w:szCs w:val="20"/>
                <w:lang w:eastAsia="en-GB"/>
              </w:rPr>
            </w:pPr>
            <w:r w:rsidRPr="00613E00">
              <w:rPr>
                <w:color w:val="000000"/>
                <w:sz w:val="20"/>
                <w:szCs w:val="20"/>
                <w:lang w:eastAsia="en-GB"/>
              </w:rPr>
              <w:t>Step Length (m)</w:t>
            </w:r>
          </w:p>
        </w:tc>
        <w:tc>
          <w:tcPr>
            <w:tcW w:w="1204" w:type="dxa"/>
            <w:tcBorders>
              <w:top w:val="nil"/>
              <w:left w:val="nil"/>
              <w:bottom w:val="nil"/>
              <w:right w:val="single" w:sz="4" w:space="0" w:color="auto"/>
            </w:tcBorders>
            <w:noWrap/>
          </w:tcPr>
          <w:p w14:paraId="0771D9F2"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-.219</w:t>
            </w:r>
            <w:r>
              <w:rPr>
                <w:color w:val="000000"/>
                <w:sz w:val="20"/>
                <w:szCs w:val="20"/>
                <w:lang w:eastAsia="en-GB"/>
              </w:rPr>
              <w:t xml:space="preserve"> (.398)</w:t>
            </w:r>
          </w:p>
        </w:tc>
        <w:tc>
          <w:tcPr>
            <w:tcW w:w="1339" w:type="dxa"/>
            <w:tcBorders>
              <w:top w:val="nil"/>
              <w:left w:val="nil"/>
              <w:bottom w:val="nil"/>
              <w:right w:val="single" w:sz="4" w:space="0" w:color="auto"/>
            </w:tcBorders>
            <w:noWrap/>
          </w:tcPr>
          <w:p w14:paraId="35C2BFCE"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-.017</w:t>
            </w:r>
            <w:r>
              <w:rPr>
                <w:color w:val="000000"/>
                <w:sz w:val="20"/>
                <w:szCs w:val="20"/>
                <w:lang w:eastAsia="en-GB"/>
              </w:rPr>
              <w:t xml:space="preserve"> (.947)</w:t>
            </w:r>
          </w:p>
        </w:tc>
        <w:tc>
          <w:tcPr>
            <w:tcW w:w="1203" w:type="dxa"/>
            <w:tcBorders>
              <w:top w:val="nil"/>
              <w:left w:val="nil"/>
              <w:bottom w:val="nil"/>
              <w:right w:val="single" w:sz="4" w:space="0" w:color="auto"/>
            </w:tcBorders>
            <w:noWrap/>
          </w:tcPr>
          <w:p w14:paraId="0B44FFBB"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.001</w:t>
            </w:r>
            <w:r>
              <w:rPr>
                <w:color w:val="000000"/>
                <w:sz w:val="20"/>
                <w:szCs w:val="20"/>
                <w:lang w:eastAsia="en-GB"/>
              </w:rPr>
              <w:t xml:space="preserve"> (.996)</w:t>
            </w:r>
          </w:p>
        </w:tc>
        <w:tc>
          <w:tcPr>
            <w:tcW w:w="1339" w:type="dxa"/>
            <w:tcBorders>
              <w:top w:val="nil"/>
              <w:left w:val="nil"/>
              <w:bottom w:val="nil"/>
              <w:right w:val="single" w:sz="4" w:space="0" w:color="auto"/>
            </w:tcBorders>
            <w:noWrap/>
          </w:tcPr>
          <w:p w14:paraId="71135DC1" w14:textId="77777777" w:rsidR="0099777C" w:rsidRPr="00006702" w:rsidRDefault="0099777C" w:rsidP="00613E00">
            <w:pPr>
              <w:spacing w:after="0" w:line="240" w:lineRule="auto"/>
              <w:jc w:val="right"/>
              <w:rPr>
                <w:b/>
                <w:bCs/>
                <w:color w:val="000000"/>
                <w:sz w:val="20"/>
                <w:szCs w:val="20"/>
                <w:lang w:eastAsia="en-GB"/>
              </w:rPr>
            </w:pPr>
            <w:r w:rsidRPr="00613E00">
              <w:rPr>
                <w:b/>
                <w:bCs/>
                <w:color w:val="000000"/>
                <w:sz w:val="20"/>
                <w:szCs w:val="20"/>
                <w:lang w:eastAsia="en-GB"/>
              </w:rPr>
              <w:t>-.519</w:t>
            </w:r>
            <w:r w:rsidRPr="00613E00">
              <w:rPr>
                <w:b/>
                <w:bCs/>
                <w:color w:val="000000"/>
                <w:sz w:val="20"/>
                <w:szCs w:val="20"/>
                <w:vertAlign w:val="superscript"/>
                <w:lang w:eastAsia="en-GB"/>
              </w:rPr>
              <w:t>*</w:t>
            </w:r>
            <w:r>
              <w:rPr>
                <w:b/>
                <w:bCs/>
                <w:color w:val="000000"/>
                <w:sz w:val="20"/>
                <w:szCs w:val="20"/>
                <w:vertAlign w:val="superscript"/>
                <w:lang w:eastAsia="en-GB"/>
              </w:rPr>
              <w:t xml:space="preserve"> </w:t>
            </w:r>
            <w:r>
              <w:rPr>
                <w:b/>
                <w:bCs/>
                <w:color w:val="000000"/>
                <w:sz w:val="20"/>
                <w:szCs w:val="20"/>
                <w:lang w:eastAsia="en-GB"/>
              </w:rPr>
              <w:t>(.039)</w:t>
            </w:r>
          </w:p>
        </w:tc>
        <w:tc>
          <w:tcPr>
            <w:tcW w:w="1204" w:type="dxa"/>
            <w:tcBorders>
              <w:top w:val="nil"/>
              <w:left w:val="nil"/>
              <w:bottom w:val="nil"/>
              <w:right w:val="single" w:sz="4" w:space="0" w:color="auto"/>
            </w:tcBorders>
            <w:noWrap/>
          </w:tcPr>
          <w:p w14:paraId="0F00B77E"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-.073</w:t>
            </w:r>
            <w:r>
              <w:rPr>
                <w:color w:val="000000"/>
                <w:sz w:val="20"/>
                <w:szCs w:val="20"/>
                <w:lang w:eastAsia="en-GB"/>
              </w:rPr>
              <w:t xml:space="preserve"> (.788)</w:t>
            </w:r>
          </w:p>
        </w:tc>
        <w:tc>
          <w:tcPr>
            <w:tcW w:w="1203" w:type="dxa"/>
            <w:tcBorders>
              <w:top w:val="nil"/>
              <w:left w:val="nil"/>
              <w:bottom w:val="nil"/>
              <w:right w:val="single" w:sz="4" w:space="0" w:color="auto"/>
            </w:tcBorders>
            <w:noWrap/>
          </w:tcPr>
          <w:p w14:paraId="298C1259"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.033</w:t>
            </w:r>
            <w:r>
              <w:rPr>
                <w:color w:val="000000"/>
                <w:sz w:val="20"/>
                <w:szCs w:val="20"/>
                <w:lang w:eastAsia="en-GB"/>
              </w:rPr>
              <w:t xml:space="preserve"> (.903)</w:t>
            </w:r>
          </w:p>
        </w:tc>
      </w:tr>
      <w:tr w:rsidR="0099777C" w:rsidRPr="007E06B9" w14:paraId="2B0A4144" w14:textId="77777777" w:rsidTr="00144359">
        <w:trPr>
          <w:trHeight w:val="291"/>
        </w:trPr>
        <w:tc>
          <w:tcPr>
            <w:tcW w:w="2677" w:type="dxa"/>
            <w:tcBorders>
              <w:top w:val="nil"/>
              <w:left w:val="single" w:sz="4" w:space="0" w:color="auto"/>
              <w:bottom w:val="nil"/>
              <w:right w:val="single" w:sz="4" w:space="0" w:color="auto"/>
            </w:tcBorders>
            <w:noWrap/>
          </w:tcPr>
          <w:p w14:paraId="4C402410" w14:textId="77777777" w:rsidR="0099777C" w:rsidRPr="00613E00" w:rsidRDefault="0099777C" w:rsidP="009E5790">
            <w:pPr>
              <w:spacing w:after="0" w:line="240" w:lineRule="auto"/>
              <w:rPr>
                <w:color w:val="000000"/>
                <w:sz w:val="20"/>
                <w:szCs w:val="20"/>
                <w:lang w:eastAsia="en-GB"/>
              </w:rPr>
            </w:pPr>
            <w:r w:rsidRPr="00613E00">
              <w:rPr>
                <w:color w:val="000000"/>
                <w:sz w:val="20"/>
                <w:szCs w:val="20"/>
                <w:lang w:eastAsia="en-GB"/>
              </w:rPr>
              <w:t>Step Time Variability (s)</w:t>
            </w:r>
          </w:p>
        </w:tc>
        <w:tc>
          <w:tcPr>
            <w:tcW w:w="1204" w:type="dxa"/>
            <w:tcBorders>
              <w:top w:val="nil"/>
              <w:left w:val="nil"/>
              <w:bottom w:val="nil"/>
              <w:right w:val="single" w:sz="4" w:space="0" w:color="auto"/>
            </w:tcBorders>
            <w:noWrap/>
          </w:tcPr>
          <w:p w14:paraId="53B4529A"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-.355</w:t>
            </w:r>
            <w:r>
              <w:rPr>
                <w:color w:val="000000"/>
                <w:sz w:val="20"/>
                <w:szCs w:val="20"/>
                <w:lang w:eastAsia="en-GB"/>
              </w:rPr>
              <w:t xml:space="preserve"> (.161)</w:t>
            </w:r>
          </w:p>
        </w:tc>
        <w:tc>
          <w:tcPr>
            <w:tcW w:w="1339" w:type="dxa"/>
            <w:tcBorders>
              <w:top w:val="nil"/>
              <w:left w:val="nil"/>
              <w:bottom w:val="nil"/>
              <w:right w:val="single" w:sz="4" w:space="0" w:color="auto"/>
            </w:tcBorders>
            <w:noWrap/>
          </w:tcPr>
          <w:p w14:paraId="47D1C126"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-.283</w:t>
            </w:r>
            <w:r>
              <w:rPr>
                <w:color w:val="000000"/>
                <w:sz w:val="20"/>
                <w:szCs w:val="20"/>
                <w:lang w:eastAsia="en-GB"/>
              </w:rPr>
              <w:t xml:space="preserve"> (.271)</w:t>
            </w:r>
          </w:p>
        </w:tc>
        <w:tc>
          <w:tcPr>
            <w:tcW w:w="1203" w:type="dxa"/>
            <w:tcBorders>
              <w:top w:val="nil"/>
              <w:left w:val="nil"/>
              <w:bottom w:val="nil"/>
              <w:right w:val="single" w:sz="4" w:space="0" w:color="auto"/>
            </w:tcBorders>
            <w:noWrap/>
          </w:tcPr>
          <w:p w14:paraId="54EBBB86"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-.137</w:t>
            </w:r>
            <w:r>
              <w:rPr>
                <w:color w:val="000000"/>
                <w:sz w:val="20"/>
                <w:szCs w:val="20"/>
                <w:lang w:eastAsia="en-GB"/>
              </w:rPr>
              <w:t xml:space="preserve"> (.599)</w:t>
            </w:r>
          </w:p>
        </w:tc>
        <w:tc>
          <w:tcPr>
            <w:tcW w:w="1339" w:type="dxa"/>
            <w:tcBorders>
              <w:top w:val="nil"/>
              <w:left w:val="nil"/>
              <w:bottom w:val="nil"/>
              <w:right w:val="single" w:sz="4" w:space="0" w:color="auto"/>
            </w:tcBorders>
            <w:noWrap/>
          </w:tcPr>
          <w:p w14:paraId="7285F305"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-.043</w:t>
            </w:r>
            <w:r>
              <w:rPr>
                <w:color w:val="000000"/>
                <w:sz w:val="20"/>
                <w:szCs w:val="20"/>
                <w:lang w:eastAsia="en-GB"/>
              </w:rPr>
              <w:t xml:space="preserve"> (.874)</w:t>
            </w:r>
          </w:p>
        </w:tc>
        <w:tc>
          <w:tcPr>
            <w:tcW w:w="1204" w:type="dxa"/>
            <w:tcBorders>
              <w:top w:val="nil"/>
              <w:left w:val="nil"/>
              <w:bottom w:val="nil"/>
              <w:right w:val="single" w:sz="4" w:space="0" w:color="auto"/>
            </w:tcBorders>
            <w:noWrap/>
          </w:tcPr>
          <w:p w14:paraId="17C903E0"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.063</w:t>
            </w:r>
            <w:r>
              <w:rPr>
                <w:color w:val="000000"/>
                <w:sz w:val="20"/>
                <w:szCs w:val="20"/>
                <w:lang w:eastAsia="en-GB"/>
              </w:rPr>
              <w:t xml:space="preserve"> (.818)</w:t>
            </w:r>
          </w:p>
        </w:tc>
        <w:tc>
          <w:tcPr>
            <w:tcW w:w="1203" w:type="dxa"/>
            <w:tcBorders>
              <w:top w:val="nil"/>
              <w:left w:val="nil"/>
              <w:bottom w:val="nil"/>
              <w:right w:val="single" w:sz="4" w:space="0" w:color="auto"/>
            </w:tcBorders>
            <w:noWrap/>
          </w:tcPr>
          <w:p w14:paraId="15A661FF"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.130</w:t>
            </w:r>
            <w:r>
              <w:rPr>
                <w:color w:val="000000"/>
                <w:sz w:val="20"/>
                <w:szCs w:val="20"/>
                <w:lang w:eastAsia="en-GB"/>
              </w:rPr>
              <w:t xml:space="preserve"> (.632)</w:t>
            </w:r>
          </w:p>
        </w:tc>
      </w:tr>
      <w:tr w:rsidR="0099777C" w:rsidRPr="007E06B9" w14:paraId="63281D1A" w14:textId="77777777" w:rsidTr="00144359">
        <w:trPr>
          <w:trHeight w:val="291"/>
        </w:trPr>
        <w:tc>
          <w:tcPr>
            <w:tcW w:w="2677" w:type="dxa"/>
            <w:tcBorders>
              <w:top w:val="nil"/>
              <w:left w:val="single" w:sz="4" w:space="0" w:color="auto"/>
              <w:bottom w:val="nil"/>
              <w:right w:val="single" w:sz="4" w:space="0" w:color="auto"/>
            </w:tcBorders>
            <w:noWrap/>
          </w:tcPr>
          <w:p w14:paraId="43768813" w14:textId="77777777" w:rsidR="0099777C" w:rsidRPr="00613E00" w:rsidRDefault="0099777C" w:rsidP="009E5790">
            <w:pPr>
              <w:spacing w:after="0" w:line="240" w:lineRule="auto"/>
              <w:rPr>
                <w:color w:val="000000"/>
                <w:sz w:val="20"/>
                <w:szCs w:val="20"/>
                <w:lang w:eastAsia="en-GB"/>
              </w:rPr>
            </w:pPr>
            <w:r w:rsidRPr="00613E00">
              <w:rPr>
                <w:color w:val="000000"/>
                <w:sz w:val="20"/>
                <w:szCs w:val="20"/>
                <w:lang w:eastAsia="en-GB"/>
              </w:rPr>
              <w:t>Swing Time Variability (s)</w:t>
            </w:r>
          </w:p>
        </w:tc>
        <w:tc>
          <w:tcPr>
            <w:tcW w:w="1204" w:type="dxa"/>
            <w:tcBorders>
              <w:top w:val="nil"/>
              <w:left w:val="nil"/>
              <w:bottom w:val="nil"/>
              <w:right w:val="single" w:sz="4" w:space="0" w:color="auto"/>
            </w:tcBorders>
            <w:noWrap/>
          </w:tcPr>
          <w:p w14:paraId="354F077C"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-.303</w:t>
            </w:r>
            <w:r>
              <w:rPr>
                <w:color w:val="000000"/>
                <w:sz w:val="20"/>
                <w:szCs w:val="20"/>
                <w:lang w:eastAsia="en-GB"/>
              </w:rPr>
              <w:t xml:space="preserve"> (.236)</w:t>
            </w:r>
          </w:p>
        </w:tc>
        <w:tc>
          <w:tcPr>
            <w:tcW w:w="1339" w:type="dxa"/>
            <w:tcBorders>
              <w:top w:val="nil"/>
              <w:left w:val="nil"/>
              <w:bottom w:val="nil"/>
              <w:right w:val="single" w:sz="4" w:space="0" w:color="auto"/>
            </w:tcBorders>
            <w:noWrap/>
          </w:tcPr>
          <w:p w14:paraId="33DEFDEF"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-.104</w:t>
            </w:r>
            <w:r>
              <w:rPr>
                <w:color w:val="000000"/>
                <w:sz w:val="20"/>
                <w:szCs w:val="20"/>
                <w:lang w:eastAsia="en-GB"/>
              </w:rPr>
              <w:t xml:space="preserve"> (.692)</w:t>
            </w:r>
          </w:p>
        </w:tc>
        <w:tc>
          <w:tcPr>
            <w:tcW w:w="1203" w:type="dxa"/>
            <w:tcBorders>
              <w:top w:val="nil"/>
              <w:left w:val="nil"/>
              <w:bottom w:val="nil"/>
              <w:right w:val="single" w:sz="4" w:space="0" w:color="auto"/>
            </w:tcBorders>
            <w:noWrap/>
          </w:tcPr>
          <w:p w14:paraId="0CC08428"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-.065</w:t>
            </w:r>
            <w:r>
              <w:rPr>
                <w:color w:val="000000"/>
                <w:sz w:val="20"/>
                <w:szCs w:val="20"/>
                <w:lang w:eastAsia="en-GB"/>
              </w:rPr>
              <w:t xml:space="preserve"> (.804)</w:t>
            </w:r>
          </w:p>
        </w:tc>
        <w:tc>
          <w:tcPr>
            <w:tcW w:w="1339" w:type="dxa"/>
            <w:tcBorders>
              <w:top w:val="nil"/>
              <w:left w:val="nil"/>
              <w:bottom w:val="nil"/>
              <w:right w:val="single" w:sz="4" w:space="0" w:color="auto"/>
            </w:tcBorders>
            <w:noWrap/>
          </w:tcPr>
          <w:p w14:paraId="509AAD33"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.012</w:t>
            </w:r>
            <w:r>
              <w:rPr>
                <w:color w:val="000000"/>
                <w:sz w:val="20"/>
                <w:szCs w:val="20"/>
                <w:lang w:eastAsia="en-GB"/>
              </w:rPr>
              <w:t xml:space="preserve"> (.965)</w:t>
            </w:r>
          </w:p>
        </w:tc>
        <w:tc>
          <w:tcPr>
            <w:tcW w:w="1204" w:type="dxa"/>
            <w:tcBorders>
              <w:top w:val="nil"/>
              <w:left w:val="nil"/>
              <w:bottom w:val="nil"/>
              <w:right w:val="single" w:sz="4" w:space="0" w:color="auto"/>
            </w:tcBorders>
            <w:noWrap/>
          </w:tcPr>
          <w:p w14:paraId="58F35FFB"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-.048</w:t>
            </w:r>
            <w:r>
              <w:rPr>
                <w:color w:val="000000"/>
                <w:sz w:val="20"/>
                <w:szCs w:val="20"/>
                <w:lang w:eastAsia="en-GB"/>
              </w:rPr>
              <w:t xml:space="preserve"> (.861)</w:t>
            </w:r>
          </w:p>
        </w:tc>
        <w:tc>
          <w:tcPr>
            <w:tcW w:w="1203" w:type="dxa"/>
            <w:tcBorders>
              <w:top w:val="nil"/>
              <w:left w:val="nil"/>
              <w:bottom w:val="nil"/>
              <w:right w:val="single" w:sz="4" w:space="0" w:color="auto"/>
            </w:tcBorders>
            <w:noWrap/>
          </w:tcPr>
          <w:p w14:paraId="0BB613F4"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-.023</w:t>
            </w:r>
            <w:r>
              <w:rPr>
                <w:color w:val="000000"/>
                <w:sz w:val="20"/>
                <w:szCs w:val="20"/>
                <w:lang w:eastAsia="en-GB"/>
              </w:rPr>
              <w:t xml:space="preserve"> (.934)</w:t>
            </w:r>
          </w:p>
        </w:tc>
      </w:tr>
      <w:tr w:rsidR="0099777C" w:rsidRPr="007E06B9" w14:paraId="0241561A" w14:textId="77777777" w:rsidTr="00144359">
        <w:trPr>
          <w:trHeight w:val="291"/>
        </w:trPr>
        <w:tc>
          <w:tcPr>
            <w:tcW w:w="2677" w:type="dxa"/>
            <w:tcBorders>
              <w:top w:val="nil"/>
              <w:left w:val="single" w:sz="4" w:space="0" w:color="auto"/>
              <w:bottom w:val="nil"/>
              <w:right w:val="single" w:sz="4" w:space="0" w:color="auto"/>
            </w:tcBorders>
            <w:noWrap/>
          </w:tcPr>
          <w:p w14:paraId="14F167C2" w14:textId="77777777" w:rsidR="0099777C" w:rsidRPr="00613E00" w:rsidRDefault="0099777C" w:rsidP="009E5790">
            <w:pPr>
              <w:spacing w:after="0" w:line="240" w:lineRule="auto"/>
              <w:rPr>
                <w:color w:val="000000"/>
                <w:sz w:val="20"/>
                <w:szCs w:val="20"/>
                <w:lang w:eastAsia="en-GB"/>
              </w:rPr>
            </w:pPr>
            <w:r w:rsidRPr="00613E00">
              <w:rPr>
                <w:color w:val="000000"/>
                <w:sz w:val="20"/>
                <w:szCs w:val="20"/>
                <w:lang w:eastAsia="en-GB"/>
              </w:rPr>
              <w:t>Stance Time Variability (S)</w:t>
            </w:r>
          </w:p>
        </w:tc>
        <w:tc>
          <w:tcPr>
            <w:tcW w:w="1204" w:type="dxa"/>
            <w:tcBorders>
              <w:top w:val="nil"/>
              <w:left w:val="nil"/>
              <w:bottom w:val="nil"/>
              <w:right w:val="single" w:sz="4" w:space="0" w:color="auto"/>
            </w:tcBorders>
            <w:noWrap/>
          </w:tcPr>
          <w:p w14:paraId="0C2633E1"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-.368</w:t>
            </w:r>
            <w:r>
              <w:rPr>
                <w:color w:val="000000"/>
                <w:sz w:val="20"/>
                <w:szCs w:val="20"/>
                <w:lang w:eastAsia="en-GB"/>
              </w:rPr>
              <w:t xml:space="preserve"> (.146)</w:t>
            </w:r>
          </w:p>
        </w:tc>
        <w:tc>
          <w:tcPr>
            <w:tcW w:w="1339" w:type="dxa"/>
            <w:tcBorders>
              <w:top w:val="nil"/>
              <w:left w:val="nil"/>
              <w:bottom w:val="nil"/>
              <w:right w:val="single" w:sz="4" w:space="0" w:color="auto"/>
            </w:tcBorders>
            <w:noWrap/>
          </w:tcPr>
          <w:p w14:paraId="30A0ED45"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-.271</w:t>
            </w:r>
            <w:r>
              <w:rPr>
                <w:color w:val="000000"/>
                <w:sz w:val="20"/>
                <w:szCs w:val="20"/>
                <w:lang w:eastAsia="en-GB"/>
              </w:rPr>
              <w:t xml:space="preserve"> (.294)</w:t>
            </w:r>
          </w:p>
        </w:tc>
        <w:tc>
          <w:tcPr>
            <w:tcW w:w="1203" w:type="dxa"/>
            <w:tcBorders>
              <w:top w:val="nil"/>
              <w:left w:val="nil"/>
              <w:bottom w:val="nil"/>
              <w:right w:val="single" w:sz="4" w:space="0" w:color="auto"/>
            </w:tcBorders>
            <w:noWrap/>
          </w:tcPr>
          <w:p w14:paraId="28BB4231"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-.127</w:t>
            </w:r>
            <w:r>
              <w:rPr>
                <w:color w:val="000000"/>
                <w:sz w:val="20"/>
                <w:szCs w:val="20"/>
                <w:lang w:eastAsia="en-GB"/>
              </w:rPr>
              <w:t xml:space="preserve"> (.626)</w:t>
            </w:r>
          </w:p>
        </w:tc>
        <w:tc>
          <w:tcPr>
            <w:tcW w:w="1339" w:type="dxa"/>
            <w:tcBorders>
              <w:top w:val="nil"/>
              <w:left w:val="nil"/>
              <w:bottom w:val="nil"/>
              <w:right w:val="single" w:sz="4" w:space="0" w:color="auto"/>
            </w:tcBorders>
            <w:noWrap/>
          </w:tcPr>
          <w:p w14:paraId="32E70846"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-.004</w:t>
            </w:r>
            <w:r>
              <w:rPr>
                <w:color w:val="000000"/>
                <w:sz w:val="20"/>
                <w:szCs w:val="20"/>
                <w:lang w:eastAsia="en-GB"/>
              </w:rPr>
              <w:t xml:space="preserve"> (.987)</w:t>
            </w:r>
          </w:p>
        </w:tc>
        <w:tc>
          <w:tcPr>
            <w:tcW w:w="1204" w:type="dxa"/>
            <w:tcBorders>
              <w:top w:val="nil"/>
              <w:left w:val="nil"/>
              <w:bottom w:val="nil"/>
              <w:right w:val="single" w:sz="4" w:space="0" w:color="auto"/>
            </w:tcBorders>
            <w:noWrap/>
          </w:tcPr>
          <w:p w14:paraId="6435414A"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.089</w:t>
            </w:r>
            <w:r>
              <w:rPr>
                <w:color w:val="000000"/>
                <w:sz w:val="20"/>
                <w:szCs w:val="20"/>
                <w:lang w:eastAsia="en-GB"/>
              </w:rPr>
              <w:t xml:space="preserve"> (.742)</w:t>
            </w:r>
          </w:p>
        </w:tc>
        <w:tc>
          <w:tcPr>
            <w:tcW w:w="1203" w:type="dxa"/>
            <w:tcBorders>
              <w:top w:val="nil"/>
              <w:left w:val="nil"/>
              <w:bottom w:val="nil"/>
              <w:right w:val="single" w:sz="4" w:space="0" w:color="auto"/>
            </w:tcBorders>
            <w:noWrap/>
          </w:tcPr>
          <w:p w14:paraId="6A16A83F"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.153</w:t>
            </w:r>
            <w:r>
              <w:rPr>
                <w:color w:val="000000"/>
                <w:sz w:val="20"/>
                <w:szCs w:val="20"/>
                <w:lang w:eastAsia="en-GB"/>
              </w:rPr>
              <w:t xml:space="preserve"> (.573)</w:t>
            </w:r>
          </w:p>
        </w:tc>
      </w:tr>
      <w:tr w:rsidR="0099777C" w:rsidRPr="007E06B9" w14:paraId="7C258A61" w14:textId="77777777" w:rsidTr="00144359">
        <w:trPr>
          <w:trHeight w:val="291"/>
        </w:trPr>
        <w:tc>
          <w:tcPr>
            <w:tcW w:w="2677" w:type="dxa"/>
            <w:tcBorders>
              <w:top w:val="nil"/>
              <w:left w:val="single" w:sz="4" w:space="0" w:color="auto"/>
              <w:bottom w:val="nil"/>
              <w:right w:val="single" w:sz="4" w:space="0" w:color="auto"/>
            </w:tcBorders>
            <w:noWrap/>
            <w:vAlign w:val="bottom"/>
          </w:tcPr>
          <w:p w14:paraId="1F90D56D" w14:textId="77777777" w:rsidR="0099777C" w:rsidRDefault="0099777C" w:rsidP="009E5790">
            <w:pPr>
              <w:spacing w:after="0" w:line="240" w:lineRule="auto"/>
              <w:rPr>
                <w:b/>
                <w:bCs/>
                <w:color w:val="000000"/>
                <w:sz w:val="20"/>
                <w:szCs w:val="20"/>
                <w:lang w:eastAsia="en-GB"/>
              </w:rPr>
            </w:pPr>
            <w:r w:rsidRPr="00613E00">
              <w:rPr>
                <w:b/>
                <w:bCs/>
                <w:color w:val="000000"/>
                <w:sz w:val="20"/>
                <w:szCs w:val="20"/>
                <w:lang w:eastAsia="en-GB"/>
              </w:rPr>
              <w:t>Variability (SD)</w:t>
            </w:r>
          </w:p>
          <w:p w14:paraId="12587000" w14:textId="77777777" w:rsidR="0099777C" w:rsidRPr="00613E00" w:rsidRDefault="0099777C" w:rsidP="009E5790">
            <w:pPr>
              <w:spacing w:after="0" w:line="240" w:lineRule="auto"/>
              <w:rPr>
                <w:b/>
                <w:bCs/>
                <w:color w:val="000000"/>
                <w:sz w:val="20"/>
                <w:szCs w:val="20"/>
                <w:lang w:eastAsia="en-GB"/>
              </w:rPr>
            </w:pPr>
          </w:p>
        </w:tc>
        <w:tc>
          <w:tcPr>
            <w:tcW w:w="1204" w:type="dxa"/>
            <w:tcBorders>
              <w:top w:val="nil"/>
              <w:left w:val="nil"/>
              <w:bottom w:val="nil"/>
              <w:right w:val="single" w:sz="4" w:space="0" w:color="auto"/>
            </w:tcBorders>
            <w:noWrap/>
          </w:tcPr>
          <w:p w14:paraId="65CD595C" w14:textId="77777777" w:rsidR="0099777C" w:rsidRPr="00613E00" w:rsidRDefault="0099777C" w:rsidP="00613E00">
            <w:pPr>
              <w:spacing w:after="0" w:line="240" w:lineRule="auto"/>
              <w:rPr>
                <w:color w:val="000000"/>
                <w:sz w:val="20"/>
                <w:szCs w:val="20"/>
                <w:lang w:eastAsia="en-GB"/>
              </w:rPr>
            </w:pPr>
            <w:r w:rsidRPr="00613E00">
              <w:rPr>
                <w:color w:val="000000"/>
                <w:sz w:val="20"/>
                <w:szCs w:val="20"/>
                <w:lang w:eastAsia="en-GB"/>
              </w:rPr>
              <w:t> </w:t>
            </w:r>
          </w:p>
        </w:tc>
        <w:tc>
          <w:tcPr>
            <w:tcW w:w="1339" w:type="dxa"/>
            <w:tcBorders>
              <w:top w:val="nil"/>
              <w:left w:val="nil"/>
              <w:bottom w:val="nil"/>
              <w:right w:val="single" w:sz="4" w:space="0" w:color="auto"/>
            </w:tcBorders>
            <w:noWrap/>
          </w:tcPr>
          <w:p w14:paraId="11EA0274" w14:textId="77777777" w:rsidR="0099777C" w:rsidRPr="00613E00" w:rsidRDefault="0099777C" w:rsidP="00613E00">
            <w:pPr>
              <w:spacing w:after="0" w:line="240" w:lineRule="auto"/>
              <w:rPr>
                <w:color w:val="000000"/>
                <w:sz w:val="20"/>
                <w:szCs w:val="20"/>
                <w:lang w:eastAsia="en-GB"/>
              </w:rPr>
            </w:pPr>
            <w:r w:rsidRPr="00613E00">
              <w:rPr>
                <w:color w:val="000000"/>
                <w:sz w:val="20"/>
                <w:szCs w:val="20"/>
                <w:lang w:eastAsia="en-GB"/>
              </w:rPr>
              <w:t> </w:t>
            </w:r>
          </w:p>
        </w:tc>
        <w:tc>
          <w:tcPr>
            <w:tcW w:w="1203" w:type="dxa"/>
            <w:tcBorders>
              <w:top w:val="nil"/>
              <w:left w:val="nil"/>
              <w:bottom w:val="nil"/>
              <w:right w:val="single" w:sz="4" w:space="0" w:color="auto"/>
            </w:tcBorders>
            <w:noWrap/>
          </w:tcPr>
          <w:p w14:paraId="596CE26C" w14:textId="77777777" w:rsidR="0099777C" w:rsidRPr="00613E00" w:rsidRDefault="0099777C" w:rsidP="00613E00">
            <w:pPr>
              <w:spacing w:after="0" w:line="240" w:lineRule="auto"/>
              <w:rPr>
                <w:color w:val="000000"/>
                <w:sz w:val="20"/>
                <w:szCs w:val="20"/>
                <w:lang w:eastAsia="en-GB"/>
              </w:rPr>
            </w:pPr>
            <w:r w:rsidRPr="00613E00">
              <w:rPr>
                <w:color w:val="000000"/>
                <w:sz w:val="20"/>
                <w:szCs w:val="20"/>
                <w:lang w:eastAsia="en-GB"/>
              </w:rPr>
              <w:t> </w:t>
            </w:r>
          </w:p>
        </w:tc>
        <w:tc>
          <w:tcPr>
            <w:tcW w:w="1339" w:type="dxa"/>
            <w:tcBorders>
              <w:top w:val="nil"/>
              <w:left w:val="nil"/>
              <w:bottom w:val="nil"/>
              <w:right w:val="single" w:sz="4" w:space="0" w:color="auto"/>
            </w:tcBorders>
            <w:noWrap/>
          </w:tcPr>
          <w:p w14:paraId="4137319C" w14:textId="77777777" w:rsidR="0099777C" w:rsidRPr="00613E00" w:rsidRDefault="0099777C" w:rsidP="00613E00">
            <w:pPr>
              <w:spacing w:after="0" w:line="240" w:lineRule="auto"/>
              <w:rPr>
                <w:color w:val="000000"/>
                <w:sz w:val="20"/>
                <w:szCs w:val="20"/>
                <w:lang w:eastAsia="en-GB"/>
              </w:rPr>
            </w:pPr>
            <w:r w:rsidRPr="00613E00">
              <w:rPr>
                <w:color w:val="000000"/>
                <w:sz w:val="20"/>
                <w:szCs w:val="20"/>
                <w:lang w:eastAsia="en-GB"/>
              </w:rPr>
              <w:t> </w:t>
            </w:r>
          </w:p>
        </w:tc>
        <w:tc>
          <w:tcPr>
            <w:tcW w:w="1204" w:type="dxa"/>
            <w:tcBorders>
              <w:top w:val="nil"/>
              <w:left w:val="nil"/>
              <w:bottom w:val="nil"/>
              <w:right w:val="single" w:sz="4" w:space="0" w:color="auto"/>
            </w:tcBorders>
            <w:noWrap/>
          </w:tcPr>
          <w:p w14:paraId="7D77087B" w14:textId="77777777" w:rsidR="0099777C" w:rsidRPr="00613E00" w:rsidRDefault="0099777C" w:rsidP="00613E00">
            <w:pPr>
              <w:spacing w:after="0" w:line="240" w:lineRule="auto"/>
              <w:rPr>
                <w:color w:val="000000"/>
                <w:sz w:val="20"/>
                <w:szCs w:val="20"/>
                <w:lang w:eastAsia="en-GB"/>
              </w:rPr>
            </w:pPr>
            <w:r w:rsidRPr="00613E00">
              <w:rPr>
                <w:color w:val="000000"/>
                <w:sz w:val="20"/>
                <w:szCs w:val="20"/>
                <w:lang w:eastAsia="en-GB"/>
              </w:rPr>
              <w:t> </w:t>
            </w:r>
          </w:p>
        </w:tc>
        <w:tc>
          <w:tcPr>
            <w:tcW w:w="1203" w:type="dxa"/>
            <w:tcBorders>
              <w:top w:val="nil"/>
              <w:left w:val="nil"/>
              <w:bottom w:val="nil"/>
              <w:right w:val="single" w:sz="4" w:space="0" w:color="auto"/>
            </w:tcBorders>
            <w:noWrap/>
          </w:tcPr>
          <w:p w14:paraId="5A8D5C94" w14:textId="77777777" w:rsidR="0099777C" w:rsidRPr="00613E00" w:rsidRDefault="0099777C" w:rsidP="00613E00">
            <w:pPr>
              <w:spacing w:after="0" w:line="240" w:lineRule="auto"/>
              <w:rPr>
                <w:color w:val="000000"/>
                <w:sz w:val="20"/>
                <w:szCs w:val="20"/>
                <w:lang w:eastAsia="en-GB"/>
              </w:rPr>
            </w:pPr>
            <w:r w:rsidRPr="00613E00">
              <w:rPr>
                <w:color w:val="000000"/>
                <w:sz w:val="20"/>
                <w:szCs w:val="20"/>
                <w:lang w:eastAsia="en-GB"/>
              </w:rPr>
              <w:t> </w:t>
            </w:r>
          </w:p>
        </w:tc>
      </w:tr>
      <w:tr w:rsidR="0099777C" w:rsidRPr="007E06B9" w14:paraId="78CCF3F5" w14:textId="77777777" w:rsidTr="00144359">
        <w:trPr>
          <w:trHeight w:val="305"/>
        </w:trPr>
        <w:tc>
          <w:tcPr>
            <w:tcW w:w="2677" w:type="dxa"/>
            <w:tcBorders>
              <w:top w:val="nil"/>
              <w:left w:val="single" w:sz="4" w:space="0" w:color="auto"/>
              <w:bottom w:val="nil"/>
              <w:right w:val="single" w:sz="4" w:space="0" w:color="auto"/>
            </w:tcBorders>
            <w:noWrap/>
          </w:tcPr>
          <w:p w14:paraId="473AABAA" w14:textId="77777777" w:rsidR="0099777C" w:rsidRPr="00613E00" w:rsidRDefault="0099777C" w:rsidP="009E5790">
            <w:pPr>
              <w:spacing w:after="0" w:line="240" w:lineRule="auto"/>
              <w:rPr>
                <w:color w:val="000000"/>
                <w:sz w:val="20"/>
                <w:szCs w:val="20"/>
                <w:lang w:eastAsia="en-GB"/>
              </w:rPr>
            </w:pPr>
            <w:r w:rsidRPr="00613E00">
              <w:rPr>
                <w:color w:val="000000"/>
                <w:sz w:val="20"/>
                <w:szCs w:val="20"/>
                <w:lang w:eastAsia="en-GB"/>
              </w:rPr>
              <w:t>Step Velocity Variability (m/s)</w:t>
            </w:r>
          </w:p>
        </w:tc>
        <w:tc>
          <w:tcPr>
            <w:tcW w:w="1204" w:type="dxa"/>
            <w:tcBorders>
              <w:top w:val="nil"/>
              <w:left w:val="nil"/>
              <w:bottom w:val="nil"/>
              <w:right w:val="single" w:sz="4" w:space="0" w:color="auto"/>
            </w:tcBorders>
            <w:noWrap/>
          </w:tcPr>
          <w:p w14:paraId="30D87F7C"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-.421</w:t>
            </w:r>
            <w:r>
              <w:rPr>
                <w:color w:val="000000"/>
                <w:sz w:val="20"/>
                <w:szCs w:val="20"/>
                <w:lang w:eastAsia="en-GB"/>
              </w:rPr>
              <w:t xml:space="preserve"> (.092)</w:t>
            </w:r>
          </w:p>
        </w:tc>
        <w:tc>
          <w:tcPr>
            <w:tcW w:w="1339" w:type="dxa"/>
            <w:tcBorders>
              <w:top w:val="nil"/>
              <w:left w:val="nil"/>
              <w:bottom w:val="nil"/>
              <w:right w:val="single" w:sz="4" w:space="0" w:color="auto"/>
            </w:tcBorders>
            <w:noWrap/>
          </w:tcPr>
          <w:p w14:paraId="7C9F9302"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-.073</w:t>
            </w:r>
            <w:r>
              <w:rPr>
                <w:color w:val="000000"/>
                <w:sz w:val="20"/>
                <w:szCs w:val="20"/>
                <w:lang w:eastAsia="en-GB"/>
              </w:rPr>
              <w:t xml:space="preserve"> (.781)</w:t>
            </w:r>
          </w:p>
        </w:tc>
        <w:tc>
          <w:tcPr>
            <w:tcW w:w="1203" w:type="dxa"/>
            <w:tcBorders>
              <w:top w:val="nil"/>
              <w:left w:val="nil"/>
              <w:bottom w:val="nil"/>
              <w:right w:val="single" w:sz="4" w:space="0" w:color="auto"/>
            </w:tcBorders>
            <w:noWrap/>
          </w:tcPr>
          <w:p w14:paraId="10D7A133"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-.009</w:t>
            </w:r>
            <w:r>
              <w:rPr>
                <w:color w:val="000000"/>
                <w:sz w:val="20"/>
                <w:szCs w:val="20"/>
                <w:lang w:eastAsia="en-GB"/>
              </w:rPr>
              <w:t xml:space="preserve"> (.973)</w:t>
            </w:r>
          </w:p>
        </w:tc>
        <w:tc>
          <w:tcPr>
            <w:tcW w:w="1339" w:type="dxa"/>
            <w:tcBorders>
              <w:top w:val="nil"/>
              <w:left w:val="nil"/>
              <w:bottom w:val="nil"/>
              <w:right w:val="single" w:sz="4" w:space="0" w:color="auto"/>
            </w:tcBorders>
            <w:noWrap/>
          </w:tcPr>
          <w:p w14:paraId="3B4FE38A" w14:textId="77777777" w:rsidR="0099777C" w:rsidRPr="00CD1FD0" w:rsidRDefault="0099777C" w:rsidP="00613E00">
            <w:pPr>
              <w:spacing w:after="0" w:line="240" w:lineRule="auto"/>
              <w:jc w:val="right"/>
              <w:rPr>
                <w:b/>
                <w:bCs/>
                <w:color w:val="000000"/>
                <w:sz w:val="20"/>
                <w:szCs w:val="20"/>
                <w:lang w:eastAsia="en-GB"/>
              </w:rPr>
            </w:pPr>
            <w:r w:rsidRPr="00613E00">
              <w:rPr>
                <w:b/>
                <w:bCs/>
                <w:color w:val="000000"/>
                <w:sz w:val="20"/>
                <w:szCs w:val="20"/>
                <w:lang w:eastAsia="en-GB"/>
              </w:rPr>
              <w:t>-.522</w:t>
            </w:r>
            <w:r w:rsidRPr="00613E00">
              <w:rPr>
                <w:b/>
                <w:bCs/>
                <w:color w:val="000000"/>
                <w:sz w:val="20"/>
                <w:szCs w:val="20"/>
                <w:vertAlign w:val="superscript"/>
                <w:lang w:eastAsia="en-GB"/>
              </w:rPr>
              <w:t>*</w:t>
            </w:r>
            <w:r>
              <w:rPr>
                <w:b/>
                <w:bCs/>
                <w:color w:val="000000"/>
                <w:sz w:val="20"/>
                <w:szCs w:val="20"/>
                <w:vertAlign w:val="superscript"/>
                <w:lang w:eastAsia="en-GB"/>
              </w:rPr>
              <w:t xml:space="preserve"> </w:t>
            </w:r>
            <w:r>
              <w:rPr>
                <w:b/>
                <w:bCs/>
                <w:color w:val="000000"/>
                <w:sz w:val="20"/>
                <w:szCs w:val="20"/>
                <w:lang w:eastAsia="en-GB"/>
              </w:rPr>
              <w:t>(.038)</w:t>
            </w:r>
          </w:p>
        </w:tc>
        <w:tc>
          <w:tcPr>
            <w:tcW w:w="1204" w:type="dxa"/>
            <w:tcBorders>
              <w:top w:val="nil"/>
              <w:left w:val="nil"/>
              <w:bottom w:val="nil"/>
              <w:right w:val="single" w:sz="4" w:space="0" w:color="auto"/>
            </w:tcBorders>
            <w:noWrap/>
          </w:tcPr>
          <w:p w14:paraId="02D8FFF3"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.313</w:t>
            </w:r>
            <w:r>
              <w:rPr>
                <w:color w:val="000000"/>
                <w:sz w:val="20"/>
                <w:szCs w:val="20"/>
                <w:lang w:eastAsia="en-GB"/>
              </w:rPr>
              <w:t xml:space="preserve"> (.239)</w:t>
            </w:r>
          </w:p>
        </w:tc>
        <w:tc>
          <w:tcPr>
            <w:tcW w:w="1203" w:type="dxa"/>
            <w:tcBorders>
              <w:top w:val="nil"/>
              <w:left w:val="nil"/>
              <w:bottom w:val="nil"/>
              <w:right w:val="single" w:sz="4" w:space="0" w:color="auto"/>
            </w:tcBorders>
            <w:noWrap/>
          </w:tcPr>
          <w:p w14:paraId="59DFC672"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.275</w:t>
            </w:r>
            <w:r>
              <w:rPr>
                <w:color w:val="000000"/>
                <w:sz w:val="20"/>
                <w:szCs w:val="20"/>
                <w:lang w:eastAsia="en-GB"/>
              </w:rPr>
              <w:t xml:space="preserve"> (.303)</w:t>
            </w:r>
          </w:p>
        </w:tc>
      </w:tr>
      <w:tr w:rsidR="0099777C" w:rsidRPr="007E06B9" w14:paraId="65EA1E70" w14:textId="77777777" w:rsidTr="00144359">
        <w:trPr>
          <w:trHeight w:val="291"/>
        </w:trPr>
        <w:tc>
          <w:tcPr>
            <w:tcW w:w="2677" w:type="dxa"/>
            <w:tcBorders>
              <w:top w:val="nil"/>
              <w:left w:val="single" w:sz="4" w:space="0" w:color="auto"/>
              <w:bottom w:val="nil"/>
              <w:right w:val="single" w:sz="4" w:space="0" w:color="auto"/>
            </w:tcBorders>
            <w:noWrap/>
          </w:tcPr>
          <w:p w14:paraId="69B7E81A" w14:textId="77777777" w:rsidR="0099777C" w:rsidRPr="00613E00" w:rsidRDefault="0099777C" w:rsidP="009E5790">
            <w:pPr>
              <w:spacing w:after="0" w:line="240" w:lineRule="auto"/>
              <w:rPr>
                <w:color w:val="000000"/>
                <w:sz w:val="20"/>
                <w:szCs w:val="20"/>
                <w:lang w:eastAsia="en-GB"/>
              </w:rPr>
            </w:pPr>
            <w:r w:rsidRPr="00613E00">
              <w:rPr>
                <w:color w:val="000000"/>
                <w:sz w:val="20"/>
                <w:szCs w:val="20"/>
                <w:lang w:eastAsia="en-GB"/>
              </w:rPr>
              <w:t>Step Length Variability (m)</w:t>
            </w:r>
          </w:p>
        </w:tc>
        <w:tc>
          <w:tcPr>
            <w:tcW w:w="1204" w:type="dxa"/>
            <w:tcBorders>
              <w:top w:val="nil"/>
              <w:left w:val="nil"/>
              <w:bottom w:val="nil"/>
              <w:right w:val="single" w:sz="4" w:space="0" w:color="auto"/>
            </w:tcBorders>
            <w:noWrap/>
          </w:tcPr>
          <w:p w14:paraId="4F500F14"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-.253</w:t>
            </w:r>
            <w:r>
              <w:rPr>
                <w:color w:val="000000"/>
                <w:sz w:val="20"/>
                <w:szCs w:val="20"/>
                <w:lang w:eastAsia="en-GB"/>
              </w:rPr>
              <w:t xml:space="preserve"> (.328)</w:t>
            </w:r>
          </w:p>
        </w:tc>
        <w:tc>
          <w:tcPr>
            <w:tcW w:w="1339" w:type="dxa"/>
            <w:tcBorders>
              <w:top w:val="nil"/>
              <w:left w:val="nil"/>
              <w:bottom w:val="nil"/>
              <w:right w:val="single" w:sz="4" w:space="0" w:color="auto"/>
            </w:tcBorders>
            <w:noWrap/>
          </w:tcPr>
          <w:p w14:paraId="4D5F3FBE"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0.000</w:t>
            </w:r>
            <w:r>
              <w:rPr>
                <w:color w:val="000000"/>
                <w:sz w:val="20"/>
                <w:szCs w:val="20"/>
                <w:lang w:eastAsia="en-GB"/>
              </w:rPr>
              <w:t xml:space="preserve"> (1.000)</w:t>
            </w:r>
          </w:p>
        </w:tc>
        <w:tc>
          <w:tcPr>
            <w:tcW w:w="1203" w:type="dxa"/>
            <w:tcBorders>
              <w:top w:val="nil"/>
              <w:left w:val="nil"/>
              <w:bottom w:val="nil"/>
              <w:right w:val="single" w:sz="4" w:space="0" w:color="auto"/>
            </w:tcBorders>
            <w:noWrap/>
          </w:tcPr>
          <w:p w14:paraId="5A1D2ED1"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.140</w:t>
            </w:r>
            <w:r>
              <w:rPr>
                <w:color w:val="000000"/>
                <w:sz w:val="20"/>
                <w:szCs w:val="20"/>
                <w:lang w:eastAsia="en-GB"/>
              </w:rPr>
              <w:t xml:space="preserve"> (.592)</w:t>
            </w:r>
          </w:p>
        </w:tc>
        <w:tc>
          <w:tcPr>
            <w:tcW w:w="1339" w:type="dxa"/>
            <w:tcBorders>
              <w:top w:val="nil"/>
              <w:left w:val="nil"/>
              <w:bottom w:val="nil"/>
              <w:right w:val="single" w:sz="4" w:space="0" w:color="auto"/>
            </w:tcBorders>
            <w:noWrap/>
          </w:tcPr>
          <w:p w14:paraId="2C99FD1D"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-.116</w:t>
            </w:r>
            <w:r>
              <w:rPr>
                <w:color w:val="000000"/>
                <w:sz w:val="20"/>
                <w:szCs w:val="20"/>
                <w:lang w:eastAsia="en-GB"/>
              </w:rPr>
              <w:t xml:space="preserve"> (.670)</w:t>
            </w:r>
          </w:p>
        </w:tc>
        <w:tc>
          <w:tcPr>
            <w:tcW w:w="1204" w:type="dxa"/>
            <w:tcBorders>
              <w:top w:val="nil"/>
              <w:left w:val="nil"/>
              <w:bottom w:val="nil"/>
              <w:right w:val="single" w:sz="4" w:space="0" w:color="auto"/>
            </w:tcBorders>
            <w:noWrap/>
          </w:tcPr>
          <w:p w14:paraId="2A901EAC"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.269</w:t>
            </w:r>
            <w:r>
              <w:rPr>
                <w:color w:val="000000"/>
                <w:sz w:val="20"/>
                <w:szCs w:val="20"/>
                <w:lang w:eastAsia="en-GB"/>
              </w:rPr>
              <w:t xml:space="preserve"> (.313)</w:t>
            </w:r>
          </w:p>
        </w:tc>
        <w:tc>
          <w:tcPr>
            <w:tcW w:w="1203" w:type="dxa"/>
            <w:tcBorders>
              <w:top w:val="nil"/>
              <w:left w:val="nil"/>
              <w:bottom w:val="nil"/>
              <w:right w:val="single" w:sz="4" w:space="0" w:color="auto"/>
            </w:tcBorders>
            <w:noWrap/>
          </w:tcPr>
          <w:p w14:paraId="75F57DDB"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.014</w:t>
            </w:r>
            <w:r>
              <w:rPr>
                <w:color w:val="000000"/>
                <w:sz w:val="20"/>
                <w:szCs w:val="20"/>
                <w:lang w:eastAsia="en-GB"/>
              </w:rPr>
              <w:t xml:space="preserve"> (.960)</w:t>
            </w:r>
          </w:p>
        </w:tc>
      </w:tr>
      <w:tr w:rsidR="0099777C" w:rsidRPr="007E06B9" w14:paraId="3B1476B9" w14:textId="77777777" w:rsidTr="00144359">
        <w:trPr>
          <w:trHeight w:val="291"/>
        </w:trPr>
        <w:tc>
          <w:tcPr>
            <w:tcW w:w="2677" w:type="dxa"/>
            <w:tcBorders>
              <w:top w:val="nil"/>
              <w:left w:val="single" w:sz="4" w:space="0" w:color="auto"/>
              <w:bottom w:val="nil"/>
              <w:right w:val="single" w:sz="4" w:space="0" w:color="auto"/>
            </w:tcBorders>
            <w:noWrap/>
            <w:vAlign w:val="bottom"/>
          </w:tcPr>
          <w:p w14:paraId="619E8D78" w14:textId="77777777" w:rsidR="0099777C" w:rsidRDefault="0099777C" w:rsidP="009E5790">
            <w:pPr>
              <w:spacing w:after="0" w:line="240" w:lineRule="auto"/>
              <w:rPr>
                <w:b/>
                <w:bCs/>
                <w:color w:val="000000"/>
                <w:sz w:val="20"/>
                <w:szCs w:val="20"/>
                <w:lang w:eastAsia="en-GB"/>
              </w:rPr>
            </w:pPr>
            <w:r w:rsidRPr="00613E00">
              <w:rPr>
                <w:b/>
                <w:bCs/>
                <w:color w:val="000000"/>
                <w:sz w:val="20"/>
                <w:szCs w:val="20"/>
                <w:lang w:eastAsia="en-GB"/>
              </w:rPr>
              <w:t>Rhythm</w:t>
            </w:r>
          </w:p>
          <w:p w14:paraId="1AA62C2F" w14:textId="77777777" w:rsidR="0099777C" w:rsidRPr="00613E00" w:rsidRDefault="0099777C" w:rsidP="009E5790">
            <w:pPr>
              <w:spacing w:after="0" w:line="240" w:lineRule="auto"/>
              <w:rPr>
                <w:b/>
                <w:bCs/>
                <w:color w:val="000000"/>
                <w:sz w:val="20"/>
                <w:szCs w:val="20"/>
                <w:lang w:eastAsia="en-GB"/>
              </w:rPr>
            </w:pPr>
          </w:p>
        </w:tc>
        <w:tc>
          <w:tcPr>
            <w:tcW w:w="1204" w:type="dxa"/>
            <w:tcBorders>
              <w:top w:val="nil"/>
              <w:left w:val="nil"/>
              <w:bottom w:val="nil"/>
              <w:right w:val="single" w:sz="4" w:space="0" w:color="auto"/>
            </w:tcBorders>
            <w:noWrap/>
          </w:tcPr>
          <w:p w14:paraId="73F9B6A7" w14:textId="77777777" w:rsidR="0099777C" w:rsidRPr="00613E00" w:rsidRDefault="0099777C" w:rsidP="00613E00">
            <w:pPr>
              <w:spacing w:after="0" w:line="240" w:lineRule="auto"/>
              <w:rPr>
                <w:color w:val="000000"/>
                <w:sz w:val="20"/>
                <w:szCs w:val="20"/>
                <w:lang w:eastAsia="en-GB"/>
              </w:rPr>
            </w:pPr>
            <w:r w:rsidRPr="00613E00">
              <w:rPr>
                <w:color w:val="000000"/>
                <w:sz w:val="20"/>
                <w:szCs w:val="20"/>
                <w:lang w:eastAsia="en-GB"/>
              </w:rPr>
              <w:t> </w:t>
            </w:r>
          </w:p>
        </w:tc>
        <w:tc>
          <w:tcPr>
            <w:tcW w:w="1339" w:type="dxa"/>
            <w:tcBorders>
              <w:top w:val="nil"/>
              <w:left w:val="nil"/>
              <w:bottom w:val="nil"/>
              <w:right w:val="single" w:sz="4" w:space="0" w:color="auto"/>
            </w:tcBorders>
            <w:noWrap/>
          </w:tcPr>
          <w:p w14:paraId="4DE10B9E" w14:textId="77777777" w:rsidR="0099777C" w:rsidRPr="00613E00" w:rsidRDefault="0099777C" w:rsidP="00613E00">
            <w:pPr>
              <w:spacing w:after="0" w:line="240" w:lineRule="auto"/>
              <w:rPr>
                <w:color w:val="000000"/>
                <w:sz w:val="20"/>
                <w:szCs w:val="20"/>
                <w:lang w:eastAsia="en-GB"/>
              </w:rPr>
            </w:pPr>
            <w:r w:rsidRPr="00613E00">
              <w:rPr>
                <w:color w:val="000000"/>
                <w:sz w:val="20"/>
                <w:szCs w:val="20"/>
                <w:lang w:eastAsia="en-GB"/>
              </w:rPr>
              <w:t> </w:t>
            </w:r>
          </w:p>
        </w:tc>
        <w:tc>
          <w:tcPr>
            <w:tcW w:w="1203" w:type="dxa"/>
            <w:tcBorders>
              <w:top w:val="nil"/>
              <w:left w:val="nil"/>
              <w:bottom w:val="nil"/>
              <w:right w:val="single" w:sz="4" w:space="0" w:color="auto"/>
            </w:tcBorders>
            <w:noWrap/>
          </w:tcPr>
          <w:p w14:paraId="4D879C6A" w14:textId="77777777" w:rsidR="0099777C" w:rsidRPr="00613E00" w:rsidRDefault="0099777C" w:rsidP="00613E00">
            <w:pPr>
              <w:spacing w:after="0" w:line="240" w:lineRule="auto"/>
              <w:rPr>
                <w:color w:val="000000"/>
                <w:sz w:val="20"/>
                <w:szCs w:val="20"/>
                <w:lang w:eastAsia="en-GB"/>
              </w:rPr>
            </w:pPr>
            <w:r w:rsidRPr="00613E00">
              <w:rPr>
                <w:color w:val="000000"/>
                <w:sz w:val="20"/>
                <w:szCs w:val="20"/>
                <w:lang w:eastAsia="en-GB"/>
              </w:rPr>
              <w:t> </w:t>
            </w:r>
          </w:p>
        </w:tc>
        <w:tc>
          <w:tcPr>
            <w:tcW w:w="1339" w:type="dxa"/>
            <w:tcBorders>
              <w:top w:val="nil"/>
              <w:left w:val="nil"/>
              <w:bottom w:val="nil"/>
              <w:right w:val="single" w:sz="4" w:space="0" w:color="auto"/>
            </w:tcBorders>
            <w:noWrap/>
          </w:tcPr>
          <w:p w14:paraId="66887D8D" w14:textId="77777777" w:rsidR="0099777C" w:rsidRPr="00613E00" w:rsidRDefault="0099777C" w:rsidP="00613E00">
            <w:pPr>
              <w:spacing w:after="0" w:line="240" w:lineRule="auto"/>
              <w:rPr>
                <w:color w:val="000000"/>
                <w:sz w:val="20"/>
                <w:szCs w:val="20"/>
                <w:lang w:eastAsia="en-GB"/>
              </w:rPr>
            </w:pPr>
            <w:r w:rsidRPr="00613E00">
              <w:rPr>
                <w:color w:val="000000"/>
                <w:sz w:val="20"/>
                <w:szCs w:val="20"/>
                <w:lang w:eastAsia="en-GB"/>
              </w:rPr>
              <w:t> </w:t>
            </w:r>
          </w:p>
        </w:tc>
        <w:tc>
          <w:tcPr>
            <w:tcW w:w="1204" w:type="dxa"/>
            <w:tcBorders>
              <w:top w:val="nil"/>
              <w:left w:val="nil"/>
              <w:bottom w:val="nil"/>
              <w:right w:val="single" w:sz="4" w:space="0" w:color="auto"/>
            </w:tcBorders>
            <w:noWrap/>
          </w:tcPr>
          <w:p w14:paraId="1D456B68" w14:textId="77777777" w:rsidR="0099777C" w:rsidRPr="00613E00" w:rsidRDefault="0099777C" w:rsidP="00613E00">
            <w:pPr>
              <w:spacing w:after="0" w:line="240" w:lineRule="auto"/>
              <w:rPr>
                <w:color w:val="000000"/>
                <w:sz w:val="20"/>
                <w:szCs w:val="20"/>
                <w:lang w:eastAsia="en-GB"/>
              </w:rPr>
            </w:pPr>
            <w:r w:rsidRPr="00613E00">
              <w:rPr>
                <w:color w:val="000000"/>
                <w:sz w:val="20"/>
                <w:szCs w:val="20"/>
                <w:lang w:eastAsia="en-GB"/>
              </w:rPr>
              <w:t> </w:t>
            </w:r>
          </w:p>
        </w:tc>
        <w:tc>
          <w:tcPr>
            <w:tcW w:w="1203" w:type="dxa"/>
            <w:tcBorders>
              <w:top w:val="nil"/>
              <w:left w:val="nil"/>
              <w:bottom w:val="nil"/>
              <w:right w:val="single" w:sz="4" w:space="0" w:color="auto"/>
            </w:tcBorders>
            <w:noWrap/>
          </w:tcPr>
          <w:p w14:paraId="0B363ED0" w14:textId="77777777" w:rsidR="0099777C" w:rsidRPr="00613E00" w:rsidRDefault="0099777C" w:rsidP="00613E00">
            <w:pPr>
              <w:spacing w:after="0" w:line="240" w:lineRule="auto"/>
              <w:rPr>
                <w:color w:val="000000"/>
                <w:sz w:val="20"/>
                <w:szCs w:val="20"/>
                <w:lang w:eastAsia="en-GB"/>
              </w:rPr>
            </w:pPr>
            <w:r w:rsidRPr="00613E00">
              <w:rPr>
                <w:color w:val="000000"/>
                <w:sz w:val="20"/>
                <w:szCs w:val="20"/>
                <w:lang w:eastAsia="en-GB"/>
              </w:rPr>
              <w:t> </w:t>
            </w:r>
          </w:p>
        </w:tc>
      </w:tr>
      <w:tr w:rsidR="0099777C" w:rsidRPr="007E06B9" w14:paraId="173F77F3" w14:textId="77777777" w:rsidTr="00144359">
        <w:trPr>
          <w:trHeight w:val="291"/>
        </w:trPr>
        <w:tc>
          <w:tcPr>
            <w:tcW w:w="2677" w:type="dxa"/>
            <w:tcBorders>
              <w:top w:val="nil"/>
              <w:left w:val="single" w:sz="4" w:space="0" w:color="auto"/>
              <w:bottom w:val="nil"/>
              <w:right w:val="single" w:sz="4" w:space="0" w:color="auto"/>
            </w:tcBorders>
            <w:noWrap/>
          </w:tcPr>
          <w:p w14:paraId="1B1B63C9" w14:textId="77777777" w:rsidR="0099777C" w:rsidRPr="00613E00" w:rsidRDefault="0099777C" w:rsidP="009E5790">
            <w:pPr>
              <w:spacing w:after="0" w:line="240" w:lineRule="auto"/>
              <w:rPr>
                <w:color w:val="000000"/>
                <w:sz w:val="20"/>
                <w:szCs w:val="20"/>
                <w:lang w:eastAsia="en-GB"/>
              </w:rPr>
            </w:pPr>
            <w:r w:rsidRPr="00613E00">
              <w:rPr>
                <w:color w:val="000000"/>
                <w:sz w:val="20"/>
                <w:szCs w:val="20"/>
                <w:lang w:eastAsia="en-GB"/>
              </w:rPr>
              <w:t>Step Time (s)</w:t>
            </w:r>
          </w:p>
        </w:tc>
        <w:tc>
          <w:tcPr>
            <w:tcW w:w="1204" w:type="dxa"/>
            <w:tcBorders>
              <w:top w:val="nil"/>
              <w:left w:val="nil"/>
              <w:bottom w:val="nil"/>
              <w:right w:val="single" w:sz="4" w:space="0" w:color="auto"/>
            </w:tcBorders>
            <w:noWrap/>
          </w:tcPr>
          <w:p w14:paraId="04CFE1ED"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-.168</w:t>
            </w:r>
            <w:r>
              <w:rPr>
                <w:color w:val="000000"/>
                <w:sz w:val="20"/>
                <w:szCs w:val="20"/>
                <w:lang w:eastAsia="en-GB"/>
              </w:rPr>
              <w:t xml:space="preserve"> (.518)</w:t>
            </w:r>
          </w:p>
        </w:tc>
        <w:tc>
          <w:tcPr>
            <w:tcW w:w="1339" w:type="dxa"/>
            <w:tcBorders>
              <w:top w:val="nil"/>
              <w:left w:val="nil"/>
              <w:bottom w:val="nil"/>
              <w:right w:val="single" w:sz="4" w:space="0" w:color="auto"/>
            </w:tcBorders>
            <w:noWrap/>
          </w:tcPr>
          <w:p w14:paraId="361AF4A6"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-.472</w:t>
            </w:r>
            <w:r>
              <w:rPr>
                <w:color w:val="000000"/>
                <w:sz w:val="20"/>
                <w:szCs w:val="20"/>
                <w:lang w:eastAsia="en-GB"/>
              </w:rPr>
              <w:t xml:space="preserve"> (.056)</w:t>
            </w:r>
          </w:p>
        </w:tc>
        <w:tc>
          <w:tcPr>
            <w:tcW w:w="1203" w:type="dxa"/>
            <w:tcBorders>
              <w:top w:val="nil"/>
              <w:left w:val="nil"/>
              <w:bottom w:val="nil"/>
              <w:right w:val="single" w:sz="4" w:space="0" w:color="auto"/>
            </w:tcBorders>
            <w:noWrap/>
          </w:tcPr>
          <w:p w14:paraId="43285CF2"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-.387</w:t>
            </w:r>
            <w:r>
              <w:rPr>
                <w:color w:val="000000"/>
                <w:sz w:val="20"/>
                <w:szCs w:val="20"/>
                <w:lang w:eastAsia="en-GB"/>
              </w:rPr>
              <w:t xml:space="preserve"> (.125)</w:t>
            </w:r>
          </w:p>
        </w:tc>
        <w:tc>
          <w:tcPr>
            <w:tcW w:w="1339" w:type="dxa"/>
            <w:tcBorders>
              <w:top w:val="nil"/>
              <w:left w:val="nil"/>
              <w:bottom w:val="nil"/>
              <w:right w:val="single" w:sz="4" w:space="0" w:color="auto"/>
            </w:tcBorders>
            <w:noWrap/>
          </w:tcPr>
          <w:p w14:paraId="7E82852E"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.187</w:t>
            </w:r>
            <w:r>
              <w:rPr>
                <w:color w:val="000000"/>
                <w:sz w:val="20"/>
                <w:szCs w:val="20"/>
                <w:lang w:eastAsia="en-GB"/>
              </w:rPr>
              <w:t xml:space="preserve"> (.488)</w:t>
            </w:r>
          </w:p>
        </w:tc>
        <w:tc>
          <w:tcPr>
            <w:tcW w:w="1204" w:type="dxa"/>
            <w:tcBorders>
              <w:top w:val="nil"/>
              <w:left w:val="nil"/>
              <w:bottom w:val="nil"/>
              <w:right w:val="single" w:sz="4" w:space="0" w:color="auto"/>
            </w:tcBorders>
            <w:noWrap/>
          </w:tcPr>
          <w:p w14:paraId="703C2AAC"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-.289</w:t>
            </w:r>
            <w:r>
              <w:rPr>
                <w:color w:val="000000"/>
                <w:sz w:val="20"/>
                <w:szCs w:val="20"/>
                <w:lang w:eastAsia="en-GB"/>
              </w:rPr>
              <w:t xml:space="preserve"> (.278)</w:t>
            </w:r>
          </w:p>
        </w:tc>
        <w:tc>
          <w:tcPr>
            <w:tcW w:w="1203" w:type="dxa"/>
            <w:tcBorders>
              <w:top w:val="nil"/>
              <w:left w:val="nil"/>
              <w:bottom w:val="nil"/>
              <w:right w:val="single" w:sz="4" w:space="0" w:color="auto"/>
            </w:tcBorders>
            <w:noWrap/>
          </w:tcPr>
          <w:p w14:paraId="4F3DF727"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-.234</w:t>
            </w:r>
            <w:r>
              <w:rPr>
                <w:color w:val="000000"/>
                <w:sz w:val="20"/>
                <w:szCs w:val="20"/>
                <w:lang w:eastAsia="en-GB"/>
              </w:rPr>
              <w:t xml:space="preserve"> (.383)</w:t>
            </w:r>
          </w:p>
        </w:tc>
      </w:tr>
      <w:tr w:rsidR="0099777C" w:rsidRPr="007E06B9" w14:paraId="61FB5412" w14:textId="77777777" w:rsidTr="00144359">
        <w:trPr>
          <w:trHeight w:val="291"/>
        </w:trPr>
        <w:tc>
          <w:tcPr>
            <w:tcW w:w="2677" w:type="dxa"/>
            <w:tcBorders>
              <w:top w:val="nil"/>
              <w:left w:val="single" w:sz="4" w:space="0" w:color="auto"/>
              <w:bottom w:val="nil"/>
              <w:right w:val="single" w:sz="4" w:space="0" w:color="auto"/>
            </w:tcBorders>
            <w:noWrap/>
          </w:tcPr>
          <w:p w14:paraId="78E96484" w14:textId="77777777" w:rsidR="0099777C" w:rsidRPr="00613E00" w:rsidRDefault="0099777C" w:rsidP="009E5790">
            <w:pPr>
              <w:spacing w:after="0" w:line="240" w:lineRule="auto"/>
              <w:rPr>
                <w:color w:val="000000"/>
                <w:sz w:val="20"/>
                <w:szCs w:val="20"/>
                <w:lang w:eastAsia="en-GB"/>
              </w:rPr>
            </w:pPr>
            <w:r w:rsidRPr="00613E00">
              <w:rPr>
                <w:color w:val="000000"/>
                <w:sz w:val="20"/>
                <w:szCs w:val="20"/>
                <w:lang w:eastAsia="en-GB"/>
              </w:rPr>
              <w:t>Swing Time (s)</w:t>
            </w:r>
          </w:p>
        </w:tc>
        <w:tc>
          <w:tcPr>
            <w:tcW w:w="1204" w:type="dxa"/>
            <w:tcBorders>
              <w:top w:val="nil"/>
              <w:left w:val="nil"/>
              <w:bottom w:val="nil"/>
              <w:right w:val="single" w:sz="4" w:space="0" w:color="auto"/>
            </w:tcBorders>
            <w:noWrap/>
          </w:tcPr>
          <w:p w14:paraId="2CC2017C"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-.102</w:t>
            </w:r>
            <w:r>
              <w:rPr>
                <w:color w:val="000000"/>
                <w:sz w:val="20"/>
                <w:szCs w:val="20"/>
                <w:lang w:eastAsia="en-GB"/>
              </w:rPr>
              <w:t xml:space="preserve"> (.698)</w:t>
            </w:r>
          </w:p>
        </w:tc>
        <w:tc>
          <w:tcPr>
            <w:tcW w:w="1339" w:type="dxa"/>
            <w:tcBorders>
              <w:top w:val="nil"/>
              <w:left w:val="nil"/>
              <w:bottom w:val="nil"/>
              <w:right w:val="single" w:sz="4" w:space="0" w:color="auto"/>
            </w:tcBorders>
            <w:noWrap/>
          </w:tcPr>
          <w:p w14:paraId="29BFAA52"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-.290</w:t>
            </w:r>
            <w:r>
              <w:rPr>
                <w:color w:val="000000"/>
                <w:sz w:val="20"/>
                <w:szCs w:val="20"/>
                <w:lang w:eastAsia="en-GB"/>
              </w:rPr>
              <w:t xml:space="preserve"> (.258)</w:t>
            </w:r>
          </w:p>
        </w:tc>
        <w:tc>
          <w:tcPr>
            <w:tcW w:w="1203" w:type="dxa"/>
            <w:tcBorders>
              <w:top w:val="nil"/>
              <w:left w:val="nil"/>
              <w:bottom w:val="nil"/>
              <w:right w:val="single" w:sz="4" w:space="0" w:color="auto"/>
            </w:tcBorders>
            <w:noWrap/>
          </w:tcPr>
          <w:p w14:paraId="38F5CF13"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-.251</w:t>
            </w:r>
            <w:r>
              <w:rPr>
                <w:color w:val="000000"/>
                <w:sz w:val="20"/>
                <w:szCs w:val="20"/>
                <w:lang w:eastAsia="en-GB"/>
              </w:rPr>
              <w:t xml:space="preserve"> (.331)</w:t>
            </w:r>
          </w:p>
        </w:tc>
        <w:tc>
          <w:tcPr>
            <w:tcW w:w="1339" w:type="dxa"/>
            <w:tcBorders>
              <w:top w:val="nil"/>
              <w:left w:val="nil"/>
              <w:bottom w:val="nil"/>
              <w:right w:val="single" w:sz="4" w:space="0" w:color="auto"/>
            </w:tcBorders>
            <w:noWrap/>
          </w:tcPr>
          <w:p w14:paraId="4915EA16"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.096</w:t>
            </w:r>
            <w:r>
              <w:rPr>
                <w:color w:val="000000"/>
                <w:sz w:val="20"/>
                <w:szCs w:val="20"/>
                <w:lang w:eastAsia="en-GB"/>
              </w:rPr>
              <w:t xml:space="preserve"> (.723)</w:t>
            </w:r>
          </w:p>
        </w:tc>
        <w:tc>
          <w:tcPr>
            <w:tcW w:w="1204" w:type="dxa"/>
            <w:tcBorders>
              <w:top w:val="nil"/>
              <w:left w:val="nil"/>
              <w:bottom w:val="nil"/>
              <w:right w:val="single" w:sz="4" w:space="0" w:color="auto"/>
            </w:tcBorders>
            <w:noWrap/>
          </w:tcPr>
          <w:p w14:paraId="68C23431"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-.274</w:t>
            </w:r>
            <w:r>
              <w:rPr>
                <w:color w:val="000000"/>
                <w:sz w:val="20"/>
                <w:szCs w:val="20"/>
                <w:lang w:eastAsia="en-GB"/>
              </w:rPr>
              <w:t xml:space="preserve"> (.305)</w:t>
            </w:r>
          </w:p>
        </w:tc>
        <w:tc>
          <w:tcPr>
            <w:tcW w:w="1203" w:type="dxa"/>
            <w:tcBorders>
              <w:top w:val="nil"/>
              <w:left w:val="nil"/>
              <w:bottom w:val="nil"/>
              <w:right w:val="single" w:sz="4" w:space="0" w:color="auto"/>
            </w:tcBorders>
            <w:noWrap/>
          </w:tcPr>
          <w:p w14:paraId="7D5932B5"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-.198</w:t>
            </w:r>
            <w:r>
              <w:rPr>
                <w:color w:val="000000"/>
                <w:sz w:val="20"/>
                <w:szCs w:val="20"/>
                <w:lang w:eastAsia="en-GB"/>
              </w:rPr>
              <w:t xml:space="preserve"> (.463)</w:t>
            </w:r>
          </w:p>
        </w:tc>
      </w:tr>
      <w:tr w:rsidR="0099777C" w:rsidRPr="007E06B9" w14:paraId="3333A220" w14:textId="77777777" w:rsidTr="00144359">
        <w:trPr>
          <w:trHeight w:val="305"/>
        </w:trPr>
        <w:tc>
          <w:tcPr>
            <w:tcW w:w="2677" w:type="dxa"/>
            <w:tcBorders>
              <w:top w:val="nil"/>
              <w:left w:val="single" w:sz="4" w:space="0" w:color="auto"/>
              <w:bottom w:val="nil"/>
              <w:right w:val="single" w:sz="4" w:space="0" w:color="auto"/>
            </w:tcBorders>
            <w:noWrap/>
          </w:tcPr>
          <w:p w14:paraId="01D51C5F" w14:textId="77777777" w:rsidR="0099777C" w:rsidRPr="00613E00" w:rsidRDefault="0099777C" w:rsidP="009E5790">
            <w:pPr>
              <w:spacing w:after="0" w:line="240" w:lineRule="auto"/>
              <w:rPr>
                <w:color w:val="000000"/>
                <w:sz w:val="20"/>
                <w:szCs w:val="20"/>
                <w:lang w:eastAsia="en-GB"/>
              </w:rPr>
            </w:pPr>
            <w:r w:rsidRPr="00613E00">
              <w:rPr>
                <w:color w:val="000000"/>
                <w:sz w:val="20"/>
                <w:szCs w:val="20"/>
                <w:lang w:eastAsia="en-GB"/>
              </w:rPr>
              <w:t>Stance Time (s)</w:t>
            </w:r>
          </w:p>
        </w:tc>
        <w:tc>
          <w:tcPr>
            <w:tcW w:w="1204" w:type="dxa"/>
            <w:tcBorders>
              <w:top w:val="nil"/>
              <w:left w:val="nil"/>
              <w:bottom w:val="nil"/>
              <w:right w:val="single" w:sz="4" w:space="0" w:color="auto"/>
            </w:tcBorders>
            <w:noWrap/>
          </w:tcPr>
          <w:p w14:paraId="67AE1637"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-.287</w:t>
            </w:r>
            <w:r>
              <w:rPr>
                <w:color w:val="000000"/>
                <w:sz w:val="20"/>
                <w:szCs w:val="20"/>
                <w:lang w:eastAsia="en-GB"/>
              </w:rPr>
              <w:t xml:space="preserve"> (.263)</w:t>
            </w:r>
          </w:p>
        </w:tc>
        <w:tc>
          <w:tcPr>
            <w:tcW w:w="1339" w:type="dxa"/>
            <w:tcBorders>
              <w:top w:val="nil"/>
              <w:left w:val="nil"/>
              <w:bottom w:val="nil"/>
              <w:right w:val="single" w:sz="4" w:space="0" w:color="auto"/>
            </w:tcBorders>
            <w:noWrap/>
          </w:tcPr>
          <w:p w14:paraId="1C97348B" w14:textId="77777777" w:rsidR="0099777C" w:rsidRPr="00613E00" w:rsidRDefault="0099777C" w:rsidP="00613E00">
            <w:pPr>
              <w:spacing w:after="0" w:line="240" w:lineRule="auto"/>
              <w:jc w:val="right"/>
              <w:rPr>
                <w:b/>
                <w:bCs/>
                <w:color w:val="000000"/>
                <w:sz w:val="20"/>
                <w:szCs w:val="20"/>
                <w:lang w:eastAsia="en-GB"/>
              </w:rPr>
            </w:pPr>
            <w:r w:rsidRPr="00613E00">
              <w:rPr>
                <w:b/>
                <w:bCs/>
                <w:color w:val="000000"/>
                <w:sz w:val="20"/>
                <w:szCs w:val="20"/>
                <w:lang w:eastAsia="en-GB"/>
              </w:rPr>
              <w:t>-.539</w:t>
            </w:r>
            <w:r w:rsidRPr="00613E00">
              <w:rPr>
                <w:b/>
                <w:bCs/>
                <w:color w:val="000000"/>
                <w:sz w:val="20"/>
                <w:szCs w:val="20"/>
                <w:vertAlign w:val="superscript"/>
                <w:lang w:eastAsia="en-GB"/>
              </w:rPr>
              <w:t>*</w:t>
            </w:r>
            <w:r w:rsidRPr="00CD1FD0">
              <w:rPr>
                <w:b/>
                <w:bCs/>
                <w:color w:val="000000"/>
                <w:sz w:val="20"/>
                <w:szCs w:val="20"/>
                <w:lang w:eastAsia="en-GB"/>
              </w:rPr>
              <w:t xml:space="preserve"> (.026)</w:t>
            </w:r>
          </w:p>
        </w:tc>
        <w:tc>
          <w:tcPr>
            <w:tcW w:w="1203" w:type="dxa"/>
            <w:tcBorders>
              <w:top w:val="nil"/>
              <w:left w:val="nil"/>
              <w:bottom w:val="nil"/>
              <w:right w:val="single" w:sz="4" w:space="0" w:color="auto"/>
            </w:tcBorders>
            <w:noWrap/>
          </w:tcPr>
          <w:p w14:paraId="6FC78CF0"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-.384</w:t>
            </w:r>
            <w:r>
              <w:rPr>
                <w:color w:val="000000"/>
                <w:sz w:val="20"/>
                <w:szCs w:val="20"/>
                <w:lang w:eastAsia="en-GB"/>
              </w:rPr>
              <w:t xml:space="preserve"> (.129)</w:t>
            </w:r>
          </w:p>
        </w:tc>
        <w:tc>
          <w:tcPr>
            <w:tcW w:w="1339" w:type="dxa"/>
            <w:tcBorders>
              <w:top w:val="nil"/>
              <w:left w:val="nil"/>
              <w:bottom w:val="nil"/>
              <w:right w:val="single" w:sz="4" w:space="0" w:color="auto"/>
            </w:tcBorders>
            <w:noWrap/>
          </w:tcPr>
          <w:p w14:paraId="5576C839"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.212</w:t>
            </w:r>
            <w:r>
              <w:rPr>
                <w:color w:val="000000"/>
                <w:sz w:val="20"/>
                <w:szCs w:val="20"/>
                <w:lang w:eastAsia="en-GB"/>
              </w:rPr>
              <w:t xml:space="preserve"> (.431)</w:t>
            </w:r>
          </w:p>
        </w:tc>
        <w:tc>
          <w:tcPr>
            <w:tcW w:w="1204" w:type="dxa"/>
            <w:tcBorders>
              <w:top w:val="nil"/>
              <w:left w:val="nil"/>
              <w:bottom w:val="nil"/>
              <w:right w:val="single" w:sz="4" w:space="0" w:color="auto"/>
            </w:tcBorders>
            <w:noWrap/>
          </w:tcPr>
          <w:p w14:paraId="48EC286B"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-.244</w:t>
            </w:r>
            <w:r>
              <w:rPr>
                <w:color w:val="000000"/>
                <w:sz w:val="20"/>
                <w:szCs w:val="20"/>
                <w:lang w:eastAsia="en-GB"/>
              </w:rPr>
              <w:t xml:space="preserve"> (.362)</w:t>
            </w:r>
          </w:p>
        </w:tc>
        <w:tc>
          <w:tcPr>
            <w:tcW w:w="1203" w:type="dxa"/>
            <w:tcBorders>
              <w:top w:val="nil"/>
              <w:left w:val="nil"/>
              <w:bottom w:val="nil"/>
              <w:right w:val="single" w:sz="4" w:space="0" w:color="auto"/>
            </w:tcBorders>
            <w:noWrap/>
          </w:tcPr>
          <w:p w14:paraId="26D7786D"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-.131</w:t>
            </w:r>
            <w:r>
              <w:rPr>
                <w:color w:val="000000"/>
                <w:sz w:val="20"/>
                <w:szCs w:val="20"/>
                <w:lang w:eastAsia="en-GB"/>
              </w:rPr>
              <w:t xml:space="preserve"> (.628)</w:t>
            </w:r>
          </w:p>
        </w:tc>
      </w:tr>
      <w:tr w:rsidR="0099777C" w:rsidRPr="007E06B9" w14:paraId="23D72EB4" w14:textId="77777777" w:rsidTr="00144359">
        <w:trPr>
          <w:trHeight w:val="291"/>
        </w:trPr>
        <w:tc>
          <w:tcPr>
            <w:tcW w:w="2677" w:type="dxa"/>
            <w:tcBorders>
              <w:top w:val="nil"/>
              <w:left w:val="single" w:sz="4" w:space="0" w:color="auto"/>
              <w:bottom w:val="nil"/>
              <w:right w:val="single" w:sz="4" w:space="0" w:color="auto"/>
            </w:tcBorders>
            <w:noWrap/>
            <w:vAlign w:val="bottom"/>
          </w:tcPr>
          <w:p w14:paraId="5EDF65C3" w14:textId="77777777" w:rsidR="0099777C" w:rsidRDefault="0099777C" w:rsidP="009E5790">
            <w:pPr>
              <w:spacing w:after="0" w:line="240" w:lineRule="auto"/>
              <w:rPr>
                <w:b/>
                <w:bCs/>
                <w:color w:val="000000"/>
                <w:sz w:val="20"/>
                <w:szCs w:val="20"/>
                <w:lang w:eastAsia="en-GB"/>
              </w:rPr>
            </w:pPr>
            <w:r w:rsidRPr="00613E00">
              <w:rPr>
                <w:b/>
                <w:bCs/>
                <w:color w:val="000000"/>
                <w:sz w:val="20"/>
                <w:szCs w:val="20"/>
                <w:lang w:eastAsia="en-GB"/>
              </w:rPr>
              <w:t xml:space="preserve">Asymmetry </w:t>
            </w:r>
          </w:p>
          <w:p w14:paraId="3B4FD643" w14:textId="77777777" w:rsidR="0099777C" w:rsidRPr="00613E00" w:rsidRDefault="0099777C" w:rsidP="009E5790">
            <w:pPr>
              <w:spacing w:after="0" w:line="240" w:lineRule="auto"/>
              <w:rPr>
                <w:b/>
                <w:bCs/>
                <w:color w:val="000000"/>
                <w:sz w:val="20"/>
                <w:szCs w:val="20"/>
                <w:lang w:eastAsia="en-GB"/>
              </w:rPr>
            </w:pPr>
          </w:p>
        </w:tc>
        <w:tc>
          <w:tcPr>
            <w:tcW w:w="1204" w:type="dxa"/>
            <w:tcBorders>
              <w:top w:val="nil"/>
              <w:left w:val="nil"/>
              <w:bottom w:val="nil"/>
              <w:right w:val="single" w:sz="4" w:space="0" w:color="auto"/>
            </w:tcBorders>
            <w:noWrap/>
          </w:tcPr>
          <w:p w14:paraId="00DB9BD0" w14:textId="77777777" w:rsidR="0099777C" w:rsidRPr="00613E00" w:rsidRDefault="0099777C" w:rsidP="00613E00">
            <w:pPr>
              <w:spacing w:after="0" w:line="240" w:lineRule="auto"/>
              <w:rPr>
                <w:color w:val="000000"/>
                <w:sz w:val="20"/>
                <w:szCs w:val="20"/>
                <w:lang w:eastAsia="en-GB"/>
              </w:rPr>
            </w:pPr>
            <w:r w:rsidRPr="00613E00">
              <w:rPr>
                <w:color w:val="000000"/>
                <w:sz w:val="20"/>
                <w:szCs w:val="20"/>
                <w:lang w:eastAsia="en-GB"/>
              </w:rPr>
              <w:t> </w:t>
            </w:r>
          </w:p>
        </w:tc>
        <w:tc>
          <w:tcPr>
            <w:tcW w:w="1339" w:type="dxa"/>
            <w:tcBorders>
              <w:top w:val="nil"/>
              <w:left w:val="nil"/>
              <w:bottom w:val="nil"/>
              <w:right w:val="single" w:sz="4" w:space="0" w:color="auto"/>
            </w:tcBorders>
            <w:noWrap/>
          </w:tcPr>
          <w:p w14:paraId="03F53B61" w14:textId="77777777" w:rsidR="0099777C" w:rsidRPr="00613E00" w:rsidRDefault="0099777C" w:rsidP="00613E00">
            <w:pPr>
              <w:spacing w:after="0" w:line="240" w:lineRule="auto"/>
              <w:rPr>
                <w:color w:val="000000"/>
                <w:sz w:val="20"/>
                <w:szCs w:val="20"/>
                <w:lang w:eastAsia="en-GB"/>
              </w:rPr>
            </w:pPr>
            <w:r w:rsidRPr="00613E00">
              <w:rPr>
                <w:color w:val="000000"/>
                <w:sz w:val="20"/>
                <w:szCs w:val="20"/>
                <w:lang w:eastAsia="en-GB"/>
              </w:rPr>
              <w:t> </w:t>
            </w:r>
          </w:p>
        </w:tc>
        <w:tc>
          <w:tcPr>
            <w:tcW w:w="1203" w:type="dxa"/>
            <w:tcBorders>
              <w:top w:val="nil"/>
              <w:left w:val="nil"/>
              <w:bottom w:val="nil"/>
              <w:right w:val="single" w:sz="4" w:space="0" w:color="auto"/>
            </w:tcBorders>
            <w:noWrap/>
          </w:tcPr>
          <w:p w14:paraId="71F3B048" w14:textId="77777777" w:rsidR="0099777C" w:rsidRPr="00613E00" w:rsidRDefault="0099777C" w:rsidP="00613E00">
            <w:pPr>
              <w:spacing w:after="0" w:line="240" w:lineRule="auto"/>
              <w:rPr>
                <w:color w:val="000000"/>
                <w:sz w:val="20"/>
                <w:szCs w:val="20"/>
                <w:lang w:eastAsia="en-GB"/>
              </w:rPr>
            </w:pPr>
            <w:r w:rsidRPr="00613E00">
              <w:rPr>
                <w:color w:val="000000"/>
                <w:sz w:val="20"/>
                <w:szCs w:val="20"/>
                <w:lang w:eastAsia="en-GB"/>
              </w:rPr>
              <w:t> </w:t>
            </w:r>
          </w:p>
        </w:tc>
        <w:tc>
          <w:tcPr>
            <w:tcW w:w="1339" w:type="dxa"/>
            <w:tcBorders>
              <w:top w:val="nil"/>
              <w:left w:val="nil"/>
              <w:bottom w:val="nil"/>
              <w:right w:val="single" w:sz="4" w:space="0" w:color="auto"/>
            </w:tcBorders>
            <w:noWrap/>
          </w:tcPr>
          <w:p w14:paraId="2CBEC0C3" w14:textId="77777777" w:rsidR="0099777C" w:rsidRPr="00613E00" w:rsidRDefault="0099777C" w:rsidP="00613E00">
            <w:pPr>
              <w:spacing w:after="0" w:line="240" w:lineRule="auto"/>
              <w:rPr>
                <w:color w:val="000000"/>
                <w:sz w:val="20"/>
                <w:szCs w:val="20"/>
                <w:lang w:eastAsia="en-GB"/>
              </w:rPr>
            </w:pPr>
            <w:r w:rsidRPr="00613E00">
              <w:rPr>
                <w:color w:val="000000"/>
                <w:sz w:val="20"/>
                <w:szCs w:val="20"/>
                <w:lang w:eastAsia="en-GB"/>
              </w:rPr>
              <w:t> </w:t>
            </w:r>
          </w:p>
        </w:tc>
        <w:tc>
          <w:tcPr>
            <w:tcW w:w="1204" w:type="dxa"/>
            <w:tcBorders>
              <w:top w:val="nil"/>
              <w:left w:val="nil"/>
              <w:bottom w:val="nil"/>
              <w:right w:val="single" w:sz="4" w:space="0" w:color="auto"/>
            </w:tcBorders>
            <w:noWrap/>
          </w:tcPr>
          <w:p w14:paraId="2CF5C425" w14:textId="77777777" w:rsidR="0099777C" w:rsidRPr="00613E00" w:rsidRDefault="0099777C" w:rsidP="00613E00">
            <w:pPr>
              <w:spacing w:after="0" w:line="240" w:lineRule="auto"/>
              <w:rPr>
                <w:color w:val="000000"/>
                <w:sz w:val="20"/>
                <w:szCs w:val="20"/>
                <w:lang w:eastAsia="en-GB"/>
              </w:rPr>
            </w:pPr>
            <w:r w:rsidRPr="00613E00">
              <w:rPr>
                <w:color w:val="000000"/>
                <w:sz w:val="20"/>
                <w:szCs w:val="20"/>
                <w:lang w:eastAsia="en-GB"/>
              </w:rPr>
              <w:t> </w:t>
            </w:r>
          </w:p>
        </w:tc>
        <w:tc>
          <w:tcPr>
            <w:tcW w:w="1203" w:type="dxa"/>
            <w:tcBorders>
              <w:top w:val="nil"/>
              <w:left w:val="nil"/>
              <w:bottom w:val="nil"/>
              <w:right w:val="single" w:sz="4" w:space="0" w:color="auto"/>
            </w:tcBorders>
            <w:noWrap/>
          </w:tcPr>
          <w:p w14:paraId="6B7287F8" w14:textId="77777777" w:rsidR="0099777C" w:rsidRPr="00613E00" w:rsidRDefault="0099777C" w:rsidP="00613E00">
            <w:pPr>
              <w:spacing w:after="0" w:line="240" w:lineRule="auto"/>
              <w:rPr>
                <w:color w:val="000000"/>
                <w:sz w:val="20"/>
                <w:szCs w:val="20"/>
                <w:lang w:eastAsia="en-GB"/>
              </w:rPr>
            </w:pPr>
            <w:r w:rsidRPr="00613E00">
              <w:rPr>
                <w:color w:val="000000"/>
                <w:sz w:val="20"/>
                <w:szCs w:val="20"/>
                <w:lang w:eastAsia="en-GB"/>
              </w:rPr>
              <w:t> </w:t>
            </w:r>
          </w:p>
        </w:tc>
      </w:tr>
      <w:tr w:rsidR="0099777C" w:rsidRPr="007E06B9" w14:paraId="33E817F0" w14:textId="77777777" w:rsidTr="00144359">
        <w:trPr>
          <w:trHeight w:val="291"/>
        </w:trPr>
        <w:tc>
          <w:tcPr>
            <w:tcW w:w="2677" w:type="dxa"/>
            <w:tcBorders>
              <w:top w:val="nil"/>
              <w:left w:val="single" w:sz="4" w:space="0" w:color="auto"/>
              <w:bottom w:val="nil"/>
              <w:right w:val="single" w:sz="4" w:space="0" w:color="auto"/>
            </w:tcBorders>
            <w:noWrap/>
          </w:tcPr>
          <w:p w14:paraId="112781BD" w14:textId="77777777" w:rsidR="0099777C" w:rsidRPr="00613E00" w:rsidRDefault="0099777C" w:rsidP="009E5790">
            <w:pPr>
              <w:spacing w:after="0" w:line="240" w:lineRule="auto"/>
              <w:rPr>
                <w:color w:val="000000"/>
                <w:sz w:val="20"/>
                <w:szCs w:val="20"/>
                <w:lang w:eastAsia="en-GB"/>
              </w:rPr>
            </w:pPr>
            <w:r w:rsidRPr="00613E00">
              <w:rPr>
                <w:color w:val="000000"/>
                <w:sz w:val="20"/>
                <w:szCs w:val="20"/>
                <w:lang w:eastAsia="en-GB"/>
              </w:rPr>
              <w:t>Step Time Asymmetry (s)</w:t>
            </w:r>
          </w:p>
        </w:tc>
        <w:tc>
          <w:tcPr>
            <w:tcW w:w="1204" w:type="dxa"/>
            <w:tcBorders>
              <w:top w:val="nil"/>
              <w:left w:val="nil"/>
              <w:bottom w:val="nil"/>
              <w:right w:val="single" w:sz="4" w:space="0" w:color="auto"/>
            </w:tcBorders>
            <w:noWrap/>
          </w:tcPr>
          <w:p w14:paraId="33A8FB0A"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-.033</w:t>
            </w:r>
            <w:r>
              <w:rPr>
                <w:color w:val="000000"/>
                <w:sz w:val="20"/>
                <w:szCs w:val="20"/>
                <w:lang w:eastAsia="en-GB"/>
              </w:rPr>
              <w:t xml:space="preserve"> (.900)</w:t>
            </w:r>
          </w:p>
        </w:tc>
        <w:tc>
          <w:tcPr>
            <w:tcW w:w="1339" w:type="dxa"/>
            <w:tcBorders>
              <w:top w:val="nil"/>
              <w:left w:val="nil"/>
              <w:bottom w:val="nil"/>
              <w:right w:val="single" w:sz="4" w:space="0" w:color="auto"/>
            </w:tcBorders>
            <w:noWrap/>
          </w:tcPr>
          <w:p w14:paraId="74B37E21"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-.238</w:t>
            </w:r>
            <w:r>
              <w:rPr>
                <w:color w:val="000000"/>
                <w:sz w:val="20"/>
                <w:szCs w:val="20"/>
                <w:lang w:eastAsia="en-GB"/>
              </w:rPr>
              <w:t xml:space="preserve"> (.358)</w:t>
            </w:r>
          </w:p>
        </w:tc>
        <w:tc>
          <w:tcPr>
            <w:tcW w:w="1203" w:type="dxa"/>
            <w:tcBorders>
              <w:top w:val="nil"/>
              <w:left w:val="nil"/>
              <w:bottom w:val="nil"/>
              <w:right w:val="single" w:sz="4" w:space="0" w:color="auto"/>
            </w:tcBorders>
            <w:noWrap/>
          </w:tcPr>
          <w:p w14:paraId="24FAAD7A"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.009</w:t>
            </w:r>
            <w:r>
              <w:rPr>
                <w:color w:val="000000"/>
                <w:sz w:val="20"/>
                <w:szCs w:val="20"/>
                <w:lang w:eastAsia="en-GB"/>
              </w:rPr>
              <w:t xml:space="preserve"> (.973)</w:t>
            </w:r>
          </w:p>
        </w:tc>
        <w:tc>
          <w:tcPr>
            <w:tcW w:w="1339" w:type="dxa"/>
            <w:tcBorders>
              <w:top w:val="nil"/>
              <w:left w:val="nil"/>
              <w:bottom w:val="nil"/>
              <w:right w:val="single" w:sz="4" w:space="0" w:color="auto"/>
            </w:tcBorders>
            <w:noWrap/>
          </w:tcPr>
          <w:p w14:paraId="3FDDF3F7"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-.251</w:t>
            </w:r>
            <w:r>
              <w:rPr>
                <w:color w:val="000000"/>
                <w:sz w:val="20"/>
                <w:szCs w:val="20"/>
                <w:lang w:eastAsia="en-GB"/>
              </w:rPr>
              <w:t xml:space="preserve"> (.349)</w:t>
            </w:r>
          </w:p>
        </w:tc>
        <w:tc>
          <w:tcPr>
            <w:tcW w:w="1204" w:type="dxa"/>
            <w:tcBorders>
              <w:top w:val="nil"/>
              <w:left w:val="nil"/>
              <w:bottom w:val="nil"/>
              <w:right w:val="single" w:sz="4" w:space="0" w:color="auto"/>
            </w:tcBorders>
            <w:noWrap/>
          </w:tcPr>
          <w:p w14:paraId="40E531FB"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-.009</w:t>
            </w:r>
            <w:r>
              <w:rPr>
                <w:color w:val="000000"/>
                <w:sz w:val="20"/>
                <w:szCs w:val="20"/>
                <w:lang w:eastAsia="en-GB"/>
              </w:rPr>
              <w:t xml:space="preserve"> (.974)</w:t>
            </w:r>
          </w:p>
        </w:tc>
        <w:tc>
          <w:tcPr>
            <w:tcW w:w="1203" w:type="dxa"/>
            <w:tcBorders>
              <w:top w:val="nil"/>
              <w:left w:val="nil"/>
              <w:bottom w:val="nil"/>
              <w:right w:val="single" w:sz="4" w:space="0" w:color="auto"/>
            </w:tcBorders>
            <w:noWrap/>
          </w:tcPr>
          <w:p w14:paraId="33BB4F90"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.374</w:t>
            </w:r>
            <w:r>
              <w:rPr>
                <w:color w:val="000000"/>
                <w:sz w:val="20"/>
                <w:szCs w:val="20"/>
                <w:lang w:eastAsia="en-GB"/>
              </w:rPr>
              <w:t xml:space="preserve"> (.153)</w:t>
            </w:r>
          </w:p>
        </w:tc>
      </w:tr>
      <w:tr w:rsidR="0099777C" w:rsidRPr="007E06B9" w14:paraId="008DF457" w14:textId="77777777" w:rsidTr="00144359">
        <w:trPr>
          <w:trHeight w:val="291"/>
        </w:trPr>
        <w:tc>
          <w:tcPr>
            <w:tcW w:w="2677" w:type="dxa"/>
            <w:tcBorders>
              <w:top w:val="nil"/>
              <w:left w:val="single" w:sz="4" w:space="0" w:color="auto"/>
              <w:bottom w:val="nil"/>
              <w:right w:val="single" w:sz="4" w:space="0" w:color="auto"/>
            </w:tcBorders>
            <w:noWrap/>
          </w:tcPr>
          <w:p w14:paraId="69EB16BF" w14:textId="77777777" w:rsidR="0099777C" w:rsidRPr="00613E00" w:rsidRDefault="0099777C" w:rsidP="009E5790">
            <w:pPr>
              <w:spacing w:after="0" w:line="240" w:lineRule="auto"/>
              <w:rPr>
                <w:color w:val="000000"/>
                <w:sz w:val="20"/>
                <w:szCs w:val="20"/>
                <w:lang w:eastAsia="en-GB"/>
              </w:rPr>
            </w:pPr>
            <w:r w:rsidRPr="00613E00">
              <w:rPr>
                <w:color w:val="000000"/>
                <w:sz w:val="20"/>
                <w:szCs w:val="20"/>
                <w:lang w:eastAsia="en-GB"/>
              </w:rPr>
              <w:t>Swing Time Asymmetry (s)</w:t>
            </w:r>
          </w:p>
        </w:tc>
        <w:tc>
          <w:tcPr>
            <w:tcW w:w="1204" w:type="dxa"/>
            <w:tcBorders>
              <w:top w:val="nil"/>
              <w:left w:val="nil"/>
              <w:bottom w:val="nil"/>
              <w:right w:val="single" w:sz="4" w:space="0" w:color="auto"/>
            </w:tcBorders>
            <w:noWrap/>
          </w:tcPr>
          <w:p w14:paraId="7AD47EF1"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-.217</w:t>
            </w:r>
            <w:r>
              <w:rPr>
                <w:color w:val="000000"/>
                <w:sz w:val="20"/>
                <w:szCs w:val="20"/>
                <w:lang w:eastAsia="en-GB"/>
              </w:rPr>
              <w:t xml:space="preserve"> (.403)</w:t>
            </w:r>
          </w:p>
        </w:tc>
        <w:tc>
          <w:tcPr>
            <w:tcW w:w="1339" w:type="dxa"/>
            <w:tcBorders>
              <w:top w:val="nil"/>
              <w:left w:val="nil"/>
              <w:bottom w:val="nil"/>
              <w:right w:val="single" w:sz="4" w:space="0" w:color="auto"/>
            </w:tcBorders>
            <w:noWrap/>
          </w:tcPr>
          <w:p w14:paraId="4516D06C"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-.362</w:t>
            </w:r>
            <w:r>
              <w:rPr>
                <w:color w:val="000000"/>
                <w:sz w:val="20"/>
                <w:szCs w:val="20"/>
                <w:lang w:eastAsia="en-GB"/>
              </w:rPr>
              <w:t xml:space="preserve"> (.153)</w:t>
            </w:r>
          </w:p>
        </w:tc>
        <w:tc>
          <w:tcPr>
            <w:tcW w:w="1203" w:type="dxa"/>
            <w:tcBorders>
              <w:top w:val="nil"/>
              <w:left w:val="nil"/>
              <w:bottom w:val="nil"/>
              <w:right w:val="single" w:sz="4" w:space="0" w:color="auto"/>
            </w:tcBorders>
            <w:noWrap/>
          </w:tcPr>
          <w:p w14:paraId="1746963B"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-.216</w:t>
            </w:r>
            <w:r>
              <w:rPr>
                <w:color w:val="000000"/>
                <w:sz w:val="20"/>
                <w:szCs w:val="20"/>
                <w:lang w:eastAsia="en-GB"/>
              </w:rPr>
              <w:t xml:space="preserve"> (.405)</w:t>
            </w:r>
          </w:p>
        </w:tc>
        <w:tc>
          <w:tcPr>
            <w:tcW w:w="1339" w:type="dxa"/>
            <w:tcBorders>
              <w:top w:val="nil"/>
              <w:left w:val="nil"/>
              <w:bottom w:val="nil"/>
              <w:right w:val="single" w:sz="4" w:space="0" w:color="auto"/>
            </w:tcBorders>
            <w:noWrap/>
          </w:tcPr>
          <w:p w14:paraId="09FE047E"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-.074</w:t>
            </w:r>
            <w:r>
              <w:rPr>
                <w:color w:val="000000"/>
                <w:sz w:val="20"/>
                <w:szCs w:val="20"/>
                <w:lang w:eastAsia="en-GB"/>
              </w:rPr>
              <w:t xml:space="preserve"> (.785)</w:t>
            </w:r>
          </w:p>
        </w:tc>
        <w:tc>
          <w:tcPr>
            <w:tcW w:w="1204" w:type="dxa"/>
            <w:tcBorders>
              <w:top w:val="nil"/>
              <w:left w:val="nil"/>
              <w:bottom w:val="nil"/>
              <w:right w:val="single" w:sz="4" w:space="0" w:color="auto"/>
            </w:tcBorders>
            <w:noWrap/>
          </w:tcPr>
          <w:p w14:paraId="70FF0BF2"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-.065</w:t>
            </w:r>
            <w:r>
              <w:rPr>
                <w:color w:val="000000"/>
                <w:sz w:val="20"/>
                <w:szCs w:val="20"/>
                <w:lang w:eastAsia="en-GB"/>
              </w:rPr>
              <w:t xml:space="preserve"> (.810)</w:t>
            </w:r>
          </w:p>
        </w:tc>
        <w:tc>
          <w:tcPr>
            <w:tcW w:w="1203" w:type="dxa"/>
            <w:tcBorders>
              <w:top w:val="nil"/>
              <w:left w:val="nil"/>
              <w:bottom w:val="nil"/>
              <w:right w:val="single" w:sz="4" w:space="0" w:color="auto"/>
            </w:tcBorders>
            <w:noWrap/>
          </w:tcPr>
          <w:p w14:paraId="037A2945"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.275</w:t>
            </w:r>
            <w:r>
              <w:rPr>
                <w:color w:val="000000"/>
                <w:sz w:val="20"/>
                <w:szCs w:val="20"/>
                <w:lang w:eastAsia="en-GB"/>
              </w:rPr>
              <w:t xml:space="preserve"> (.303)</w:t>
            </w:r>
          </w:p>
        </w:tc>
      </w:tr>
      <w:tr w:rsidR="0099777C" w:rsidRPr="007E06B9" w14:paraId="40871F06" w14:textId="77777777" w:rsidTr="00144359">
        <w:trPr>
          <w:trHeight w:val="291"/>
        </w:trPr>
        <w:tc>
          <w:tcPr>
            <w:tcW w:w="2677" w:type="dxa"/>
            <w:tcBorders>
              <w:top w:val="nil"/>
              <w:left w:val="single" w:sz="4" w:space="0" w:color="auto"/>
              <w:bottom w:val="nil"/>
              <w:right w:val="single" w:sz="4" w:space="0" w:color="auto"/>
            </w:tcBorders>
            <w:noWrap/>
          </w:tcPr>
          <w:p w14:paraId="60E370E4" w14:textId="77777777" w:rsidR="0099777C" w:rsidRPr="00613E00" w:rsidRDefault="0099777C" w:rsidP="009E5790">
            <w:pPr>
              <w:spacing w:after="0" w:line="240" w:lineRule="auto"/>
              <w:rPr>
                <w:color w:val="000000"/>
                <w:sz w:val="20"/>
                <w:szCs w:val="20"/>
                <w:lang w:eastAsia="en-GB"/>
              </w:rPr>
            </w:pPr>
            <w:r w:rsidRPr="00613E00">
              <w:rPr>
                <w:color w:val="000000"/>
                <w:sz w:val="20"/>
                <w:szCs w:val="20"/>
                <w:lang w:eastAsia="en-GB"/>
              </w:rPr>
              <w:t>Stance Time Asymmetry (s)</w:t>
            </w:r>
          </w:p>
        </w:tc>
        <w:tc>
          <w:tcPr>
            <w:tcW w:w="1204" w:type="dxa"/>
            <w:tcBorders>
              <w:top w:val="nil"/>
              <w:left w:val="nil"/>
              <w:bottom w:val="nil"/>
              <w:right w:val="single" w:sz="4" w:space="0" w:color="auto"/>
            </w:tcBorders>
            <w:noWrap/>
          </w:tcPr>
          <w:p w14:paraId="106EB904"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.069</w:t>
            </w:r>
            <w:r>
              <w:rPr>
                <w:color w:val="000000"/>
                <w:sz w:val="20"/>
                <w:szCs w:val="20"/>
                <w:lang w:eastAsia="en-GB"/>
              </w:rPr>
              <w:t xml:space="preserve"> (.791)</w:t>
            </w:r>
          </w:p>
        </w:tc>
        <w:tc>
          <w:tcPr>
            <w:tcW w:w="1339" w:type="dxa"/>
            <w:tcBorders>
              <w:top w:val="nil"/>
              <w:left w:val="nil"/>
              <w:bottom w:val="nil"/>
              <w:right w:val="single" w:sz="4" w:space="0" w:color="auto"/>
            </w:tcBorders>
            <w:noWrap/>
          </w:tcPr>
          <w:p w14:paraId="02BC99C3"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-.183</w:t>
            </w:r>
            <w:r>
              <w:rPr>
                <w:color w:val="000000"/>
                <w:sz w:val="20"/>
                <w:szCs w:val="20"/>
                <w:lang w:eastAsia="en-GB"/>
              </w:rPr>
              <w:t xml:space="preserve"> (.482)</w:t>
            </w:r>
          </w:p>
        </w:tc>
        <w:tc>
          <w:tcPr>
            <w:tcW w:w="1203" w:type="dxa"/>
            <w:tcBorders>
              <w:top w:val="nil"/>
              <w:left w:val="nil"/>
              <w:bottom w:val="nil"/>
              <w:right w:val="single" w:sz="4" w:space="0" w:color="auto"/>
            </w:tcBorders>
            <w:noWrap/>
          </w:tcPr>
          <w:p w14:paraId="18637003"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.041</w:t>
            </w:r>
            <w:r>
              <w:rPr>
                <w:color w:val="000000"/>
                <w:sz w:val="20"/>
                <w:szCs w:val="20"/>
                <w:lang w:eastAsia="en-GB"/>
              </w:rPr>
              <w:t xml:space="preserve"> (.875)</w:t>
            </w:r>
          </w:p>
        </w:tc>
        <w:tc>
          <w:tcPr>
            <w:tcW w:w="1339" w:type="dxa"/>
            <w:tcBorders>
              <w:top w:val="nil"/>
              <w:left w:val="nil"/>
              <w:bottom w:val="nil"/>
              <w:right w:val="single" w:sz="4" w:space="0" w:color="auto"/>
            </w:tcBorders>
            <w:noWrap/>
          </w:tcPr>
          <w:p w14:paraId="39CCCFFA"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-.196</w:t>
            </w:r>
            <w:r>
              <w:rPr>
                <w:color w:val="000000"/>
                <w:sz w:val="20"/>
                <w:szCs w:val="20"/>
                <w:lang w:eastAsia="en-GB"/>
              </w:rPr>
              <w:t xml:space="preserve"> (.468)</w:t>
            </w:r>
          </w:p>
        </w:tc>
        <w:tc>
          <w:tcPr>
            <w:tcW w:w="1204" w:type="dxa"/>
            <w:tcBorders>
              <w:top w:val="nil"/>
              <w:left w:val="nil"/>
              <w:bottom w:val="nil"/>
              <w:right w:val="single" w:sz="4" w:space="0" w:color="auto"/>
            </w:tcBorders>
            <w:noWrap/>
          </w:tcPr>
          <w:p w14:paraId="01536CBC"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-.006</w:t>
            </w:r>
            <w:r>
              <w:rPr>
                <w:color w:val="000000"/>
                <w:sz w:val="20"/>
                <w:szCs w:val="20"/>
                <w:lang w:eastAsia="en-GB"/>
              </w:rPr>
              <w:t xml:space="preserve"> (.983)</w:t>
            </w:r>
          </w:p>
        </w:tc>
        <w:tc>
          <w:tcPr>
            <w:tcW w:w="1203" w:type="dxa"/>
            <w:tcBorders>
              <w:top w:val="nil"/>
              <w:left w:val="nil"/>
              <w:bottom w:val="nil"/>
              <w:right w:val="single" w:sz="4" w:space="0" w:color="auto"/>
            </w:tcBorders>
            <w:noWrap/>
          </w:tcPr>
          <w:p w14:paraId="787F23A3"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.355</w:t>
            </w:r>
            <w:r>
              <w:rPr>
                <w:color w:val="000000"/>
                <w:sz w:val="20"/>
                <w:szCs w:val="20"/>
                <w:lang w:eastAsia="en-GB"/>
              </w:rPr>
              <w:t xml:space="preserve"> (.177)</w:t>
            </w:r>
          </w:p>
        </w:tc>
      </w:tr>
      <w:tr w:rsidR="0099777C" w:rsidRPr="007E06B9" w14:paraId="4C01455B" w14:textId="77777777" w:rsidTr="00144359">
        <w:trPr>
          <w:trHeight w:val="291"/>
        </w:trPr>
        <w:tc>
          <w:tcPr>
            <w:tcW w:w="2677" w:type="dxa"/>
            <w:tcBorders>
              <w:top w:val="nil"/>
              <w:left w:val="single" w:sz="4" w:space="0" w:color="auto"/>
              <w:bottom w:val="nil"/>
              <w:right w:val="single" w:sz="4" w:space="0" w:color="auto"/>
            </w:tcBorders>
            <w:noWrap/>
            <w:vAlign w:val="bottom"/>
          </w:tcPr>
          <w:p w14:paraId="1ABE0379" w14:textId="77777777" w:rsidR="0099777C" w:rsidRDefault="0099777C" w:rsidP="009E5790">
            <w:pPr>
              <w:spacing w:after="0" w:line="240" w:lineRule="auto"/>
              <w:rPr>
                <w:b/>
                <w:bCs/>
                <w:color w:val="000000"/>
                <w:sz w:val="20"/>
                <w:szCs w:val="20"/>
                <w:lang w:eastAsia="en-GB"/>
              </w:rPr>
            </w:pPr>
            <w:r w:rsidRPr="00613E00">
              <w:rPr>
                <w:b/>
                <w:bCs/>
                <w:color w:val="000000"/>
                <w:sz w:val="20"/>
                <w:szCs w:val="20"/>
                <w:lang w:eastAsia="en-GB"/>
              </w:rPr>
              <w:t xml:space="preserve">Postural Control </w:t>
            </w:r>
          </w:p>
          <w:p w14:paraId="0697E7B7" w14:textId="77777777" w:rsidR="0099777C" w:rsidRPr="00613E00" w:rsidRDefault="0099777C" w:rsidP="009E5790">
            <w:pPr>
              <w:spacing w:after="0" w:line="240" w:lineRule="auto"/>
              <w:rPr>
                <w:b/>
                <w:bCs/>
                <w:color w:val="000000"/>
                <w:sz w:val="20"/>
                <w:szCs w:val="20"/>
                <w:lang w:eastAsia="en-GB"/>
              </w:rPr>
            </w:pPr>
          </w:p>
        </w:tc>
        <w:tc>
          <w:tcPr>
            <w:tcW w:w="1204" w:type="dxa"/>
            <w:tcBorders>
              <w:top w:val="nil"/>
              <w:left w:val="nil"/>
              <w:right w:val="single" w:sz="4" w:space="0" w:color="auto"/>
            </w:tcBorders>
            <w:noWrap/>
          </w:tcPr>
          <w:p w14:paraId="0CA11826" w14:textId="77777777" w:rsidR="0099777C" w:rsidRPr="00613E00" w:rsidRDefault="0099777C" w:rsidP="00613E00">
            <w:pPr>
              <w:spacing w:after="0" w:line="240" w:lineRule="auto"/>
              <w:rPr>
                <w:color w:val="000000"/>
                <w:sz w:val="20"/>
                <w:szCs w:val="20"/>
                <w:lang w:eastAsia="en-GB"/>
              </w:rPr>
            </w:pPr>
            <w:r w:rsidRPr="00613E00">
              <w:rPr>
                <w:color w:val="000000"/>
                <w:sz w:val="20"/>
                <w:szCs w:val="20"/>
                <w:lang w:eastAsia="en-GB"/>
              </w:rPr>
              <w:t> </w:t>
            </w:r>
          </w:p>
        </w:tc>
        <w:tc>
          <w:tcPr>
            <w:tcW w:w="1339" w:type="dxa"/>
            <w:tcBorders>
              <w:top w:val="nil"/>
              <w:left w:val="nil"/>
              <w:right w:val="single" w:sz="4" w:space="0" w:color="auto"/>
            </w:tcBorders>
            <w:noWrap/>
          </w:tcPr>
          <w:p w14:paraId="1B2813EB" w14:textId="77777777" w:rsidR="0099777C" w:rsidRPr="00613E00" w:rsidRDefault="0099777C" w:rsidP="00613E00">
            <w:pPr>
              <w:spacing w:after="0" w:line="240" w:lineRule="auto"/>
              <w:rPr>
                <w:color w:val="000000"/>
                <w:sz w:val="20"/>
                <w:szCs w:val="20"/>
                <w:lang w:eastAsia="en-GB"/>
              </w:rPr>
            </w:pPr>
            <w:r w:rsidRPr="00613E00">
              <w:rPr>
                <w:color w:val="000000"/>
                <w:sz w:val="20"/>
                <w:szCs w:val="20"/>
                <w:lang w:eastAsia="en-GB"/>
              </w:rPr>
              <w:t> </w:t>
            </w:r>
          </w:p>
        </w:tc>
        <w:tc>
          <w:tcPr>
            <w:tcW w:w="1203" w:type="dxa"/>
            <w:tcBorders>
              <w:top w:val="nil"/>
              <w:left w:val="nil"/>
              <w:right w:val="single" w:sz="4" w:space="0" w:color="auto"/>
            </w:tcBorders>
            <w:noWrap/>
          </w:tcPr>
          <w:p w14:paraId="6B90D4FE" w14:textId="77777777" w:rsidR="0099777C" w:rsidRPr="00613E00" w:rsidRDefault="0099777C" w:rsidP="00613E00">
            <w:pPr>
              <w:spacing w:after="0" w:line="240" w:lineRule="auto"/>
              <w:rPr>
                <w:color w:val="000000"/>
                <w:sz w:val="20"/>
                <w:szCs w:val="20"/>
                <w:lang w:eastAsia="en-GB"/>
              </w:rPr>
            </w:pPr>
            <w:r w:rsidRPr="00613E00">
              <w:rPr>
                <w:color w:val="000000"/>
                <w:sz w:val="20"/>
                <w:szCs w:val="20"/>
                <w:lang w:eastAsia="en-GB"/>
              </w:rPr>
              <w:t> </w:t>
            </w:r>
          </w:p>
        </w:tc>
        <w:tc>
          <w:tcPr>
            <w:tcW w:w="1339" w:type="dxa"/>
            <w:tcBorders>
              <w:top w:val="nil"/>
              <w:left w:val="nil"/>
              <w:right w:val="single" w:sz="4" w:space="0" w:color="auto"/>
            </w:tcBorders>
            <w:noWrap/>
          </w:tcPr>
          <w:p w14:paraId="2E47FE13" w14:textId="77777777" w:rsidR="0099777C" w:rsidRPr="00613E00" w:rsidRDefault="0099777C" w:rsidP="00613E00">
            <w:pPr>
              <w:spacing w:after="0" w:line="240" w:lineRule="auto"/>
              <w:rPr>
                <w:color w:val="000000"/>
                <w:sz w:val="20"/>
                <w:szCs w:val="20"/>
                <w:lang w:eastAsia="en-GB"/>
              </w:rPr>
            </w:pPr>
            <w:r w:rsidRPr="00613E00">
              <w:rPr>
                <w:color w:val="000000"/>
                <w:sz w:val="20"/>
                <w:szCs w:val="20"/>
                <w:lang w:eastAsia="en-GB"/>
              </w:rPr>
              <w:t> </w:t>
            </w:r>
          </w:p>
        </w:tc>
        <w:tc>
          <w:tcPr>
            <w:tcW w:w="1204" w:type="dxa"/>
            <w:tcBorders>
              <w:top w:val="nil"/>
              <w:left w:val="nil"/>
              <w:right w:val="single" w:sz="4" w:space="0" w:color="auto"/>
            </w:tcBorders>
            <w:noWrap/>
          </w:tcPr>
          <w:p w14:paraId="1AEAE4AA" w14:textId="77777777" w:rsidR="0099777C" w:rsidRPr="00613E00" w:rsidRDefault="0099777C" w:rsidP="00613E00">
            <w:pPr>
              <w:spacing w:after="0" w:line="240" w:lineRule="auto"/>
              <w:rPr>
                <w:color w:val="000000"/>
                <w:sz w:val="20"/>
                <w:szCs w:val="20"/>
                <w:lang w:eastAsia="en-GB"/>
              </w:rPr>
            </w:pPr>
            <w:r w:rsidRPr="00613E00">
              <w:rPr>
                <w:color w:val="000000"/>
                <w:sz w:val="20"/>
                <w:szCs w:val="20"/>
                <w:lang w:eastAsia="en-GB"/>
              </w:rPr>
              <w:t> </w:t>
            </w:r>
          </w:p>
        </w:tc>
        <w:tc>
          <w:tcPr>
            <w:tcW w:w="1203" w:type="dxa"/>
            <w:tcBorders>
              <w:top w:val="nil"/>
              <w:left w:val="nil"/>
              <w:right w:val="single" w:sz="4" w:space="0" w:color="auto"/>
            </w:tcBorders>
            <w:noWrap/>
          </w:tcPr>
          <w:p w14:paraId="4053055B" w14:textId="77777777" w:rsidR="0099777C" w:rsidRPr="00613E00" w:rsidRDefault="0099777C" w:rsidP="00613E00">
            <w:pPr>
              <w:spacing w:after="0" w:line="240" w:lineRule="auto"/>
              <w:rPr>
                <w:color w:val="000000"/>
                <w:sz w:val="20"/>
                <w:szCs w:val="20"/>
                <w:lang w:eastAsia="en-GB"/>
              </w:rPr>
            </w:pPr>
            <w:r w:rsidRPr="00613E00">
              <w:rPr>
                <w:color w:val="000000"/>
                <w:sz w:val="20"/>
                <w:szCs w:val="20"/>
                <w:lang w:eastAsia="en-GB"/>
              </w:rPr>
              <w:t> </w:t>
            </w:r>
          </w:p>
        </w:tc>
      </w:tr>
      <w:tr w:rsidR="0099777C" w:rsidRPr="007E06B9" w14:paraId="53FCFFCA" w14:textId="77777777" w:rsidTr="00144359">
        <w:trPr>
          <w:trHeight w:val="291"/>
        </w:trPr>
        <w:tc>
          <w:tcPr>
            <w:tcW w:w="2677" w:type="dxa"/>
            <w:tcBorders>
              <w:top w:val="nil"/>
              <w:left w:val="single" w:sz="4" w:space="0" w:color="auto"/>
              <w:bottom w:val="single" w:sz="4" w:space="0" w:color="000000"/>
              <w:right w:val="single" w:sz="4" w:space="0" w:color="auto"/>
            </w:tcBorders>
            <w:noWrap/>
          </w:tcPr>
          <w:p w14:paraId="67CE90F8" w14:textId="77777777" w:rsidR="0099777C" w:rsidRPr="00613E00" w:rsidRDefault="0099777C" w:rsidP="009E5790">
            <w:pPr>
              <w:spacing w:after="0" w:line="240" w:lineRule="auto"/>
              <w:rPr>
                <w:color w:val="000000"/>
                <w:sz w:val="20"/>
                <w:szCs w:val="20"/>
                <w:lang w:eastAsia="en-GB"/>
              </w:rPr>
            </w:pPr>
            <w:r w:rsidRPr="00613E00">
              <w:rPr>
                <w:color w:val="000000"/>
                <w:sz w:val="20"/>
                <w:szCs w:val="20"/>
                <w:lang w:eastAsia="en-GB"/>
              </w:rPr>
              <w:t>Step Length Asymmetry (m)</w:t>
            </w:r>
          </w:p>
        </w:tc>
        <w:tc>
          <w:tcPr>
            <w:tcW w:w="1204" w:type="dxa"/>
            <w:tcBorders>
              <w:top w:val="nil"/>
              <w:left w:val="nil"/>
              <w:bottom w:val="single" w:sz="4" w:space="0" w:color="auto"/>
              <w:right w:val="single" w:sz="4" w:space="0" w:color="auto"/>
            </w:tcBorders>
            <w:noWrap/>
          </w:tcPr>
          <w:p w14:paraId="7A9C5CEC"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-.211</w:t>
            </w:r>
            <w:r>
              <w:rPr>
                <w:color w:val="000000"/>
                <w:sz w:val="20"/>
                <w:szCs w:val="20"/>
                <w:lang w:eastAsia="en-GB"/>
              </w:rPr>
              <w:t xml:space="preserve"> (.417)</w:t>
            </w:r>
          </w:p>
        </w:tc>
        <w:tc>
          <w:tcPr>
            <w:tcW w:w="1339" w:type="dxa"/>
            <w:tcBorders>
              <w:top w:val="nil"/>
              <w:left w:val="nil"/>
              <w:bottom w:val="single" w:sz="4" w:space="0" w:color="auto"/>
              <w:right w:val="single" w:sz="4" w:space="0" w:color="auto"/>
            </w:tcBorders>
            <w:noWrap/>
          </w:tcPr>
          <w:p w14:paraId="5BA5B9FA"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-.151</w:t>
            </w:r>
            <w:r>
              <w:rPr>
                <w:color w:val="000000"/>
                <w:sz w:val="20"/>
                <w:szCs w:val="20"/>
                <w:lang w:eastAsia="en-GB"/>
              </w:rPr>
              <w:t xml:space="preserve"> (.563)</w:t>
            </w:r>
          </w:p>
        </w:tc>
        <w:tc>
          <w:tcPr>
            <w:tcW w:w="1203" w:type="dxa"/>
            <w:tcBorders>
              <w:top w:val="nil"/>
              <w:left w:val="nil"/>
              <w:bottom w:val="single" w:sz="4" w:space="0" w:color="auto"/>
              <w:right w:val="single" w:sz="4" w:space="0" w:color="auto"/>
            </w:tcBorders>
            <w:noWrap/>
          </w:tcPr>
          <w:p w14:paraId="7FDC898D"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.024</w:t>
            </w:r>
            <w:r>
              <w:rPr>
                <w:color w:val="000000"/>
                <w:sz w:val="20"/>
                <w:szCs w:val="20"/>
                <w:lang w:eastAsia="en-GB"/>
              </w:rPr>
              <w:t xml:space="preserve"> (.926)</w:t>
            </w:r>
          </w:p>
        </w:tc>
        <w:tc>
          <w:tcPr>
            <w:tcW w:w="1339" w:type="dxa"/>
            <w:tcBorders>
              <w:top w:val="nil"/>
              <w:left w:val="nil"/>
              <w:bottom w:val="single" w:sz="4" w:space="0" w:color="auto"/>
              <w:right w:val="single" w:sz="4" w:space="0" w:color="auto"/>
            </w:tcBorders>
            <w:noWrap/>
          </w:tcPr>
          <w:p w14:paraId="4A95EF57"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-.393</w:t>
            </w:r>
            <w:r>
              <w:rPr>
                <w:color w:val="000000"/>
                <w:sz w:val="20"/>
                <w:szCs w:val="20"/>
                <w:lang w:eastAsia="en-GB"/>
              </w:rPr>
              <w:t xml:space="preserve"> (.132)</w:t>
            </w:r>
          </w:p>
        </w:tc>
        <w:tc>
          <w:tcPr>
            <w:tcW w:w="1204" w:type="dxa"/>
            <w:tcBorders>
              <w:top w:val="nil"/>
              <w:left w:val="nil"/>
              <w:bottom w:val="single" w:sz="4" w:space="0" w:color="auto"/>
              <w:right w:val="single" w:sz="4" w:space="0" w:color="auto"/>
            </w:tcBorders>
            <w:noWrap/>
          </w:tcPr>
          <w:p w14:paraId="750BC607"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.076</w:t>
            </w:r>
            <w:r>
              <w:rPr>
                <w:color w:val="000000"/>
                <w:sz w:val="20"/>
                <w:szCs w:val="20"/>
                <w:lang w:eastAsia="en-GB"/>
              </w:rPr>
              <w:t xml:space="preserve"> (.780)</w:t>
            </w:r>
          </w:p>
        </w:tc>
        <w:tc>
          <w:tcPr>
            <w:tcW w:w="1203" w:type="dxa"/>
            <w:tcBorders>
              <w:top w:val="nil"/>
              <w:left w:val="nil"/>
              <w:bottom w:val="single" w:sz="4" w:space="0" w:color="auto"/>
              <w:right w:val="single" w:sz="4" w:space="0" w:color="auto"/>
            </w:tcBorders>
            <w:noWrap/>
          </w:tcPr>
          <w:p w14:paraId="5FB8EA2F" w14:textId="77777777" w:rsidR="0099777C" w:rsidRPr="00613E00" w:rsidRDefault="0099777C" w:rsidP="00613E00">
            <w:pPr>
              <w:spacing w:after="0" w:line="240" w:lineRule="auto"/>
              <w:jc w:val="right"/>
              <w:rPr>
                <w:color w:val="000000"/>
                <w:sz w:val="20"/>
                <w:szCs w:val="20"/>
                <w:lang w:eastAsia="en-GB"/>
              </w:rPr>
            </w:pPr>
            <w:r w:rsidRPr="00613E00">
              <w:rPr>
                <w:color w:val="000000"/>
                <w:sz w:val="20"/>
                <w:szCs w:val="20"/>
                <w:lang w:eastAsia="en-GB"/>
              </w:rPr>
              <w:t>.035</w:t>
            </w:r>
            <w:r>
              <w:rPr>
                <w:color w:val="000000"/>
                <w:sz w:val="20"/>
                <w:szCs w:val="20"/>
                <w:lang w:eastAsia="en-GB"/>
              </w:rPr>
              <w:t xml:space="preserve"> (.898)</w:t>
            </w:r>
          </w:p>
        </w:tc>
      </w:tr>
    </w:tbl>
    <w:p w14:paraId="2BEDC5BF" w14:textId="77777777" w:rsidR="0099777C" w:rsidRDefault="0099777C" w:rsidP="00494F90">
      <w:pPr>
        <w:spacing w:line="360" w:lineRule="auto"/>
        <w:rPr>
          <w:sz w:val="20"/>
        </w:rPr>
      </w:pPr>
    </w:p>
    <w:p w14:paraId="5BC7F04D" w14:textId="77777777" w:rsidR="0099777C" w:rsidRDefault="0099777C" w:rsidP="00494F90">
      <w:pPr>
        <w:spacing w:line="360" w:lineRule="auto"/>
        <w:rPr>
          <w:sz w:val="20"/>
        </w:rPr>
      </w:pPr>
    </w:p>
    <w:p w14:paraId="205A917E" w14:textId="77777777" w:rsidR="0099777C" w:rsidRDefault="0099777C" w:rsidP="00494F90">
      <w:pPr>
        <w:spacing w:line="360" w:lineRule="auto"/>
        <w:rPr>
          <w:sz w:val="20"/>
        </w:rPr>
      </w:pPr>
    </w:p>
    <w:p w14:paraId="4D8C483E" w14:textId="77777777" w:rsidR="00C47E2F" w:rsidRDefault="00C47E2F" w:rsidP="00494F90">
      <w:pPr>
        <w:spacing w:line="360" w:lineRule="auto"/>
        <w:rPr>
          <w:sz w:val="20"/>
        </w:rPr>
      </w:pPr>
    </w:p>
    <w:p w14:paraId="19BC5894" w14:textId="77777777" w:rsidR="0099777C" w:rsidRDefault="0099777C" w:rsidP="00494F90">
      <w:pPr>
        <w:spacing w:line="360" w:lineRule="auto"/>
        <w:rPr>
          <w:sz w:val="20"/>
        </w:rPr>
      </w:pPr>
    </w:p>
    <w:p w14:paraId="699EE860" w14:textId="77777777" w:rsidR="0099777C" w:rsidRDefault="0099777C" w:rsidP="00494F90">
      <w:pPr>
        <w:spacing w:line="360" w:lineRule="auto"/>
        <w:rPr>
          <w:sz w:val="20"/>
        </w:rPr>
      </w:pPr>
      <w:r w:rsidRPr="00144359">
        <w:rPr>
          <w:b/>
          <w:sz w:val="20"/>
        </w:rPr>
        <w:t>Table 6:</w:t>
      </w:r>
      <w:r w:rsidRPr="00144359">
        <w:rPr>
          <w:sz w:val="20"/>
        </w:rPr>
        <w:t xml:space="preserve"> Relationships between cognition and macro characteristics of gait (Spearman’s coefficient (p value). Significant correlations are highlighted in bold. </w:t>
      </w:r>
    </w:p>
    <w:tbl>
      <w:tblPr>
        <w:tblW w:w="7023" w:type="dxa"/>
        <w:tblInd w:w="-365" w:type="dxa"/>
        <w:tblLook w:val="00A0" w:firstRow="1" w:lastRow="0" w:firstColumn="1" w:lastColumn="0" w:noHBand="0" w:noVBand="0"/>
      </w:tblPr>
      <w:tblGrid>
        <w:gridCol w:w="3083"/>
        <w:gridCol w:w="1388"/>
        <w:gridCol w:w="1276"/>
        <w:gridCol w:w="1276"/>
      </w:tblGrid>
      <w:tr w:rsidR="0099777C" w:rsidRPr="007E06B9" w14:paraId="53C96681" w14:textId="77777777" w:rsidTr="006D02E7">
        <w:trPr>
          <w:trHeight w:val="310"/>
        </w:trPr>
        <w:tc>
          <w:tcPr>
            <w:tcW w:w="3083" w:type="dxa"/>
            <w:tcBorders>
              <w:top w:val="single" w:sz="4" w:space="0" w:color="auto"/>
              <w:left w:val="single" w:sz="4" w:space="0" w:color="auto"/>
              <w:bottom w:val="single" w:sz="4" w:space="0" w:color="auto"/>
              <w:right w:val="single" w:sz="4" w:space="0" w:color="auto"/>
            </w:tcBorders>
            <w:noWrap/>
            <w:vAlign w:val="bottom"/>
          </w:tcPr>
          <w:p w14:paraId="10459713" w14:textId="77777777" w:rsidR="0099777C" w:rsidRPr="00613E00" w:rsidRDefault="0099777C" w:rsidP="006D02E7">
            <w:pPr>
              <w:spacing w:after="0" w:line="240" w:lineRule="auto"/>
              <w:rPr>
                <w:color w:val="000000"/>
                <w:lang w:eastAsia="en-GB"/>
              </w:rPr>
            </w:pPr>
            <w:r w:rsidRPr="00613E00">
              <w:rPr>
                <w:color w:val="000000"/>
                <w:lang w:eastAsia="en-GB"/>
              </w:rPr>
              <w:t> </w:t>
            </w:r>
          </w:p>
        </w:tc>
        <w:tc>
          <w:tcPr>
            <w:tcW w:w="1388" w:type="dxa"/>
            <w:tcBorders>
              <w:top w:val="single" w:sz="4" w:space="0" w:color="auto"/>
              <w:left w:val="nil"/>
              <w:bottom w:val="single" w:sz="4" w:space="0" w:color="auto"/>
              <w:right w:val="single" w:sz="4" w:space="0" w:color="auto"/>
            </w:tcBorders>
            <w:noWrap/>
            <w:vAlign w:val="bottom"/>
          </w:tcPr>
          <w:p w14:paraId="58C17277" w14:textId="77777777" w:rsidR="0099777C" w:rsidRPr="00613E00" w:rsidRDefault="0099777C" w:rsidP="006D02E7">
            <w:pPr>
              <w:spacing w:after="0" w:line="240" w:lineRule="auto"/>
              <w:rPr>
                <w:b/>
                <w:bCs/>
                <w:color w:val="000000"/>
                <w:sz w:val="20"/>
                <w:szCs w:val="20"/>
                <w:lang w:eastAsia="en-GB"/>
              </w:rPr>
            </w:pPr>
            <w:r w:rsidRPr="00613E00">
              <w:rPr>
                <w:b/>
                <w:bCs/>
                <w:color w:val="000000"/>
                <w:sz w:val="20"/>
                <w:szCs w:val="20"/>
                <w:lang w:eastAsia="en-GB"/>
              </w:rPr>
              <w:t>MMSE</w:t>
            </w:r>
          </w:p>
        </w:tc>
        <w:tc>
          <w:tcPr>
            <w:tcW w:w="1276" w:type="dxa"/>
            <w:tcBorders>
              <w:top w:val="single" w:sz="4" w:space="0" w:color="auto"/>
              <w:left w:val="nil"/>
              <w:bottom w:val="single" w:sz="4" w:space="0" w:color="auto"/>
              <w:right w:val="single" w:sz="4" w:space="0" w:color="auto"/>
            </w:tcBorders>
            <w:noWrap/>
            <w:vAlign w:val="bottom"/>
          </w:tcPr>
          <w:p w14:paraId="105132C6" w14:textId="77777777" w:rsidR="0099777C" w:rsidRPr="00613E00" w:rsidRDefault="0099777C" w:rsidP="006D02E7">
            <w:pPr>
              <w:spacing w:after="0" w:line="240" w:lineRule="auto"/>
              <w:rPr>
                <w:b/>
                <w:bCs/>
                <w:color w:val="000000"/>
                <w:sz w:val="20"/>
                <w:szCs w:val="20"/>
                <w:lang w:eastAsia="en-GB"/>
              </w:rPr>
            </w:pPr>
            <w:r w:rsidRPr="00613E00">
              <w:rPr>
                <w:b/>
                <w:bCs/>
                <w:color w:val="000000"/>
                <w:sz w:val="20"/>
                <w:szCs w:val="20"/>
                <w:lang w:eastAsia="en-GB"/>
              </w:rPr>
              <w:t>CLOX1</w:t>
            </w:r>
          </w:p>
        </w:tc>
        <w:tc>
          <w:tcPr>
            <w:tcW w:w="1276" w:type="dxa"/>
            <w:tcBorders>
              <w:top w:val="single" w:sz="4" w:space="0" w:color="auto"/>
              <w:left w:val="nil"/>
              <w:bottom w:val="single" w:sz="4" w:space="0" w:color="auto"/>
              <w:right w:val="single" w:sz="4" w:space="0" w:color="auto"/>
            </w:tcBorders>
            <w:noWrap/>
            <w:vAlign w:val="bottom"/>
          </w:tcPr>
          <w:p w14:paraId="16158CDB" w14:textId="77777777" w:rsidR="0099777C" w:rsidRPr="00613E00" w:rsidRDefault="0099777C" w:rsidP="006D02E7">
            <w:pPr>
              <w:spacing w:after="0" w:line="240" w:lineRule="auto"/>
              <w:rPr>
                <w:b/>
                <w:bCs/>
                <w:color w:val="000000"/>
                <w:sz w:val="20"/>
                <w:szCs w:val="20"/>
                <w:lang w:eastAsia="en-GB"/>
              </w:rPr>
            </w:pPr>
            <w:r w:rsidRPr="00613E00">
              <w:rPr>
                <w:b/>
                <w:bCs/>
                <w:color w:val="000000"/>
                <w:sz w:val="20"/>
                <w:szCs w:val="20"/>
                <w:lang w:eastAsia="en-GB"/>
              </w:rPr>
              <w:t>CLOX2</w:t>
            </w:r>
          </w:p>
        </w:tc>
      </w:tr>
      <w:tr w:rsidR="0099777C" w:rsidRPr="007E06B9" w14:paraId="10E14E4B" w14:textId="77777777" w:rsidTr="006D02E7">
        <w:trPr>
          <w:trHeight w:val="287"/>
        </w:trPr>
        <w:tc>
          <w:tcPr>
            <w:tcW w:w="3083" w:type="dxa"/>
            <w:tcBorders>
              <w:top w:val="nil"/>
              <w:left w:val="single" w:sz="4" w:space="0" w:color="auto"/>
              <w:bottom w:val="nil"/>
              <w:right w:val="single" w:sz="4" w:space="0" w:color="auto"/>
            </w:tcBorders>
            <w:noWrap/>
            <w:vAlign w:val="center"/>
          </w:tcPr>
          <w:p w14:paraId="706E3E7F" w14:textId="77777777" w:rsidR="0099777C" w:rsidRPr="00613E00" w:rsidRDefault="0099777C" w:rsidP="006D02E7">
            <w:pPr>
              <w:spacing w:after="0" w:line="240" w:lineRule="auto"/>
              <w:rPr>
                <w:color w:val="000000"/>
                <w:sz w:val="20"/>
                <w:szCs w:val="20"/>
                <w:lang w:eastAsia="en-GB"/>
              </w:rPr>
            </w:pPr>
            <w:r w:rsidRPr="00613E00">
              <w:rPr>
                <w:color w:val="000000"/>
                <w:sz w:val="20"/>
                <w:szCs w:val="20"/>
                <w:lang w:eastAsia="en-GB"/>
              </w:rPr>
              <w:t>Total Daily Walk Time (mins)</w:t>
            </w:r>
          </w:p>
        </w:tc>
        <w:tc>
          <w:tcPr>
            <w:tcW w:w="1388" w:type="dxa"/>
            <w:tcBorders>
              <w:top w:val="nil"/>
              <w:left w:val="nil"/>
              <w:bottom w:val="nil"/>
              <w:right w:val="single" w:sz="4" w:space="0" w:color="auto"/>
            </w:tcBorders>
            <w:noWrap/>
            <w:vAlign w:val="center"/>
          </w:tcPr>
          <w:p w14:paraId="506093F5" w14:textId="77777777" w:rsidR="0099777C" w:rsidRPr="00613E00" w:rsidRDefault="0099777C" w:rsidP="006D02E7">
            <w:pPr>
              <w:spacing w:after="0" w:line="240" w:lineRule="auto"/>
              <w:jc w:val="right"/>
              <w:rPr>
                <w:color w:val="000000"/>
                <w:sz w:val="20"/>
                <w:szCs w:val="20"/>
                <w:lang w:eastAsia="en-GB"/>
              </w:rPr>
            </w:pPr>
            <w:r w:rsidRPr="00613E00">
              <w:rPr>
                <w:color w:val="000000"/>
                <w:sz w:val="20"/>
                <w:szCs w:val="20"/>
                <w:lang w:eastAsia="en-GB"/>
              </w:rPr>
              <w:t>-.436</w:t>
            </w:r>
            <w:r>
              <w:rPr>
                <w:color w:val="000000"/>
                <w:sz w:val="20"/>
                <w:szCs w:val="20"/>
                <w:lang w:eastAsia="en-GB"/>
              </w:rPr>
              <w:t xml:space="preserve"> (.091)</w:t>
            </w:r>
          </w:p>
        </w:tc>
        <w:tc>
          <w:tcPr>
            <w:tcW w:w="1276" w:type="dxa"/>
            <w:tcBorders>
              <w:top w:val="nil"/>
              <w:left w:val="nil"/>
              <w:bottom w:val="nil"/>
              <w:right w:val="single" w:sz="4" w:space="0" w:color="auto"/>
            </w:tcBorders>
            <w:noWrap/>
            <w:vAlign w:val="center"/>
          </w:tcPr>
          <w:p w14:paraId="241907BB" w14:textId="77777777" w:rsidR="0099777C" w:rsidRPr="00613E00" w:rsidRDefault="0099777C" w:rsidP="006D02E7">
            <w:pPr>
              <w:spacing w:after="0" w:line="240" w:lineRule="auto"/>
              <w:jc w:val="right"/>
              <w:rPr>
                <w:color w:val="000000"/>
                <w:sz w:val="20"/>
                <w:szCs w:val="20"/>
                <w:lang w:eastAsia="en-GB"/>
              </w:rPr>
            </w:pPr>
            <w:r w:rsidRPr="00613E00">
              <w:rPr>
                <w:color w:val="000000"/>
                <w:sz w:val="20"/>
                <w:szCs w:val="20"/>
                <w:lang w:eastAsia="en-GB"/>
              </w:rPr>
              <w:t>-.077</w:t>
            </w:r>
            <w:r>
              <w:rPr>
                <w:color w:val="000000"/>
                <w:sz w:val="20"/>
                <w:szCs w:val="20"/>
                <w:lang w:eastAsia="en-GB"/>
              </w:rPr>
              <w:t xml:space="preserve"> (.776)</w:t>
            </w:r>
          </w:p>
        </w:tc>
        <w:tc>
          <w:tcPr>
            <w:tcW w:w="1276" w:type="dxa"/>
            <w:tcBorders>
              <w:top w:val="nil"/>
              <w:left w:val="nil"/>
              <w:bottom w:val="nil"/>
              <w:right w:val="single" w:sz="4" w:space="0" w:color="auto"/>
            </w:tcBorders>
            <w:noWrap/>
            <w:vAlign w:val="center"/>
          </w:tcPr>
          <w:p w14:paraId="6F4A4FB9" w14:textId="77777777" w:rsidR="0099777C" w:rsidRPr="00613E00" w:rsidRDefault="0099777C" w:rsidP="006D02E7">
            <w:pPr>
              <w:spacing w:after="0" w:line="240" w:lineRule="auto"/>
              <w:jc w:val="right"/>
              <w:rPr>
                <w:color w:val="000000"/>
                <w:sz w:val="20"/>
                <w:szCs w:val="20"/>
                <w:lang w:eastAsia="en-GB"/>
              </w:rPr>
            </w:pPr>
            <w:r w:rsidRPr="00613E00">
              <w:rPr>
                <w:color w:val="000000"/>
                <w:sz w:val="20"/>
                <w:szCs w:val="20"/>
                <w:lang w:eastAsia="en-GB"/>
              </w:rPr>
              <w:t>-.015</w:t>
            </w:r>
            <w:r>
              <w:rPr>
                <w:color w:val="000000"/>
                <w:sz w:val="20"/>
                <w:szCs w:val="20"/>
                <w:lang w:eastAsia="en-GB"/>
              </w:rPr>
              <w:t xml:space="preserve"> (.956)</w:t>
            </w:r>
          </w:p>
        </w:tc>
      </w:tr>
      <w:tr w:rsidR="0099777C" w:rsidRPr="007E06B9" w14:paraId="38143531" w14:textId="77777777" w:rsidTr="006D02E7">
        <w:trPr>
          <w:trHeight w:val="272"/>
        </w:trPr>
        <w:tc>
          <w:tcPr>
            <w:tcW w:w="3083" w:type="dxa"/>
            <w:tcBorders>
              <w:top w:val="nil"/>
              <w:left w:val="single" w:sz="4" w:space="0" w:color="auto"/>
              <w:bottom w:val="nil"/>
              <w:right w:val="single" w:sz="4" w:space="0" w:color="auto"/>
            </w:tcBorders>
            <w:noWrap/>
            <w:vAlign w:val="center"/>
          </w:tcPr>
          <w:p w14:paraId="2E853DE2" w14:textId="77777777" w:rsidR="0099777C" w:rsidRPr="00613E00" w:rsidRDefault="0099777C" w:rsidP="006D02E7">
            <w:pPr>
              <w:spacing w:after="0" w:line="240" w:lineRule="auto"/>
              <w:rPr>
                <w:color w:val="000000"/>
                <w:sz w:val="20"/>
                <w:szCs w:val="20"/>
                <w:lang w:eastAsia="en-GB"/>
              </w:rPr>
            </w:pPr>
            <w:r w:rsidRPr="00613E00">
              <w:rPr>
                <w:color w:val="000000"/>
                <w:sz w:val="20"/>
                <w:szCs w:val="20"/>
                <w:lang w:eastAsia="en-GB"/>
              </w:rPr>
              <w:t>Total Daily Steps</w:t>
            </w:r>
          </w:p>
        </w:tc>
        <w:tc>
          <w:tcPr>
            <w:tcW w:w="1388" w:type="dxa"/>
            <w:tcBorders>
              <w:top w:val="nil"/>
              <w:left w:val="nil"/>
              <w:bottom w:val="nil"/>
              <w:right w:val="single" w:sz="4" w:space="0" w:color="auto"/>
            </w:tcBorders>
            <w:noWrap/>
            <w:vAlign w:val="center"/>
          </w:tcPr>
          <w:p w14:paraId="48A3C824" w14:textId="77777777" w:rsidR="0099777C" w:rsidRPr="00613E00" w:rsidRDefault="0099777C" w:rsidP="006D02E7">
            <w:pPr>
              <w:spacing w:after="0" w:line="240" w:lineRule="auto"/>
              <w:jc w:val="right"/>
              <w:rPr>
                <w:color w:val="000000"/>
                <w:sz w:val="20"/>
                <w:szCs w:val="20"/>
                <w:lang w:eastAsia="en-GB"/>
              </w:rPr>
            </w:pPr>
            <w:r w:rsidRPr="00613E00">
              <w:rPr>
                <w:color w:val="000000"/>
                <w:sz w:val="20"/>
                <w:szCs w:val="20"/>
                <w:lang w:eastAsia="en-GB"/>
              </w:rPr>
              <w:t>-.350</w:t>
            </w:r>
            <w:r>
              <w:rPr>
                <w:color w:val="000000"/>
                <w:sz w:val="20"/>
                <w:szCs w:val="20"/>
                <w:lang w:eastAsia="en-GB"/>
              </w:rPr>
              <w:t xml:space="preserve"> (.184)</w:t>
            </w:r>
          </w:p>
        </w:tc>
        <w:tc>
          <w:tcPr>
            <w:tcW w:w="1276" w:type="dxa"/>
            <w:tcBorders>
              <w:top w:val="nil"/>
              <w:left w:val="nil"/>
              <w:bottom w:val="nil"/>
              <w:right w:val="single" w:sz="4" w:space="0" w:color="auto"/>
            </w:tcBorders>
            <w:noWrap/>
            <w:vAlign w:val="center"/>
          </w:tcPr>
          <w:p w14:paraId="4E41DA07" w14:textId="77777777" w:rsidR="0099777C" w:rsidRPr="00613E00" w:rsidRDefault="0099777C" w:rsidP="006D02E7">
            <w:pPr>
              <w:spacing w:after="0" w:line="240" w:lineRule="auto"/>
              <w:jc w:val="right"/>
              <w:rPr>
                <w:color w:val="000000"/>
                <w:sz w:val="20"/>
                <w:szCs w:val="20"/>
                <w:lang w:eastAsia="en-GB"/>
              </w:rPr>
            </w:pPr>
            <w:r w:rsidRPr="00613E00">
              <w:rPr>
                <w:color w:val="000000"/>
                <w:sz w:val="20"/>
                <w:szCs w:val="20"/>
                <w:lang w:eastAsia="en-GB"/>
              </w:rPr>
              <w:t>-.083</w:t>
            </w:r>
            <w:r>
              <w:rPr>
                <w:color w:val="000000"/>
                <w:sz w:val="20"/>
                <w:szCs w:val="20"/>
                <w:lang w:eastAsia="en-GB"/>
              </w:rPr>
              <w:t xml:space="preserve"> (759)</w:t>
            </w:r>
          </w:p>
        </w:tc>
        <w:tc>
          <w:tcPr>
            <w:tcW w:w="1276" w:type="dxa"/>
            <w:tcBorders>
              <w:top w:val="nil"/>
              <w:left w:val="nil"/>
              <w:bottom w:val="nil"/>
              <w:right w:val="single" w:sz="4" w:space="0" w:color="auto"/>
            </w:tcBorders>
            <w:noWrap/>
            <w:vAlign w:val="center"/>
          </w:tcPr>
          <w:p w14:paraId="4F562D49" w14:textId="77777777" w:rsidR="0099777C" w:rsidRPr="00613E00" w:rsidRDefault="0099777C" w:rsidP="006D02E7">
            <w:pPr>
              <w:spacing w:after="0" w:line="240" w:lineRule="auto"/>
              <w:jc w:val="right"/>
              <w:rPr>
                <w:color w:val="000000"/>
                <w:sz w:val="20"/>
                <w:szCs w:val="20"/>
                <w:lang w:eastAsia="en-GB"/>
              </w:rPr>
            </w:pPr>
            <w:r w:rsidRPr="00613E00">
              <w:rPr>
                <w:color w:val="000000"/>
                <w:sz w:val="20"/>
                <w:szCs w:val="20"/>
                <w:lang w:eastAsia="en-GB"/>
              </w:rPr>
              <w:t>-.139</w:t>
            </w:r>
            <w:r>
              <w:rPr>
                <w:color w:val="000000"/>
                <w:sz w:val="20"/>
                <w:szCs w:val="20"/>
                <w:lang w:eastAsia="en-GB"/>
              </w:rPr>
              <w:t xml:space="preserve"> (.608)</w:t>
            </w:r>
          </w:p>
        </w:tc>
      </w:tr>
      <w:tr w:rsidR="0099777C" w:rsidRPr="007E06B9" w14:paraId="33DBBEAC" w14:textId="77777777" w:rsidTr="006D02E7">
        <w:trPr>
          <w:trHeight w:val="305"/>
        </w:trPr>
        <w:tc>
          <w:tcPr>
            <w:tcW w:w="3083" w:type="dxa"/>
            <w:tcBorders>
              <w:top w:val="nil"/>
              <w:left w:val="single" w:sz="4" w:space="0" w:color="auto"/>
              <w:bottom w:val="nil"/>
              <w:right w:val="single" w:sz="4" w:space="0" w:color="auto"/>
            </w:tcBorders>
            <w:noWrap/>
            <w:vAlign w:val="center"/>
          </w:tcPr>
          <w:p w14:paraId="7A497350" w14:textId="77777777" w:rsidR="0099777C" w:rsidRPr="00613E00" w:rsidRDefault="0099777C" w:rsidP="006D02E7">
            <w:pPr>
              <w:spacing w:after="0" w:line="240" w:lineRule="auto"/>
              <w:rPr>
                <w:color w:val="000000"/>
                <w:sz w:val="20"/>
                <w:szCs w:val="20"/>
                <w:lang w:eastAsia="en-GB"/>
              </w:rPr>
            </w:pPr>
            <w:r w:rsidRPr="00613E00">
              <w:rPr>
                <w:color w:val="000000"/>
                <w:sz w:val="20"/>
                <w:szCs w:val="20"/>
                <w:lang w:eastAsia="en-GB"/>
              </w:rPr>
              <w:t>Total Daily Bouts</w:t>
            </w:r>
          </w:p>
        </w:tc>
        <w:tc>
          <w:tcPr>
            <w:tcW w:w="1388" w:type="dxa"/>
            <w:tcBorders>
              <w:top w:val="nil"/>
              <w:left w:val="nil"/>
              <w:bottom w:val="nil"/>
              <w:right w:val="single" w:sz="4" w:space="0" w:color="auto"/>
            </w:tcBorders>
            <w:noWrap/>
            <w:vAlign w:val="center"/>
          </w:tcPr>
          <w:p w14:paraId="6ED9AE15" w14:textId="77777777" w:rsidR="0099777C" w:rsidRPr="006D02E7" w:rsidRDefault="0099777C" w:rsidP="006D02E7">
            <w:pPr>
              <w:spacing w:after="0" w:line="240" w:lineRule="auto"/>
              <w:jc w:val="right"/>
              <w:rPr>
                <w:b/>
                <w:bCs/>
                <w:color w:val="000000"/>
                <w:sz w:val="20"/>
                <w:szCs w:val="20"/>
                <w:lang w:eastAsia="en-GB"/>
              </w:rPr>
            </w:pPr>
            <w:r w:rsidRPr="00613E00">
              <w:rPr>
                <w:b/>
                <w:bCs/>
                <w:color w:val="000000"/>
                <w:sz w:val="20"/>
                <w:szCs w:val="20"/>
                <w:lang w:eastAsia="en-GB"/>
              </w:rPr>
              <w:t>-.595</w:t>
            </w:r>
            <w:r w:rsidRPr="00613E00">
              <w:rPr>
                <w:b/>
                <w:bCs/>
                <w:color w:val="000000"/>
                <w:sz w:val="20"/>
                <w:szCs w:val="20"/>
                <w:vertAlign w:val="superscript"/>
                <w:lang w:eastAsia="en-GB"/>
              </w:rPr>
              <w:t>*</w:t>
            </w:r>
            <w:r>
              <w:rPr>
                <w:b/>
                <w:bCs/>
                <w:color w:val="000000"/>
                <w:sz w:val="20"/>
                <w:szCs w:val="20"/>
                <w:vertAlign w:val="superscript"/>
                <w:lang w:eastAsia="en-GB"/>
              </w:rPr>
              <w:t xml:space="preserve"> </w:t>
            </w:r>
            <w:r>
              <w:rPr>
                <w:b/>
                <w:bCs/>
                <w:color w:val="000000"/>
                <w:sz w:val="20"/>
                <w:szCs w:val="20"/>
                <w:lang w:eastAsia="en-GB"/>
              </w:rPr>
              <w:t>(.015)</w:t>
            </w:r>
          </w:p>
        </w:tc>
        <w:tc>
          <w:tcPr>
            <w:tcW w:w="1276" w:type="dxa"/>
            <w:tcBorders>
              <w:top w:val="nil"/>
              <w:left w:val="nil"/>
              <w:bottom w:val="nil"/>
              <w:right w:val="single" w:sz="4" w:space="0" w:color="auto"/>
            </w:tcBorders>
            <w:noWrap/>
            <w:vAlign w:val="center"/>
          </w:tcPr>
          <w:p w14:paraId="2FF85CBB" w14:textId="77777777" w:rsidR="0099777C" w:rsidRPr="00613E00" w:rsidRDefault="0099777C" w:rsidP="006D02E7">
            <w:pPr>
              <w:spacing w:after="0" w:line="240" w:lineRule="auto"/>
              <w:jc w:val="right"/>
              <w:rPr>
                <w:color w:val="000000"/>
                <w:sz w:val="20"/>
                <w:szCs w:val="20"/>
                <w:lang w:eastAsia="en-GB"/>
              </w:rPr>
            </w:pPr>
            <w:r w:rsidRPr="00613E00">
              <w:rPr>
                <w:color w:val="000000"/>
                <w:sz w:val="20"/>
                <w:szCs w:val="20"/>
                <w:lang w:eastAsia="en-GB"/>
              </w:rPr>
              <w:t>.055</w:t>
            </w:r>
            <w:r>
              <w:rPr>
                <w:color w:val="000000"/>
                <w:sz w:val="20"/>
                <w:szCs w:val="20"/>
                <w:lang w:eastAsia="en-GB"/>
              </w:rPr>
              <w:t xml:space="preserve"> (.839)</w:t>
            </w:r>
          </w:p>
        </w:tc>
        <w:tc>
          <w:tcPr>
            <w:tcW w:w="1276" w:type="dxa"/>
            <w:tcBorders>
              <w:top w:val="nil"/>
              <w:left w:val="nil"/>
              <w:bottom w:val="nil"/>
              <w:right w:val="single" w:sz="4" w:space="0" w:color="auto"/>
            </w:tcBorders>
            <w:noWrap/>
            <w:vAlign w:val="center"/>
          </w:tcPr>
          <w:p w14:paraId="660A4A92" w14:textId="77777777" w:rsidR="0099777C" w:rsidRPr="00613E00" w:rsidRDefault="0099777C" w:rsidP="006D02E7">
            <w:pPr>
              <w:spacing w:after="0" w:line="240" w:lineRule="auto"/>
              <w:jc w:val="right"/>
              <w:rPr>
                <w:color w:val="000000"/>
                <w:sz w:val="20"/>
                <w:szCs w:val="20"/>
                <w:lang w:eastAsia="en-GB"/>
              </w:rPr>
            </w:pPr>
            <w:r w:rsidRPr="00613E00">
              <w:rPr>
                <w:color w:val="000000"/>
                <w:sz w:val="20"/>
                <w:szCs w:val="20"/>
                <w:lang w:eastAsia="en-GB"/>
              </w:rPr>
              <w:t>.047</w:t>
            </w:r>
            <w:r>
              <w:rPr>
                <w:color w:val="000000"/>
                <w:sz w:val="20"/>
                <w:szCs w:val="20"/>
                <w:lang w:eastAsia="en-GB"/>
              </w:rPr>
              <w:t xml:space="preserve"> (863)</w:t>
            </w:r>
          </w:p>
        </w:tc>
      </w:tr>
      <w:tr w:rsidR="0099777C" w:rsidRPr="007E06B9" w14:paraId="74F74C1B" w14:textId="77777777" w:rsidTr="006D02E7">
        <w:trPr>
          <w:trHeight w:val="267"/>
        </w:trPr>
        <w:tc>
          <w:tcPr>
            <w:tcW w:w="3083" w:type="dxa"/>
            <w:tcBorders>
              <w:top w:val="nil"/>
              <w:left w:val="single" w:sz="4" w:space="0" w:color="auto"/>
              <w:bottom w:val="nil"/>
              <w:right w:val="single" w:sz="4" w:space="0" w:color="auto"/>
            </w:tcBorders>
            <w:noWrap/>
            <w:vAlign w:val="center"/>
          </w:tcPr>
          <w:p w14:paraId="102E9B16" w14:textId="77777777" w:rsidR="0099777C" w:rsidRPr="00613E00" w:rsidRDefault="0099777C" w:rsidP="006D02E7">
            <w:pPr>
              <w:spacing w:after="0" w:line="240" w:lineRule="auto"/>
              <w:rPr>
                <w:color w:val="000000"/>
                <w:sz w:val="20"/>
                <w:szCs w:val="20"/>
                <w:lang w:eastAsia="en-GB"/>
              </w:rPr>
            </w:pPr>
            <w:r w:rsidRPr="00613E00">
              <w:rPr>
                <w:color w:val="000000"/>
                <w:sz w:val="20"/>
                <w:szCs w:val="20"/>
                <w:lang w:eastAsia="en-GB"/>
              </w:rPr>
              <w:t>Mean Bout Length (secs)</w:t>
            </w:r>
          </w:p>
        </w:tc>
        <w:tc>
          <w:tcPr>
            <w:tcW w:w="1388" w:type="dxa"/>
            <w:tcBorders>
              <w:top w:val="nil"/>
              <w:left w:val="nil"/>
              <w:bottom w:val="nil"/>
              <w:right w:val="single" w:sz="4" w:space="0" w:color="auto"/>
            </w:tcBorders>
            <w:noWrap/>
            <w:vAlign w:val="center"/>
          </w:tcPr>
          <w:p w14:paraId="67006339" w14:textId="77777777" w:rsidR="0099777C" w:rsidRPr="00613E00" w:rsidRDefault="0099777C" w:rsidP="006D02E7">
            <w:pPr>
              <w:spacing w:after="0" w:line="240" w:lineRule="auto"/>
              <w:jc w:val="right"/>
              <w:rPr>
                <w:color w:val="000000"/>
                <w:sz w:val="20"/>
                <w:szCs w:val="20"/>
                <w:lang w:eastAsia="en-GB"/>
              </w:rPr>
            </w:pPr>
            <w:r w:rsidRPr="00613E00">
              <w:rPr>
                <w:color w:val="000000"/>
                <w:sz w:val="20"/>
                <w:szCs w:val="20"/>
                <w:lang w:eastAsia="en-GB"/>
              </w:rPr>
              <w:t>.087</w:t>
            </w:r>
            <w:r>
              <w:rPr>
                <w:color w:val="000000"/>
                <w:sz w:val="20"/>
                <w:szCs w:val="20"/>
                <w:lang w:eastAsia="en-GB"/>
              </w:rPr>
              <w:t xml:space="preserve"> (.747)</w:t>
            </w:r>
          </w:p>
        </w:tc>
        <w:tc>
          <w:tcPr>
            <w:tcW w:w="1276" w:type="dxa"/>
            <w:tcBorders>
              <w:top w:val="nil"/>
              <w:left w:val="nil"/>
              <w:bottom w:val="nil"/>
              <w:right w:val="single" w:sz="4" w:space="0" w:color="auto"/>
            </w:tcBorders>
            <w:noWrap/>
            <w:vAlign w:val="center"/>
          </w:tcPr>
          <w:p w14:paraId="14EB5F72" w14:textId="77777777" w:rsidR="0099777C" w:rsidRPr="00613E00" w:rsidRDefault="0099777C" w:rsidP="006D02E7">
            <w:pPr>
              <w:spacing w:after="0" w:line="240" w:lineRule="auto"/>
              <w:jc w:val="right"/>
              <w:rPr>
                <w:color w:val="000000"/>
                <w:sz w:val="20"/>
                <w:szCs w:val="20"/>
                <w:lang w:eastAsia="en-GB"/>
              </w:rPr>
            </w:pPr>
            <w:r w:rsidRPr="00613E00">
              <w:rPr>
                <w:color w:val="000000"/>
                <w:sz w:val="20"/>
                <w:szCs w:val="20"/>
                <w:lang w:eastAsia="en-GB"/>
              </w:rPr>
              <w:t>-.229</w:t>
            </w:r>
            <w:r>
              <w:rPr>
                <w:color w:val="000000"/>
                <w:sz w:val="20"/>
                <w:szCs w:val="20"/>
                <w:lang w:eastAsia="en-GB"/>
              </w:rPr>
              <w:t xml:space="preserve"> (.393)</w:t>
            </w:r>
          </w:p>
        </w:tc>
        <w:tc>
          <w:tcPr>
            <w:tcW w:w="1276" w:type="dxa"/>
            <w:tcBorders>
              <w:top w:val="nil"/>
              <w:left w:val="nil"/>
              <w:bottom w:val="nil"/>
              <w:right w:val="single" w:sz="4" w:space="0" w:color="auto"/>
            </w:tcBorders>
            <w:noWrap/>
            <w:vAlign w:val="center"/>
          </w:tcPr>
          <w:p w14:paraId="24B954CF" w14:textId="77777777" w:rsidR="0099777C" w:rsidRPr="00613E00" w:rsidRDefault="0099777C" w:rsidP="006D02E7">
            <w:pPr>
              <w:spacing w:after="0" w:line="240" w:lineRule="auto"/>
              <w:jc w:val="right"/>
              <w:rPr>
                <w:color w:val="000000"/>
                <w:sz w:val="20"/>
                <w:szCs w:val="20"/>
                <w:lang w:eastAsia="en-GB"/>
              </w:rPr>
            </w:pPr>
            <w:r w:rsidRPr="00613E00">
              <w:rPr>
                <w:color w:val="000000"/>
                <w:sz w:val="20"/>
                <w:szCs w:val="20"/>
                <w:lang w:eastAsia="en-GB"/>
              </w:rPr>
              <w:t>.092</w:t>
            </w:r>
            <w:r>
              <w:rPr>
                <w:color w:val="000000"/>
                <w:sz w:val="20"/>
                <w:szCs w:val="20"/>
                <w:lang w:eastAsia="en-GB"/>
              </w:rPr>
              <w:t xml:space="preserve"> (.734)</w:t>
            </w:r>
          </w:p>
        </w:tc>
      </w:tr>
      <w:tr w:rsidR="0099777C" w:rsidRPr="007E06B9" w14:paraId="23AE03E5" w14:textId="77777777" w:rsidTr="006D02E7">
        <w:trPr>
          <w:trHeight w:val="299"/>
        </w:trPr>
        <w:tc>
          <w:tcPr>
            <w:tcW w:w="3083" w:type="dxa"/>
            <w:tcBorders>
              <w:top w:val="nil"/>
              <w:left w:val="single" w:sz="4" w:space="0" w:color="auto"/>
              <w:right w:val="single" w:sz="4" w:space="0" w:color="auto"/>
            </w:tcBorders>
            <w:noWrap/>
            <w:vAlign w:val="center"/>
          </w:tcPr>
          <w:p w14:paraId="4E2FAFE1" w14:textId="77777777" w:rsidR="0099777C" w:rsidRPr="00613E00" w:rsidRDefault="0099777C" w:rsidP="006D02E7">
            <w:pPr>
              <w:spacing w:after="0" w:line="240" w:lineRule="auto"/>
              <w:rPr>
                <w:color w:val="000000"/>
                <w:sz w:val="20"/>
                <w:szCs w:val="20"/>
                <w:lang w:eastAsia="en-GB"/>
              </w:rPr>
            </w:pPr>
            <w:r w:rsidRPr="00613E00">
              <w:rPr>
                <w:color w:val="000000"/>
                <w:sz w:val="20"/>
                <w:szCs w:val="20"/>
                <w:lang w:eastAsia="en-GB"/>
              </w:rPr>
              <w:t>Variability</w:t>
            </w:r>
          </w:p>
        </w:tc>
        <w:tc>
          <w:tcPr>
            <w:tcW w:w="1388" w:type="dxa"/>
            <w:tcBorders>
              <w:top w:val="nil"/>
              <w:left w:val="nil"/>
              <w:right w:val="single" w:sz="4" w:space="0" w:color="auto"/>
            </w:tcBorders>
            <w:noWrap/>
            <w:vAlign w:val="center"/>
          </w:tcPr>
          <w:p w14:paraId="167B1F2F" w14:textId="77777777" w:rsidR="0099777C" w:rsidRPr="00613E00" w:rsidRDefault="0099777C" w:rsidP="006D02E7">
            <w:pPr>
              <w:spacing w:after="0" w:line="240" w:lineRule="auto"/>
              <w:jc w:val="right"/>
              <w:rPr>
                <w:color w:val="000000"/>
                <w:sz w:val="20"/>
                <w:szCs w:val="20"/>
                <w:lang w:eastAsia="en-GB"/>
              </w:rPr>
            </w:pPr>
            <w:r w:rsidRPr="00613E00">
              <w:rPr>
                <w:color w:val="000000"/>
                <w:sz w:val="20"/>
                <w:szCs w:val="20"/>
                <w:lang w:eastAsia="en-GB"/>
              </w:rPr>
              <w:t>.388</w:t>
            </w:r>
            <w:r>
              <w:rPr>
                <w:color w:val="000000"/>
                <w:sz w:val="20"/>
                <w:szCs w:val="20"/>
                <w:lang w:eastAsia="en-GB"/>
              </w:rPr>
              <w:t xml:space="preserve"> (.137)</w:t>
            </w:r>
          </w:p>
        </w:tc>
        <w:tc>
          <w:tcPr>
            <w:tcW w:w="1276" w:type="dxa"/>
            <w:tcBorders>
              <w:top w:val="nil"/>
              <w:left w:val="nil"/>
              <w:right w:val="single" w:sz="4" w:space="0" w:color="auto"/>
            </w:tcBorders>
            <w:noWrap/>
            <w:vAlign w:val="center"/>
          </w:tcPr>
          <w:p w14:paraId="0C681CC1" w14:textId="77777777" w:rsidR="0099777C" w:rsidRPr="00613E00" w:rsidRDefault="0099777C" w:rsidP="006D02E7">
            <w:pPr>
              <w:spacing w:after="0" w:line="240" w:lineRule="auto"/>
              <w:jc w:val="right"/>
              <w:rPr>
                <w:color w:val="000000"/>
                <w:sz w:val="20"/>
                <w:szCs w:val="20"/>
                <w:lang w:eastAsia="en-GB"/>
              </w:rPr>
            </w:pPr>
            <w:r w:rsidRPr="00613E00">
              <w:rPr>
                <w:color w:val="000000"/>
                <w:sz w:val="20"/>
                <w:szCs w:val="20"/>
                <w:lang w:eastAsia="en-GB"/>
              </w:rPr>
              <w:t>-.159</w:t>
            </w:r>
            <w:r>
              <w:rPr>
                <w:color w:val="000000"/>
                <w:sz w:val="20"/>
                <w:szCs w:val="20"/>
                <w:lang w:eastAsia="en-GB"/>
              </w:rPr>
              <w:t xml:space="preserve"> (.556)</w:t>
            </w:r>
          </w:p>
        </w:tc>
        <w:tc>
          <w:tcPr>
            <w:tcW w:w="1276" w:type="dxa"/>
            <w:tcBorders>
              <w:top w:val="nil"/>
              <w:left w:val="nil"/>
              <w:right w:val="single" w:sz="4" w:space="0" w:color="auto"/>
            </w:tcBorders>
            <w:noWrap/>
            <w:vAlign w:val="center"/>
          </w:tcPr>
          <w:p w14:paraId="1123C0F4" w14:textId="77777777" w:rsidR="0099777C" w:rsidRPr="00613E00" w:rsidRDefault="0099777C" w:rsidP="006D02E7">
            <w:pPr>
              <w:spacing w:after="0" w:line="240" w:lineRule="auto"/>
              <w:jc w:val="right"/>
              <w:rPr>
                <w:color w:val="000000"/>
                <w:sz w:val="20"/>
                <w:szCs w:val="20"/>
                <w:lang w:eastAsia="en-GB"/>
              </w:rPr>
            </w:pPr>
            <w:r w:rsidRPr="00613E00">
              <w:rPr>
                <w:color w:val="000000"/>
                <w:sz w:val="20"/>
                <w:szCs w:val="20"/>
                <w:lang w:eastAsia="en-GB"/>
              </w:rPr>
              <w:t>-.196</w:t>
            </w:r>
            <w:r>
              <w:rPr>
                <w:color w:val="000000"/>
                <w:sz w:val="20"/>
                <w:szCs w:val="20"/>
                <w:lang w:eastAsia="en-GB"/>
              </w:rPr>
              <w:t xml:space="preserve"> (.466)</w:t>
            </w:r>
          </w:p>
        </w:tc>
      </w:tr>
      <w:tr w:rsidR="0099777C" w:rsidRPr="007E06B9" w14:paraId="41AD040F" w14:textId="77777777" w:rsidTr="006D02E7">
        <w:trPr>
          <w:trHeight w:val="80"/>
        </w:trPr>
        <w:tc>
          <w:tcPr>
            <w:tcW w:w="3083" w:type="dxa"/>
            <w:tcBorders>
              <w:top w:val="nil"/>
              <w:left w:val="single" w:sz="4" w:space="0" w:color="auto"/>
              <w:bottom w:val="single" w:sz="4" w:space="0" w:color="auto"/>
              <w:right w:val="single" w:sz="4" w:space="0" w:color="auto"/>
            </w:tcBorders>
            <w:noWrap/>
            <w:vAlign w:val="center"/>
          </w:tcPr>
          <w:p w14:paraId="65D824F5" w14:textId="77777777" w:rsidR="0099777C" w:rsidRPr="00613E00" w:rsidRDefault="0099777C" w:rsidP="006D02E7">
            <w:pPr>
              <w:spacing w:after="0" w:line="240" w:lineRule="auto"/>
              <w:rPr>
                <w:color w:val="000000"/>
                <w:sz w:val="20"/>
                <w:szCs w:val="20"/>
                <w:lang w:eastAsia="en-GB"/>
              </w:rPr>
            </w:pPr>
            <w:r w:rsidRPr="00613E00">
              <w:rPr>
                <w:color w:val="000000"/>
                <w:sz w:val="20"/>
                <w:szCs w:val="20"/>
                <w:lang w:eastAsia="en-GB"/>
              </w:rPr>
              <w:t>Alpha</w:t>
            </w:r>
          </w:p>
        </w:tc>
        <w:tc>
          <w:tcPr>
            <w:tcW w:w="1388" w:type="dxa"/>
            <w:tcBorders>
              <w:top w:val="nil"/>
              <w:left w:val="nil"/>
              <w:bottom w:val="single" w:sz="4" w:space="0" w:color="auto"/>
              <w:right w:val="single" w:sz="4" w:space="0" w:color="auto"/>
            </w:tcBorders>
            <w:noWrap/>
            <w:vAlign w:val="center"/>
          </w:tcPr>
          <w:p w14:paraId="300EB0C2" w14:textId="77777777" w:rsidR="0099777C" w:rsidRPr="00613E00" w:rsidRDefault="0099777C" w:rsidP="006D02E7">
            <w:pPr>
              <w:spacing w:after="0" w:line="240" w:lineRule="auto"/>
              <w:jc w:val="right"/>
              <w:rPr>
                <w:color w:val="000000"/>
                <w:sz w:val="20"/>
                <w:szCs w:val="20"/>
                <w:lang w:eastAsia="en-GB"/>
              </w:rPr>
            </w:pPr>
            <w:r w:rsidRPr="00613E00">
              <w:rPr>
                <w:color w:val="000000"/>
                <w:sz w:val="20"/>
                <w:szCs w:val="20"/>
                <w:lang w:eastAsia="en-GB"/>
              </w:rPr>
              <w:t>-.110</w:t>
            </w:r>
            <w:r>
              <w:rPr>
                <w:color w:val="000000"/>
                <w:sz w:val="20"/>
                <w:szCs w:val="20"/>
                <w:lang w:eastAsia="en-GB"/>
              </w:rPr>
              <w:t xml:space="preserve"> (.686)</w:t>
            </w:r>
          </w:p>
        </w:tc>
        <w:tc>
          <w:tcPr>
            <w:tcW w:w="1276" w:type="dxa"/>
            <w:tcBorders>
              <w:top w:val="nil"/>
              <w:left w:val="nil"/>
              <w:bottom w:val="single" w:sz="4" w:space="0" w:color="auto"/>
              <w:right w:val="single" w:sz="4" w:space="0" w:color="auto"/>
            </w:tcBorders>
            <w:noWrap/>
            <w:vAlign w:val="center"/>
          </w:tcPr>
          <w:p w14:paraId="3E9FCF94" w14:textId="77777777" w:rsidR="0099777C" w:rsidRPr="00613E00" w:rsidRDefault="0099777C" w:rsidP="006D02E7">
            <w:pPr>
              <w:spacing w:after="0" w:line="240" w:lineRule="auto"/>
              <w:jc w:val="right"/>
              <w:rPr>
                <w:color w:val="000000"/>
                <w:sz w:val="20"/>
                <w:szCs w:val="20"/>
                <w:lang w:eastAsia="en-GB"/>
              </w:rPr>
            </w:pPr>
            <w:r w:rsidRPr="00613E00">
              <w:rPr>
                <w:color w:val="000000"/>
                <w:sz w:val="20"/>
                <w:szCs w:val="20"/>
                <w:lang w:eastAsia="en-GB"/>
              </w:rPr>
              <w:t>.138</w:t>
            </w:r>
            <w:r>
              <w:rPr>
                <w:color w:val="000000"/>
                <w:sz w:val="20"/>
                <w:szCs w:val="20"/>
                <w:lang w:eastAsia="en-GB"/>
              </w:rPr>
              <w:t xml:space="preserve"> (.609)</w:t>
            </w:r>
          </w:p>
        </w:tc>
        <w:tc>
          <w:tcPr>
            <w:tcW w:w="1276" w:type="dxa"/>
            <w:tcBorders>
              <w:top w:val="nil"/>
              <w:left w:val="nil"/>
              <w:bottom w:val="single" w:sz="4" w:space="0" w:color="auto"/>
              <w:right w:val="single" w:sz="4" w:space="0" w:color="auto"/>
            </w:tcBorders>
            <w:noWrap/>
            <w:vAlign w:val="center"/>
          </w:tcPr>
          <w:p w14:paraId="13EB3716" w14:textId="77777777" w:rsidR="0099777C" w:rsidRPr="00613E00" w:rsidRDefault="0099777C" w:rsidP="006D02E7">
            <w:pPr>
              <w:spacing w:after="0" w:line="240" w:lineRule="auto"/>
              <w:jc w:val="right"/>
              <w:rPr>
                <w:color w:val="000000"/>
                <w:sz w:val="20"/>
                <w:szCs w:val="20"/>
                <w:lang w:eastAsia="en-GB"/>
              </w:rPr>
            </w:pPr>
            <w:r w:rsidRPr="00613E00">
              <w:rPr>
                <w:color w:val="000000"/>
                <w:sz w:val="20"/>
                <w:szCs w:val="20"/>
                <w:lang w:eastAsia="en-GB"/>
              </w:rPr>
              <w:t>.174</w:t>
            </w:r>
            <w:r>
              <w:rPr>
                <w:color w:val="000000"/>
                <w:sz w:val="20"/>
                <w:szCs w:val="20"/>
                <w:lang w:eastAsia="en-GB"/>
              </w:rPr>
              <w:t xml:space="preserve"> (.520)</w:t>
            </w:r>
          </w:p>
        </w:tc>
      </w:tr>
    </w:tbl>
    <w:p w14:paraId="25818EB7" w14:textId="713E5045" w:rsidR="0099777C" w:rsidRPr="00915F76" w:rsidRDefault="0099777C" w:rsidP="00915F76"/>
    <w:sectPr w:rsidR="0099777C" w:rsidRPr="00915F76" w:rsidSect="00676D75">
      <w:headerReference w:type="default" r:id="rId10"/>
      <w:footerReference w:type="default" r:id="rId11"/>
      <w:pgSz w:w="11906" w:h="16838"/>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D842BF1" w14:textId="77777777" w:rsidR="000D3FA9" w:rsidRDefault="000D3FA9" w:rsidP="001F1D4A">
      <w:pPr>
        <w:spacing w:before="0" w:after="0" w:line="240" w:lineRule="auto"/>
      </w:pPr>
      <w:r>
        <w:separator/>
      </w:r>
    </w:p>
  </w:endnote>
  <w:endnote w:type="continuationSeparator" w:id="0">
    <w:p w14:paraId="34737EC1" w14:textId="77777777" w:rsidR="000D3FA9" w:rsidRDefault="000D3FA9" w:rsidP="001F1D4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19619271"/>
      <w:docPartObj>
        <w:docPartGallery w:val="Page Numbers (Bottom of Page)"/>
        <w:docPartUnique/>
      </w:docPartObj>
    </w:sdtPr>
    <w:sdtEndPr>
      <w:rPr>
        <w:noProof/>
      </w:rPr>
    </w:sdtEndPr>
    <w:sdtContent>
      <w:p w14:paraId="6212CD1E" w14:textId="6BDD5B3E" w:rsidR="00C428C3" w:rsidRDefault="00C428C3">
        <w:pPr>
          <w:pStyle w:val="Footer"/>
          <w:jc w:val="center"/>
        </w:pPr>
        <w:r>
          <w:fldChar w:fldCharType="begin"/>
        </w:r>
        <w:r>
          <w:instrText xml:space="preserve"> PAGE   \* MERGEFORMAT </w:instrText>
        </w:r>
        <w:r>
          <w:fldChar w:fldCharType="separate"/>
        </w:r>
        <w:r w:rsidR="0075304B">
          <w:rPr>
            <w:noProof/>
          </w:rPr>
          <w:t>2</w:t>
        </w:r>
        <w:r>
          <w:rPr>
            <w:noProof/>
          </w:rPr>
          <w:fldChar w:fldCharType="end"/>
        </w:r>
      </w:p>
    </w:sdtContent>
  </w:sdt>
  <w:p w14:paraId="007C5A9F" w14:textId="77777777" w:rsidR="00C428C3" w:rsidRDefault="00C428C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91BF772" w14:textId="77777777" w:rsidR="000D3FA9" w:rsidRDefault="000D3FA9" w:rsidP="001F1D4A">
      <w:pPr>
        <w:spacing w:before="0" w:after="0" w:line="240" w:lineRule="auto"/>
      </w:pPr>
      <w:r>
        <w:separator/>
      </w:r>
    </w:p>
  </w:footnote>
  <w:footnote w:type="continuationSeparator" w:id="0">
    <w:p w14:paraId="74EF7FC8" w14:textId="77777777" w:rsidR="000D3FA9" w:rsidRDefault="000D3FA9" w:rsidP="001F1D4A">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F11D63" w14:textId="77777777" w:rsidR="00C428C3" w:rsidRDefault="00C428C3" w:rsidP="001F1D4A">
    <w:pPr>
      <w:pStyle w:val="Header"/>
    </w:pPr>
    <w:r>
      <w:t>Gait in mild Alzheimer’s disease</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0A3107"/>
    <w:multiLevelType w:val="hybridMultilevel"/>
    <w:tmpl w:val="06A43CDE"/>
    <w:lvl w:ilvl="0" w:tplc="08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BA556C4"/>
    <w:multiLevelType w:val="hybridMultilevel"/>
    <w:tmpl w:val="DFFA3A6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6C7761A5"/>
    <w:multiLevelType w:val="hybridMultilevel"/>
    <w:tmpl w:val="A9606A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20"/>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J Alzheimer&amp;apos;s Disease&lt;/Style&gt;&lt;LeftDelim&gt;{&lt;/LeftDelim&gt;&lt;RightDelim&gt;}&lt;/RightDelim&gt;&lt;FontName&gt;Calibri Light&lt;/FontName&gt;&lt;FontSize&gt;16&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eptsxdpr729dsqefsfnp20etxwaxrfv5zter&quot;&gt;DFP paper 20170926&lt;record-ids&gt;&lt;item&gt;1&lt;/item&gt;&lt;item&gt;2&lt;/item&gt;&lt;item&gt;3&lt;/item&gt;&lt;item&gt;4&lt;/item&gt;&lt;item&gt;5&lt;/item&gt;&lt;item&gt;6&lt;/item&gt;&lt;item&gt;7&lt;/item&gt;&lt;item&gt;8&lt;/item&gt;&lt;item&gt;9&lt;/item&gt;&lt;item&gt;10&lt;/item&gt;&lt;item&gt;11&lt;/item&gt;&lt;item&gt;12&lt;/item&gt;&lt;item&gt;13&lt;/item&gt;&lt;item&gt;14&lt;/item&gt;&lt;item&gt;15&lt;/item&gt;&lt;item&gt;16&lt;/item&gt;&lt;item&gt;17&lt;/item&gt;&lt;item&gt;18&lt;/item&gt;&lt;item&gt;19&lt;/item&gt;&lt;item&gt;20&lt;/item&gt;&lt;item&gt;21&lt;/item&gt;&lt;item&gt;22&lt;/item&gt;&lt;item&gt;23&lt;/item&gt;&lt;item&gt;24&lt;/item&gt;&lt;item&gt;25&lt;/item&gt;&lt;item&gt;26&lt;/item&gt;&lt;item&gt;27&lt;/item&gt;&lt;item&gt;29&lt;/item&gt;&lt;item&gt;30&lt;/item&gt;&lt;item&gt;31&lt;/item&gt;&lt;item&gt;32&lt;/item&gt;&lt;item&gt;33&lt;/item&gt;&lt;item&gt;34&lt;/item&gt;&lt;item&gt;46&lt;/item&gt;&lt;item&gt;47&lt;/item&gt;&lt;item&gt;48&lt;/item&gt;&lt;item&gt;49&lt;/item&gt;&lt;item&gt;50&lt;/item&gt;&lt;item&gt;51&lt;/item&gt;&lt;item&gt;53&lt;/item&gt;&lt;item&gt;54&lt;/item&gt;&lt;item&gt;55&lt;/item&gt;&lt;item&gt;56&lt;/item&gt;&lt;/record-ids&gt;&lt;/item&gt;&lt;/Libraries&gt;"/>
  </w:docVars>
  <w:rsids>
    <w:rsidRoot w:val="001A6BC2"/>
    <w:rsid w:val="00006702"/>
    <w:rsid w:val="000070C1"/>
    <w:rsid w:val="000220B5"/>
    <w:rsid w:val="0002673D"/>
    <w:rsid w:val="00036D20"/>
    <w:rsid w:val="00062FE9"/>
    <w:rsid w:val="0008613F"/>
    <w:rsid w:val="000A693B"/>
    <w:rsid w:val="000D3FA9"/>
    <w:rsid w:val="000D4470"/>
    <w:rsid w:val="000D714E"/>
    <w:rsid w:val="000E1240"/>
    <w:rsid w:val="000E1D18"/>
    <w:rsid w:val="000E6B04"/>
    <w:rsid w:val="00136982"/>
    <w:rsid w:val="00140702"/>
    <w:rsid w:val="00144359"/>
    <w:rsid w:val="00145A85"/>
    <w:rsid w:val="001468C0"/>
    <w:rsid w:val="00165BAC"/>
    <w:rsid w:val="001A38F1"/>
    <w:rsid w:val="001A6920"/>
    <w:rsid w:val="001A6BC2"/>
    <w:rsid w:val="001B3D60"/>
    <w:rsid w:val="001B50B9"/>
    <w:rsid w:val="001B78B1"/>
    <w:rsid w:val="001C402E"/>
    <w:rsid w:val="001E11DB"/>
    <w:rsid w:val="001E5545"/>
    <w:rsid w:val="001F1D4A"/>
    <w:rsid w:val="001F53C1"/>
    <w:rsid w:val="00203856"/>
    <w:rsid w:val="00206B0C"/>
    <w:rsid w:val="0020737B"/>
    <w:rsid w:val="00211120"/>
    <w:rsid w:val="0021253A"/>
    <w:rsid w:val="00216993"/>
    <w:rsid w:val="00240D7A"/>
    <w:rsid w:val="002705FB"/>
    <w:rsid w:val="00276480"/>
    <w:rsid w:val="00293AB0"/>
    <w:rsid w:val="002B551C"/>
    <w:rsid w:val="002C4C7F"/>
    <w:rsid w:val="002C71C9"/>
    <w:rsid w:val="002D2BD2"/>
    <w:rsid w:val="002D52FE"/>
    <w:rsid w:val="002E0E91"/>
    <w:rsid w:val="002E2E5E"/>
    <w:rsid w:val="002E6476"/>
    <w:rsid w:val="002F5C9A"/>
    <w:rsid w:val="00307F62"/>
    <w:rsid w:val="003201D3"/>
    <w:rsid w:val="00323C76"/>
    <w:rsid w:val="00325A22"/>
    <w:rsid w:val="00326CAC"/>
    <w:rsid w:val="0033771E"/>
    <w:rsid w:val="00340FCC"/>
    <w:rsid w:val="003720CF"/>
    <w:rsid w:val="003731C1"/>
    <w:rsid w:val="00395464"/>
    <w:rsid w:val="00395BED"/>
    <w:rsid w:val="003D66D0"/>
    <w:rsid w:val="003E6D36"/>
    <w:rsid w:val="004126E6"/>
    <w:rsid w:val="00413E45"/>
    <w:rsid w:val="004324A2"/>
    <w:rsid w:val="0044263A"/>
    <w:rsid w:val="00450762"/>
    <w:rsid w:val="00461AF0"/>
    <w:rsid w:val="00470941"/>
    <w:rsid w:val="00480872"/>
    <w:rsid w:val="00483FB1"/>
    <w:rsid w:val="00494F90"/>
    <w:rsid w:val="004C1A25"/>
    <w:rsid w:val="004D221E"/>
    <w:rsid w:val="004D5A5B"/>
    <w:rsid w:val="004F230C"/>
    <w:rsid w:val="00501F25"/>
    <w:rsid w:val="00504708"/>
    <w:rsid w:val="00507C2D"/>
    <w:rsid w:val="00520C42"/>
    <w:rsid w:val="005330E9"/>
    <w:rsid w:val="0054054A"/>
    <w:rsid w:val="00550F7C"/>
    <w:rsid w:val="00561040"/>
    <w:rsid w:val="00564D58"/>
    <w:rsid w:val="005701A2"/>
    <w:rsid w:val="0057586D"/>
    <w:rsid w:val="00584503"/>
    <w:rsid w:val="0059056E"/>
    <w:rsid w:val="005914E4"/>
    <w:rsid w:val="005A35E4"/>
    <w:rsid w:val="005D4001"/>
    <w:rsid w:val="005E2BBD"/>
    <w:rsid w:val="005E52CB"/>
    <w:rsid w:val="005E5DB8"/>
    <w:rsid w:val="005F3F09"/>
    <w:rsid w:val="005F4D02"/>
    <w:rsid w:val="00613E00"/>
    <w:rsid w:val="00617DAA"/>
    <w:rsid w:val="00626FDA"/>
    <w:rsid w:val="00646569"/>
    <w:rsid w:val="006611C8"/>
    <w:rsid w:val="006716FD"/>
    <w:rsid w:val="0067243E"/>
    <w:rsid w:val="00676D75"/>
    <w:rsid w:val="00680BF7"/>
    <w:rsid w:val="00685735"/>
    <w:rsid w:val="00694084"/>
    <w:rsid w:val="006B4A59"/>
    <w:rsid w:val="006D02E7"/>
    <w:rsid w:val="006D6D89"/>
    <w:rsid w:val="00733576"/>
    <w:rsid w:val="00745F35"/>
    <w:rsid w:val="0075304B"/>
    <w:rsid w:val="00755FBF"/>
    <w:rsid w:val="00761563"/>
    <w:rsid w:val="00775205"/>
    <w:rsid w:val="007A518E"/>
    <w:rsid w:val="007C00EF"/>
    <w:rsid w:val="007E06B9"/>
    <w:rsid w:val="007E463C"/>
    <w:rsid w:val="007F3355"/>
    <w:rsid w:val="00804B3F"/>
    <w:rsid w:val="00852D4B"/>
    <w:rsid w:val="00862545"/>
    <w:rsid w:val="0088551E"/>
    <w:rsid w:val="00894245"/>
    <w:rsid w:val="008973D0"/>
    <w:rsid w:val="008C1A29"/>
    <w:rsid w:val="008D59A9"/>
    <w:rsid w:val="008E27F5"/>
    <w:rsid w:val="008E57EF"/>
    <w:rsid w:val="008E6914"/>
    <w:rsid w:val="00901A45"/>
    <w:rsid w:val="00901DF2"/>
    <w:rsid w:val="00901EB9"/>
    <w:rsid w:val="00915F76"/>
    <w:rsid w:val="009341AF"/>
    <w:rsid w:val="00936DE8"/>
    <w:rsid w:val="0097232D"/>
    <w:rsid w:val="0099777C"/>
    <w:rsid w:val="009C2F07"/>
    <w:rsid w:val="009C42DA"/>
    <w:rsid w:val="009E5790"/>
    <w:rsid w:val="00A0475B"/>
    <w:rsid w:val="00A14F67"/>
    <w:rsid w:val="00A37731"/>
    <w:rsid w:val="00A40F9E"/>
    <w:rsid w:val="00A559DC"/>
    <w:rsid w:val="00A57659"/>
    <w:rsid w:val="00A96523"/>
    <w:rsid w:val="00A96C8E"/>
    <w:rsid w:val="00AA15AE"/>
    <w:rsid w:val="00AB1A39"/>
    <w:rsid w:val="00AF25B3"/>
    <w:rsid w:val="00AF558E"/>
    <w:rsid w:val="00B1042D"/>
    <w:rsid w:val="00B16398"/>
    <w:rsid w:val="00B20852"/>
    <w:rsid w:val="00B2167F"/>
    <w:rsid w:val="00B26FB9"/>
    <w:rsid w:val="00B37863"/>
    <w:rsid w:val="00B44458"/>
    <w:rsid w:val="00B564C7"/>
    <w:rsid w:val="00B61D4A"/>
    <w:rsid w:val="00B63143"/>
    <w:rsid w:val="00B851F0"/>
    <w:rsid w:val="00BA1C31"/>
    <w:rsid w:val="00BB4890"/>
    <w:rsid w:val="00BD3A55"/>
    <w:rsid w:val="00BE2ED7"/>
    <w:rsid w:val="00BF3E44"/>
    <w:rsid w:val="00C3745A"/>
    <w:rsid w:val="00C428C3"/>
    <w:rsid w:val="00C42B3D"/>
    <w:rsid w:val="00C46CCC"/>
    <w:rsid w:val="00C47E2F"/>
    <w:rsid w:val="00C9128B"/>
    <w:rsid w:val="00CD02A0"/>
    <w:rsid w:val="00CD0E71"/>
    <w:rsid w:val="00CD1FD0"/>
    <w:rsid w:val="00CD251F"/>
    <w:rsid w:val="00CD5386"/>
    <w:rsid w:val="00CD7B4C"/>
    <w:rsid w:val="00D02E6C"/>
    <w:rsid w:val="00D0650D"/>
    <w:rsid w:val="00D07A15"/>
    <w:rsid w:val="00D61C3F"/>
    <w:rsid w:val="00D62576"/>
    <w:rsid w:val="00D7623D"/>
    <w:rsid w:val="00D8164F"/>
    <w:rsid w:val="00D92388"/>
    <w:rsid w:val="00D92BD4"/>
    <w:rsid w:val="00DC5D61"/>
    <w:rsid w:val="00E00D50"/>
    <w:rsid w:val="00E07E5E"/>
    <w:rsid w:val="00E130B3"/>
    <w:rsid w:val="00E31E44"/>
    <w:rsid w:val="00E5038A"/>
    <w:rsid w:val="00E541A0"/>
    <w:rsid w:val="00E60A6F"/>
    <w:rsid w:val="00E75653"/>
    <w:rsid w:val="00E8754E"/>
    <w:rsid w:val="00E92337"/>
    <w:rsid w:val="00E93319"/>
    <w:rsid w:val="00EB0498"/>
    <w:rsid w:val="00EC4B4D"/>
    <w:rsid w:val="00EC5F17"/>
    <w:rsid w:val="00ED0ACA"/>
    <w:rsid w:val="00ED7EC8"/>
    <w:rsid w:val="00EE0E98"/>
    <w:rsid w:val="00F0409C"/>
    <w:rsid w:val="00F1207C"/>
    <w:rsid w:val="00F13BDC"/>
    <w:rsid w:val="00F35173"/>
    <w:rsid w:val="00F4198D"/>
    <w:rsid w:val="00F465EE"/>
    <w:rsid w:val="00F54940"/>
    <w:rsid w:val="00F55339"/>
    <w:rsid w:val="00F64C84"/>
    <w:rsid w:val="00F8252A"/>
    <w:rsid w:val="00F87E6D"/>
    <w:rsid w:val="00F95FBC"/>
    <w:rsid w:val="00FA30BC"/>
    <w:rsid w:val="00FB6B5F"/>
    <w:rsid w:val="00FB71AE"/>
    <w:rsid w:val="00FC5126"/>
    <w:rsid w:val="00FD44A3"/>
    <w:rsid w:val="00FE0A5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sv-SE"/>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14:docId w14:val="27DA8AB5"/>
  <w15:docId w15:val="{AC4882D2-D372-456B-8436-8628B8C21E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sv-SE" w:eastAsia="sv-SE"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D7EC8"/>
    <w:pPr>
      <w:spacing w:before="120" w:after="280" w:line="259" w:lineRule="auto"/>
    </w:pPr>
    <w:rPr>
      <w:rFonts w:ascii="Times New Roman" w:hAnsi="Times New Roman"/>
      <w:sz w:val="24"/>
      <w:lang w:val="en-GB" w:eastAsia="en-US"/>
    </w:rPr>
  </w:style>
  <w:style w:type="paragraph" w:styleId="Heading1">
    <w:name w:val="heading 1"/>
    <w:basedOn w:val="Normal"/>
    <w:next w:val="Normal"/>
    <w:link w:val="Heading1Char"/>
    <w:uiPriority w:val="99"/>
    <w:qFormat/>
    <w:rsid w:val="00901A45"/>
    <w:pPr>
      <w:keepNext/>
      <w:keepLines/>
      <w:spacing w:before="240" w:after="0"/>
      <w:outlineLvl w:val="0"/>
    </w:pPr>
    <w:rPr>
      <w:rFonts w:eastAsia="Times New Roman"/>
      <w:b/>
      <w:szCs w:val="32"/>
    </w:rPr>
  </w:style>
  <w:style w:type="paragraph" w:styleId="Heading2">
    <w:name w:val="heading 2"/>
    <w:basedOn w:val="Normal"/>
    <w:next w:val="Normal"/>
    <w:link w:val="Heading2Char"/>
    <w:uiPriority w:val="99"/>
    <w:qFormat/>
    <w:rsid w:val="0088551E"/>
    <w:pPr>
      <w:keepNext/>
      <w:keepLines/>
      <w:spacing w:before="40" w:after="0"/>
      <w:outlineLvl w:val="1"/>
    </w:pPr>
    <w:rPr>
      <w:rFonts w:ascii="Calibri Light" w:eastAsia="Times New Roman" w:hAnsi="Calibri Light"/>
      <w:color w:val="2E74B5"/>
      <w:sz w:val="26"/>
      <w:szCs w:val="26"/>
    </w:rPr>
  </w:style>
  <w:style w:type="paragraph" w:styleId="Heading3">
    <w:name w:val="heading 3"/>
    <w:basedOn w:val="Normal"/>
    <w:next w:val="Normal"/>
    <w:link w:val="Heading3Char"/>
    <w:uiPriority w:val="99"/>
    <w:qFormat/>
    <w:rsid w:val="00E5038A"/>
    <w:pPr>
      <w:keepNext/>
      <w:keepLines/>
      <w:spacing w:before="40" w:after="0"/>
      <w:outlineLvl w:val="2"/>
    </w:pPr>
    <w:rPr>
      <w:rFonts w:ascii="Calibri Light" w:eastAsia="Times New Roman" w:hAnsi="Calibri Light"/>
      <w:color w:val="1F4D78"/>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901A45"/>
    <w:rPr>
      <w:rFonts w:ascii="Times New Roman" w:eastAsia="Times New Roman" w:hAnsi="Times New Roman"/>
      <w:b/>
      <w:sz w:val="24"/>
      <w:szCs w:val="32"/>
      <w:lang w:val="en-GB" w:eastAsia="en-US"/>
    </w:rPr>
  </w:style>
  <w:style w:type="character" w:customStyle="1" w:styleId="Heading2Char">
    <w:name w:val="Heading 2 Char"/>
    <w:basedOn w:val="DefaultParagraphFont"/>
    <w:link w:val="Heading2"/>
    <w:uiPriority w:val="99"/>
    <w:locked/>
    <w:rsid w:val="0088551E"/>
    <w:rPr>
      <w:rFonts w:ascii="Calibri Light" w:hAnsi="Calibri Light" w:cs="Times New Roman"/>
      <w:color w:val="2E74B5"/>
      <w:sz w:val="26"/>
      <w:szCs w:val="26"/>
    </w:rPr>
  </w:style>
  <w:style w:type="character" w:customStyle="1" w:styleId="Heading3Char">
    <w:name w:val="Heading 3 Char"/>
    <w:basedOn w:val="DefaultParagraphFont"/>
    <w:link w:val="Heading3"/>
    <w:uiPriority w:val="99"/>
    <w:locked/>
    <w:rsid w:val="00E5038A"/>
    <w:rPr>
      <w:rFonts w:ascii="Calibri Light" w:hAnsi="Calibri Light" w:cs="Times New Roman"/>
      <w:color w:val="1F4D78"/>
      <w:sz w:val="24"/>
      <w:szCs w:val="24"/>
    </w:rPr>
  </w:style>
  <w:style w:type="paragraph" w:styleId="ListParagraph">
    <w:name w:val="List Paragraph"/>
    <w:basedOn w:val="Normal"/>
    <w:uiPriority w:val="34"/>
    <w:qFormat/>
    <w:rsid w:val="00140702"/>
    <w:pPr>
      <w:spacing w:after="200" w:line="276" w:lineRule="auto"/>
      <w:ind w:left="720"/>
      <w:contextualSpacing/>
    </w:pPr>
  </w:style>
  <w:style w:type="paragraph" w:customStyle="1" w:styleId="EndNoteBibliographyTitle">
    <w:name w:val="EndNote Bibliography Title"/>
    <w:basedOn w:val="Normal"/>
    <w:link w:val="EndNoteBibliographyTitleChar"/>
    <w:uiPriority w:val="99"/>
    <w:rsid w:val="00A57659"/>
    <w:pPr>
      <w:spacing w:after="0"/>
      <w:jc w:val="center"/>
    </w:pPr>
    <w:rPr>
      <w:rFonts w:ascii="Calibri Light" w:hAnsi="Calibri Light"/>
      <w:noProof/>
      <w:sz w:val="32"/>
      <w:lang w:val="en-US"/>
    </w:rPr>
  </w:style>
  <w:style w:type="character" w:customStyle="1" w:styleId="EndNoteBibliographyTitleChar">
    <w:name w:val="EndNote Bibliography Title Char"/>
    <w:basedOn w:val="DefaultParagraphFont"/>
    <w:link w:val="EndNoteBibliographyTitle"/>
    <w:uiPriority w:val="99"/>
    <w:locked/>
    <w:rsid w:val="00A57659"/>
    <w:rPr>
      <w:rFonts w:ascii="Calibri Light" w:hAnsi="Calibri Light"/>
      <w:noProof/>
      <w:sz w:val="32"/>
      <w:lang w:val="en-US" w:eastAsia="en-US"/>
    </w:rPr>
  </w:style>
  <w:style w:type="paragraph" w:customStyle="1" w:styleId="EndNoteBibliography">
    <w:name w:val="EndNote Bibliography"/>
    <w:basedOn w:val="Normal"/>
    <w:link w:val="EndNoteBibliographyChar"/>
    <w:uiPriority w:val="99"/>
    <w:rsid w:val="00A57659"/>
    <w:pPr>
      <w:spacing w:line="240" w:lineRule="auto"/>
    </w:pPr>
    <w:rPr>
      <w:rFonts w:ascii="Calibri Light" w:hAnsi="Calibri Light"/>
      <w:noProof/>
      <w:sz w:val="32"/>
      <w:lang w:val="en-US"/>
    </w:rPr>
  </w:style>
  <w:style w:type="character" w:customStyle="1" w:styleId="EndNoteBibliographyChar">
    <w:name w:val="EndNote Bibliography Char"/>
    <w:basedOn w:val="DefaultParagraphFont"/>
    <w:link w:val="EndNoteBibliography"/>
    <w:uiPriority w:val="99"/>
    <w:locked/>
    <w:rsid w:val="00A57659"/>
    <w:rPr>
      <w:rFonts w:ascii="Calibri Light" w:hAnsi="Calibri Light"/>
      <w:noProof/>
      <w:sz w:val="32"/>
      <w:lang w:val="en-US" w:eastAsia="en-US"/>
    </w:rPr>
  </w:style>
  <w:style w:type="paragraph" w:styleId="NoSpacing">
    <w:name w:val="No Spacing"/>
    <w:uiPriority w:val="99"/>
    <w:qFormat/>
    <w:rsid w:val="007A518E"/>
    <w:rPr>
      <w:lang w:val="en-GB" w:eastAsia="en-US"/>
    </w:rPr>
  </w:style>
  <w:style w:type="paragraph" w:styleId="BalloonText">
    <w:name w:val="Balloon Text"/>
    <w:basedOn w:val="Normal"/>
    <w:link w:val="BalloonTextChar"/>
    <w:uiPriority w:val="99"/>
    <w:semiHidden/>
    <w:rsid w:val="005701A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locked/>
    <w:rsid w:val="005701A2"/>
    <w:rPr>
      <w:rFonts w:ascii="Segoe UI" w:hAnsi="Segoe UI" w:cs="Segoe UI"/>
      <w:sz w:val="18"/>
      <w:szCs w:val="18"/>
    </w:rPr>
  </w:style>
  <w:style w:type="character" w:styleId="CommentReference">
    <w:name w:val="annotation reference"/>
    <w:basedOn w:val="DefaultParagraphFont"/>
    <w:uiPriority w:val="99"/>
    <w:semiHidden/>
    <w:rsid w:val="00FB71AE"/>
    <w:rPr>
      <w:rFonts w:cs="Times New Roman"/>
      <w:sz w:val="16"/>
      <w:szCs w:val="16"/>
    </w:rPr>
  </w:style>
  <w:style w:type="paragraph" w:styleId="CommentText">
    <w:name w:val="annotation text"/>
    <w:basedOn w:val="Normal"/>
    <w:link w:val="CommentTextChar"/>
    <w:uiPriority w:val="99"/>
    <w:semiHidden/>
    <w:rsid w:val="00FB71AE"/>
    <w:pPr>
      <w:spacing w:line="240" w:lineRule="auto"/>
    </w:pPr>
    <w:rPr>
      <w:sz w:val="20"/>
      <w:szCs w:val="20"/>
    </w:rPr>
  </w:style>
  <w:style w:type="character" w:customStyle="1" w:styleId="CommentTextChar">
    <w:name w:val="Comment Text Char"/>
    <w:basedOn w:val="DefaultParagraphFont"/>
    <w:link w:val="CommentText"/>
    <w:uiPriority w:val="99"/>
    <w:semiHidden/>
    <w:locked/>
    <w:rsid w:val="00FB71AE"/>
    <w:rPr>
      <w:rFonts w:cs="Times New Roman"/>
      <w:sz w:val="20"/>
      <w:szCs w:val="20"/>
    </w:rPr>
  </w:style>
  <w:style w:type="paragraph" w:styleId="CommentSubject">
    <w:name w:val="annotation subject"/>
    <w:basedOn w:val="CommentText"/>
    <w:next w:val="CommentText"/>
    <w:link w:val="CommentSubjectChar"/>
    <w:uiPriority w:val="99"/>
    <w:semiHidden/>
    <w:rsid w:val="00FB71AE"/>
    <w:rPr>
      <w:b/>
      <w:bCs/>
    </w:rPr>
  </w:style>
  <w:style w:type="character" w:customStyle="1" w:styleId="CommentSubjectChar">
    <w:name w:val="Comment Subject Char"/>
    <w:basedOn w:val="CommentTextChar"/>
    <w:link w:val="CommentSubject"/>
    <w:uiPriority w:val="99"/>
    <w:semiHidden/>
    <w:locked/>
    <w:rsid w:val="00FB71AE"/>
    <w:rPr>
      <w:rFonts w:cs="Times New Roman"/>
      <w:b/>
      <w:bCs/>
      <w:sz w:val="20"/>
      <w:szCs w:val="20"/>
    </w:rPr>
  </w:style>
  <w:style w:type="character" w:customStyle="1" w:styleId="refsource">
    <w:name w:val="refsource"/>
    <w:basedOn w:val="DefaultParagraphFont"/>
    <w:uiPriority w:val="99"/>
    <w:rsid w:val="00CD0E71"/>
    <w:rPr>
      <w:rFonts w:cs="Times New Roman"/>
    </w:rPr>
  </w:style>
  <w:style w:type="paragraph" w:styleId="Title">
    <w:name w:val="Title"/>
    <w:basedOn w:val="Normal"/>
    <w:next w:val="Normal"/>
    <w:link w:val="TitleChar"/>
    <w:qFormat/>
    <w:locked/>
    <w:rsid w:val="00901A4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901A45"/>
    <w:rPr>
      <w:rFonts w:asciiTheme="majorHAnsi" w:eastAsiaTheme="majorEastAsia" w:hAnsiTheme="majorHAnsi" w:cstheme="majorBidi"/>
      <w:spacing w:val="-10"/>
      <w:kern w:val="28"/>
      <w:sz w:val="56"/>
      <w:szCs w:val="56"/>
      <w:lang w:val="en-GB" w:eastAsia="en-US"/>
    </w:rPr>
  </w:style>
  <w:style w:type="paragraph" w:styleId="PlainText">
    <w:name w:val="Plain Text"/>
    <w:basedOn w:val="Normal"/>
    <w:link w:val="PlainTextChar"/>
    <w:uiPriority w:val="99"/>
    <w:unhideWhenUsed/>
    <w:rsid w:val="00E92337"/>
    <w:pPr>
      <w:spacing w:after="0" w:line="240" w:lineRule="auto"/>
    </w:pPr>
    <w:rPr>
      <w:rFonts w:eastAsiaTheme="minorHAnsi" w:cstheme="minorBidi"/>
      <w:szCs w:val="21"/>
    </w:rPr>
  </w:style>
  <w:style w:type="character" w:customStyle="1" w:styleId="PlainTextChar">
    <w:name w:val="Plain Text Char"/>
    <w:basedOn w:val="DefaultParagraphFont"/>
    <w:link w:val="PlainText"/>
    <w:uiPriority w:val="99"/>
    <w:rsid w:val="00E92337"/>
    <w:rPr>
      <w:rFonts w:eastAsiaTheme="minorHAnsi" w:cstheme="minorBidi"/>
      <w:szCs w:val="21"/>
      <w:lang w:val="en-GB" w:eastAsia="en-US"/>
    </w:rPr>
  </w:style>
  <w:style w:type="paragraph" w:styleId="Header">
    <w:name w:val="header"/>
    <w:basedOn w:val="Normal"/>
    <w:link w:val="HeaderChar"/>
    <w:uiPriority w:val="99"/>
    <w:unhideWhenUsed/>
    <w:rsid w:val="001F1D4A"/>
    <w:pPr>
      <w:tabs>
        <w:tab w:val="center" w:pos="4513"/>
        <w:tab w:val="right" w:pos="9026"/>
      </w:tabs>
      <w:spacing w:before="0" w:after="0" w:line="240" w:lineRule="auto"/>
    </w:pPr>
  </w:style>
  <w:style w:type="character" w:customStyle="1" w:styleId="HeaderChar">
    <w:name w:val="Header Char"/>
    <w:basedOn w:val="DefaultParagraphFont"/>
    <w:link w:val="Header"/>
    <w:uiPriority w:val="99"/>
    <w:rsid w:val="001F1D4A"/>
    <w:rPr>
      <w:rFonts w:ascii="Times New Roman" w:hAnsi="Times New Roman"/>
      <w:sz w:val="24"/>
      <w:lang w:val="en-GB" w:eastAsia="en-US"/>
    </w:rPr>
  </w:style>
  <w:style w:type="paragraph" w:styleId="Footer">
    <w:name w:val="footer"/>
    <w:basedOn w:val="Normal"/>
    <w:link w:val="FooterChar"/>
    <w:uiPriority w:val="99"/>
    <w:unhideWhenUsed/>
    <w:rsid w:val="001F1D4A"/>
    <w:pPr>
      <w:tabs>
        <w:tab w:val="center" w:pos="4513"/>
        <w:tab w:val="right" w:pos="9026"/>
      </w:tabs>
      <w:spacing w:before="0" w:after="0" w:line="240" w:lineRule="auto"/>
    </w:pPr>
  </w:style>
  <w:style w:type="character" w:customStyle="1" w:styleId="FooterChar">
    <w:name w:val="Footer Char"/>
    <w:basedOn w:val="DefaultParagraphFont"/>
    <w:link w:val="Footer"/>
    <w:uiPriority w:val="99"/>
    <w:rsid w:val="001F1D4A"/>
    <w:rPr>
      <w:rFonts w:ascii="Times New Roman" w:hAnsi="Times New Roman"/>
      <w:sz w:val="24"/>
      <w:lang w:val="en-GB" w:eastAsia="en-US"/>
    </w:rPr>
  </w:style>
  <w:style w:type="table" w:styleId="TableGrid">
    <w:name w:val="Table Grid"/>
    <w:basedOn w:val="TableNormal"/>
    <w:uiPriority w:val="59"/>
    <w:locked/>
    <w:rsid w:val="00BE2ED7"/>
    <w:rPr>
      <w:rFonts w:ascii="Times New Roman" w:eastAsia="Times New Roman" w:hAnsi="Times New Roman"/>
      <w:sz w:val="20"/>
      <w:szCs w:val="20"/>
      <w:lang w:val="en-GB"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2ED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24674046">
      <w:bodyDiv w:val="1"/>
      <w:marLeft w:val="0"/>
      <w:marRight w:val="0"/>
      <w:marTop w:val="0"/>
      <w:marBottom w:val="0"/>
      <w:divBdr>
        <w:top w:val="none" w:sz="0" w:space="0" w:color="auto"/>
        <w:left w:val="none" w:sz="0" w:space="0" w:color="auto"/>
        <w:bottom w:val="none" w:sz="0" w:space="0" w:color="auto"/>
        <w:right w:val="none" w:sz="0" w:space="0" w:color="auto"/>
      </w:divBdr>
    </w:div>
    <w:div w:id="1396246073">
      <w:bodyDiv w:val="1"/>
      <w:marLeft w:val="0"/>
      <w:marRight w:val="0"/>
      <w:marTop w:val="0"/>
      <w:marBottom w:val="0"/>
      <w:divBdr>
        <w:top w:val="none" w:sz="0" w:space="0" w:color="auto"/>
        <w:left w:val="none" w:sz="0" w:space="0" w:color="auto"/>
        <w:bottom w:val="none" w:sz="0" w:space="0" w:color="auto"/>
        <w:right w:val="none" w:sz="0" w:space="0" w:color="auto"/>
      </w:divBdr>
    </w:div>
    <w:div w:id="2007630554">
      <w:marLeft w:val="0"/>
      <w:marRight w:val="0"/>
      <w:marTop w:val="0"/>
      <w:marBottom w:val="0"/>
      <w:divBdr>
        <w:top w:val="none" w:sz="0" w:space="0" w:color="auto"/>
        <w:left w:val="none" w:sz="0" w:space="0" w:color="auto"/>
        <w:bottom w:val="none" w:sz="0" w:space="0" w:color="auto"/>
        <w:right w:val="none" w:sz="0" w:space="0" w:color="auto"/>
      </w:divBdr>
    </w:div>
    <w:div w:id="2007630555">
      <w:marLeft w:val="0"/>
      <w:marRight w:val="0"/>
      <w:marTop w:val="0"/>
      <w:marBottom w:val="0"/>
      <w:divBdr>
        <w:top w:val="none" w:sz="0" w:space="0" w:color="auto"/>
        <w:left w:val="none" w:sz="0" w:space="0" w:color="auto"/>
        <w:bottom w:val="none" w:sz="0" w:space="0" w:color="auto"/>
        <w:right w:val="none" w:sz="0" w:space="0" w:color="auto"/>
      </w:divBdr>
    </w:div>
    <w:div w:id="2007630556">
      <w:marLeft w:val="0"/>
      <w:marRight w:val="0"/>
      <w:marTop w:val="0"/>
      <w:marBottom w:val="0"/>
      <w:divBdr>
        <w:top w:val="none" w:sz="0" w:space="0" w:color="auto"/>
        <w:left w:val="none" w:sz="0" w:space="0" w:color="auto"/>
        <w:bottom w:val="none" w:sz="0" w:space="0" w:color="auto"/>
        <w:right w:val="none" w:sz="0" w:space="0" w:color="auto"/>
      </w:divBdr>
    </w:div>
    <w:div w:id="2007630557">
      <w:marLeft w:val="0"/>
      <w:marRight w:val="0"/>
      <w:marTop w:val="0"/>
      <w:marBottom w:val="0"/>
      <w:divBdr>
        <w:top w:val="none" w:sz="0" w:space="0" w:color="auto"/>
        <w:left w:val="none" w:sz="0" w:space="0" w:color="auto"/>
        <w:bottom w:val="none" w:sz="0" w:space="0" w:color="auto"/>
        <w:right w:val="none" w:sz="0" w:space="0" w:color="auto"/>
      </w:divBdr>
    </w:div>
    <w:div w:id="2007630558">
      <w:marLeft w:val="0"/>
      <w:marRight w:val="0"/>
      <w:marTop w:val="0"/>
      <w:marBottom w:val="0"/>
      <w:divBdr>
        <w:top w:val="none" w:sz="0" w:space="0" w:color="auto"/>
        <w:left w:val="none" w:sz="0" w:space="0" w:color="auto"/>
        <w:bottom w:val="none" w:sz="0" w:space="0" w:color="auto"/>
        <w:right w:val="none" w:sz="0" w:space="0" w:color="auto"/>
      </w:divBdr>
    </w:div>
    <w:div w:id="2007630559">
      <w:marLeft w:val="0"/>
      <w:marRight w:val="0"/>
      <w:marTop w:val="0"/>
      <w:marBottom w:val="0"/>
      <w:divBdr>
        <w:top w:val="none" w:sz="0" w:space="0" w:color="auto"/>
        <w:left w:val="none" w:sz="0" w:space="0" w:color="auto"/>
        <w:bottom w:val="none" w:sz="0" w:space="0" w:color="auto"/>
        <w:right w:val="none" w:sz="0" w:space="0" w:color="auto"/>
      </w:divBdr>
    </w:div>
    <w:div w:id="2007630560">
      <w:marLeft w:val="0"/>
      <w:marRight w:val="0"/>
      <w:marTop w:val="0"/>
      <w:marBottom w:val="0"/>
      <w:divBdr>
        <w:top w:val="none" w:sz="0" w:space="0" w:color="auto"/>
        <w:left w:val="none" w:sz="0" w:space="0" w:color="auto"/>
        <w:bottom w:val="none" w:sz="0" w:space="0" w:color="auto"/>
        <w:right w:val="none" w:sz="0" w:space="0" w:color="auto"/>
      </w:divBdr>
    </w:div>
    <w:div w:id="2007630561">
      <w:marLeft w:val="0"/>
      <w:marRight w:val="0"/>
      <w:marTop w:val="0"/>
      <w:marBottom w:val="0"/>
      <w:divBdr>
        <w:top w:val="none" w:sz="0" w:space="0" w:color="auto"/>
        <w:left w:val="none" w:sz="0" w:space="0" w:color="auto"/>
        <w:bottom w:val="none" w:sz="0" w:space="0" w:color="auto"/>
        <w:right w:val="none" w:sz="0" w:space="0" w:color="auto"/>
      </w:divBdr>
    </w:div>
    <w:div w:id="2007630562">
      <w:marLeft w:val="0"/>
      <w:marRight w:val="0"/>
      <w:marTop w:val="0"/>
      <w:marBottom w:val="0"/>
      <w:divBdr>
        <w:top w:val="none" w:sz="0" w:space="0" w:color="auto"/>
        <w:left w:val="none" w:sz="0" w:space="0" w:color="auto"/>
        <w:bottom w:val="none" w:sz="0" w:space="0" w:color="auto"/>
        <w:right w:val="none" w:sz="0" w:space="0" w:color="auto"/>
      </w:divBdr>
    </w:div>
    <w:div w:id="2007630563">
      <w:marLeft w:val="0"/>
      <w:marRight w:val="0"/>
      <w:marTop w:val="0"/>
      <w:marBottom w:val="0"/>
      <w:divBdr>
        <w:top w:val="none" w:sz="0" w:space="0" w:color="auto"/>
        <w:left w:val="none" w:sz="0" w:space="0" w:color="auto"/>
        <w:bottom w:val="none" w:sz="0" w:space="0" w:color="auto"/>
        <w:right w:val="none" w:sz="0" w:space="0" w:color="auto"/>
      </w:divBdr>
    </w:div>
    <w:div w:id="2007630564">
      <w:marLeft w:val="0"/>
      <w:marRight w:val="0"/>
      <w:marTop w:val="0"/>
      <w:marBottom w:val="0"/>
      <w:divBdr>
        <w:top w:val="none" w:sz="0" w:space="0" w:color="auto"/>
        <w:left w:val="none" w:sz="0" w:space="0" w:color="auto"/>
        <w:bottom w:val="none" w:sz="0" w:space="0" w:color="auto"/>
        <w:right w:val="none" w:sz="0" w:space="0" w:color="auto"/>
      </w:divBdr>
    </w:div>
    <w:div w:id="200763056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986579-98E8-406E-8F1C-8131FB1A98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29</Pages>
  <Words>6945</Words>
  <Characters>94408</Characters>
  <Application>Microsoft Office Word</Application>
  <DocSecurity>4</DocSecurity>
  <Lines>786</Lines>
  <Paragraphs>202</Paragraphs>
  <ScaleCrop>false</ScaleCrop>
  <HeadingPairs>
    <vt:vector size="2" baseType="variant">
      <vt:variant>
        <vt:lpstr>Title</vt:lpstr>
      </vt:variant>
      <vt:variant>
        <vt:i4>1</vt:i4>
      </vt:variant>
    </vt:vector>
  </HeadingPairs>
  <TitlesOfParts>
    <vt:vector size="1" baseType="lpstr">
      <vt:lpstr/>
    </vt:vector>
  </TitlesOfParts>
  <Company>Newcastle University</Company>
  <LinksUpToDate>false</LinksUpToDate>
  <CharactersWithSpaces>101151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Ríona Mc Ardle (PGR)</dc:creator>
  <cp:lastModifiedBy>Sandra Zurborg</cp:lastModifiedBy>
  <cp:revision>2</cp:revision>
  <cp:lastPrinted>2017-07-07T12:42:00Z</cp:lastPrinted>
  <dcterms:created xsi:type="dcterms:W3CDTF">2018-02-06T15:26:00Z</dcterms:created>
  <dcterms:modified xsi:type="dcterms:W3CDTF">2018-02-06T15:26:00Z</dcterms:modified>
</cp:coreProperties>
</file>