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34ADC1" w14:textId="1268797E" w:rsidR="00CB6AF8" w:rsidRPr="00DE79CF" w:rsidRDefault="00CB6AF8" w:rsidP="007640EC">
      <w:pPr>
        <w:pStyle w:val="Title"/>
        <w:rPr>
          <w:b/>
          <w:sz w:val="44"/>
          <w:lang w:val="en-US"/>
        </w:rPr>
      </w:pPr>
      <w:r w:rsidRPr="00DE79CF">
        <w:rPr>
          <w:b/>
          <w:sz w:val="44"/>
          <w:lang w:val="en-US"/>
        </w:rPr>
        <w:t xml:space="preserve">Classic models </w:t>
      </w:r>
      <w:r w:rsidR="00592B8D" w:rsidRPr="00DE79CF">
        <w:rPr>
          <w:b/>
          <w:sz w:val="44"/>
          <w:lang w:val="en-US"/>
        </w:rPr>
        <w:t>for new perspectives: delving into helminth-microbiota-immune system interactions</w:t>
      </w:r>
    </w:p>
    <w:p w14:paraId="24FAC1CC" w14:textId="77777777" w:rsidR="008D2635" w:rsidRPr="00DE79CF" w:rsidRDefault="008D2635" w:rsidP="007640EC">
      <w:pPr>
        <w:rPr>
          <w:lang w:val="en-US"/>
        </w:rPr>
      </w:pPr>
    </w:p>
    <w:p w14:paraId="42E96C2D" w14:textId="77777777" w:rsidR="003571F4" w:rsidRPr="00945428" w:rsidRDefault="00DD4766" w:rsidP="007640EC">
      <w:pPr>
        <w:rPr>
          <w:lang w:val="es-ES"/>
        </w:rPr>
      </w:pPr>
      <w:r w:rsidRPr="00FB6682">
        <w:rPr>
          <w:sz w:val="28"/>
          <w:lang w:val="es-ES"/>
        </w:rPr>
        <w:t>Alba Cortés</w:t>
      </w:r>
      <w:r w:rsidRPr="00FB6682">
        <w:rPr>
          <w:sz w:val="28"/>
          <w:vertAlign w:val="superscript"/>
          <w:lang w:val="es-ES"/>
        </w:rPr>
        <w:t>1</w:t>
      </w:r>
      <w:r w:rsidR="003C6E57" w:rsidRPr="009D71AF">
        <w:rPr>
          <w:sz w:val="28"/>
          <w:vertAlign w:val="superscript"/>
          <w:lang w:val="es-ES"/>
        </w:rPr>
        <w:t>*</w:t>
      </w:r>
      <w:r w:rsidRPr="009D71AF">
        <w:rPr>
          <w:sz w:val="28"/>
          <w:lang w:val="es-ES"/>
        </w:rPr>
        <w:t>, Rafael Toledo</w:t>
      </w:r>
      <w:r w:rsidRPr="00945428">
        <w:rPr>
          <w:sz w:val="28"/>
          <w:vertAlign w:val="superscript"/>
          <w:lang w:val="es-ES"/>
        </w:rPr>
        <w:t>2</w:t>
      </w:r>
      <w:r w:rsidRPr="00945428">
        <w:rPr>
          <w:sz w:val="28"/>
          <w:lang w:val="es-ES"/>
        </w:rPr>
        <w:t xml:space="preserve"> and Cinzia Cantacessi</w:t>
      </w:r>
      <w:r w:rsidRPr="00945428">
        <w:rPr>
          <w:sz w:val="28"/>
          <w:vertAlign w:val="superscript"/>
          <w:lang w:val="es-ES"/>
        </w:rPr>
        <w:t>1*</w:t>
      </w:r>
    </w:p>
    <w:p w14:paraId="0FE7D59D" w14:textId="77777777" w:rsidR="00DD4766" w:rsidRPr="00DE79CF" w:rsidRDefault="00DD4766" w:rsidP="00EA5082">
      <w:pPr>
        <w:spacing w:line="360" w:lineRule="auto"/>
        <w:rPr>
          <w:lang w:val="en-US"/>
        </w:rPr>
      </w:pPr>
      <w:r w:rsidRPr="00DE79CF">
        <w:rPr>
          <w:vertAlign w:val="superscript"/>
          <w:lang w:val="en-US"/>
        </w:rPr>
        <w:t>1</w:t>
      </w:r>
      <w:r w:rsidRPr="00DE79CF">
        <w:rPr>
          <w:lang w:val="en-US"/>
        </w:rPr>
        <w:t xml:space="preserve"> Department of Veterinary Medicine, University of Cambridge, </w:t>
      </w:r>
      <w:r w:rsidR="003C6E57" w:rsidRPr="00DE79CF">
        <w:rPr>
          <w:lang w:val="en-US"/>
        </w:rPr>
        <w:t xml:space="preserve">Madingley Road, </w:t>
      </w:r>
      <w:r w:rsidRPr="00DE79CF">
        <w:rPr>
          <w:lang w:val="en-US"/>
        </w:rPr>
        <w:t>Cambridge CB3 0ES, UK</w:t>
      </w:r>
    </w:p>
    <w:p w14:paraId="4BFAA4A7" w14:textId="77777777" w:rsidR="00DD4766" w:rsidRPr="00DE79CF" w:rsidRDefault="00DD4766" w:rsidP="00EA5082">
      <w:pPr>
        <w:spacing w:line="360" w:lineRule="auto"/>
        <w:rPr>
          <w:rFonts w:cstheme="minorHAnsi"/>
          <w:lang w:val="es-ES"/>
        </w:rPr>
      </w:pPr>
      <w:r w:rsidRPr="00FB6682">
        <w:rPr>
          <w:vertAlign w:val="superscript"/>
          <w:lang w:val="es-ES"/>
        </w:rPr>
        <w:t>2</w:t>
      </w:r>
      <w:r w:rsidRPr="00FB6682">
        <w:rPr>
          <w:lang w:val="es-ES"/>
        </w:rPr>
        <w:t xml:space="preserve"> </w:t>
      </w:r>
      <w:r w:rsidRPr="009D71AF">
        <w:rPr>
          <w:rFonts w:cstheme="minorHAnsi"/>
          <w:lang w:val="es-ES"/>
        </w:rPr>
        <w:t xml:space="preserve">Departamento de Parasitología, Facultad de Farmacia, Universidad de Valencia, Avda. </w:t>
      </w:r>
      <w:r w:rsidRPr="00DE79CF">
        <w:rPr>
          <w:rFonts w:cstheme="minorHAnsi"/>
          <w:lang w:val="es-ES"/>
        </w:rPr>
        <w:t>Vicent Andrés Estellés s/n, 46100 Burjassot, Valencia, Spain</w:t>
      </w:r>
    </w:p>
    <w:p w14:paraId="698B727B" w14:textId="77777777" w:rsidR="00DD4766" w:rsidRPr="00DE79CF" w:rsidRDefault="00DD4766" w:rsidP="00EA5082">
      <w:pPr>
        <w:spacing w:line="360" w:lineRule="auto"/>
        <w:rPr>
          <w:lang w:val="es-ES"/>
        </w:rPr>
      </w:pPr>
      <w:r w:rsidRPr="00DE79CF">
        <w:rPr>
          <w:rFonts w:cstheme="minorHAnsi"/>
          <w:lang w:val="es-ES"/>
        </w:rPr>
        <w:t>* Correspondence:</w:t>
      </w:r>
      <w:r w:rsidR="00F5473A" w:rsidRPr="00DE79CF">
        <w:rPr>
          <w:rFonts w:cstheme="minorHAnsi"/>
          <w:lang w:val="es-ES"/>
        </w:rPr>
        <w:t xml:space="preserve"> </w:t>
      </w:r>
      <w:hyperlink r:id="rId8" w:history="1">
        <w:r w:rsidR="00F5473A" w:rsidRPr="00DE79CF">
          <w:rPr>
            <w:rStyle w:val="Hyperlink"/>
            <w:rFonts w:cstheme="minorHAnsi"/>
            <w:lang w:val="es-ES"/>
          </w:rPr>
          <w:t>ac2187@cam.ac.uk</w:t>
        </w:r>
      </w:hyperlink>
      <w:r w:rsidR="00F5473A" w:rsidRPr="00DE79CF">
        <w:rPr>
          <w:rFonts w:cstheme="minorHAnsi"/>
          <w:lang w:val="es-ES"/>
        </w:rPr>
        <w:t xml:space="preserve"> (A. Cortés) or</w:t>
      </w:r>
      <w:r w:rsidRPr="00DE79CF">
        <w:rPr>
          <w:rFonts w:cstheme="minorHAnsi"/>
          <w:lang w:val="es-ES"/>
        </w:rPr>
        <w:t xml:space="preserve"> </w:t>
      </w:r>
      <w:hyperlink r:id="rId9" w:history="1">
        <w:r w:rsidRPr="00DE79CF">
          <w:rPr>
            <w:rStyle w:val="Hyperlink"/>
            <w:rFonts w:cstheme="minorHAnsi"/>
            <w:lang w:val="es-ES"/>
          </w:rPr>
          <w:t>cc779@cam.ac.uk</w:t>
        </w:r>
      </w:hyperlink>
      <w:r w:rsidRPr="00DE79CF">
        <w:rPr>
          <w:rFonts w:cstheme="minorHAnsi"/>
          <w:lang w:val="es-ES"/>
        </w:rPr>
        <w:t xml:space="preserve"> (C</w:t>
      </w:r>
      <w:r w:rsidR="0016243B" w:rsidRPr="00DE79CF">
        <w:rPr>
          <w:rFonts w:cstheme="minorHAnsi"/>
          <w:lang w:val="es-ES"/>
        </w:rPr>
        <w:t>.</w:t>
      </w:r>
      <w:r w:rsidRPr="00DE79CF">
        <w:rPr>
          <w:rFonts w:cstheme="minorHAnsi"/>
          <w:lang w:val="es-ES"/>
        </w:rPr>
        <w:t xml:space="preserve"> Cantacessi)</w:t>
      </w:r>
    </w:p>
    <w:p w14:paraId="25B3D464" w14:textId="77777777" w:rsidR="005C746B" w:rsidRPr="00DE79CF" w:rsidRDefault="005C746B" w:rsidP="007640EC">
      <w:pPr>
        <w:rPr>
          <w:lang w:val="es-ES"/>
        </w:rPr>
      </w:pPr>
    </w:p>
    <w:p w14:paraId="7EE7D5E5" w14:textId="77777777" w:rsidR="005C746B" w:rsidRPr="00CB101A" w:rsidRDefault="005C746B" w:rsidP="005C746B">
      <w:pPr>
        <w:spacing w:after="360"/>
        <w:rPr>
          <w:lang w:val="es-ES"/>
        </w:rPr>
      </w:pPr>
      <w:r w:rsidRPr="00CB101A">
        <w:rPr>
          <w:b/>
          <w:i/>
          <w:lang w:val="es-ES"/>
        </w:rPr>
        <w:t>Key words:</w:t>
      </w:r>
      <w:r w:rsidRPr="00CB101A">
        <w:rPr>
          <w:lang w:val="es-ES"/>
        </w:rPr>
        <w:t xml:space="preserve"> macrobiota, microbiota, </w:t>
      </w:r>
      <w:r w:rsidR="00BE343D" w:rsidRPr="00CB101A">
        <w:rPr>
          <w:lang w:val="es-ES"/>
        </w:rPr>
        <w:t xml:space="preserve">gut, </w:t>
      </w:r>
      <w:r w:rsidRPr="00CB101A">
        <w:rPr>
          <w:lang w:val="es-ES"/>
        </w:rPr>
        <w:t xml:space="preserve">IL-25, </w:t>
      </w:r>
      <w:r w:rsidRPr="00CB101A">
        <w:rPr>
          <w:i/>
          <w:lang w:val="es-ES"/>
        </w:rPr>
        <w:t>Echinostoma caproni</w:t>
      </w:r>
      <w:r w:rsidRPr="00CB101A">
        <w:rPr>
          <w:lang w:val="es-ES"/>
        </w:rPr>
        <w:t>, experimental model</w:t>
      </w:r>
    </w:p>
    <w:p w14:paraId="1F059CAB" w14:textId="159352C7" w:rsidR="00564C2B" w:rsidRPr="00DE79CF" w:rsidRDefault="00B75AB8" w:rsidP="00564C2B">
      <w:pPr>
        <w:rPr>
          <w:lang w:val="en-US"/>
        </w:rPr>
      </w:pPr>
      <w:r w:rsidRPr="00DE79CF">
        <w:rPr>
          <w:lang w:val="en-US"/>
        </w:rPr>
        <w:t>Whil</w:t>
      </w:r>
      <w:r w:rsidR="007B7BDC" w:rsidRPr="00DE79CF">
        <w:rPr>
          <w:lang w:val="en-US"/>
        </w:rPr>
        <w:t>st</w:t>
      </w:r>
      <w:r w:rsidRPr="00DE79CF">
        <w:rPr>
          <w:lang w:val="en-US"/>
        </w:rPr>
        <w:t xml:space="preserve"> a wealth of data indicates that infections by gastrointestinal helminths are accompanied by significant alterations in the composition of </w:t>
      </w:r>
      <w:r w:rsidR="007B7BDC" w:rsidRPr="00DE79CF">
        <w:rPr>
          <w:lang w:val="en-US"/>
        </w:rPr>
        <w:t xml:space="preserve">the vertebrate </w:t>
      </w:r>
      <w:r w:rsidRPr="00DE79CF">
        <w:rPr>
          <w:lang w:val="en-US"/>
        </w:rPr>
        <w:t xml:space="preserve">gut flora, little is known of the immune-molecular mechanisms that regulate host-parasite-microbiota interactions. 'Traditional' experimental models of gastrointestinal helminthiases, in which the role/s of </w:t>
      </w:r>
      <w:r w:rsidR="00945428">
        <w:rPr>
          <w:lang w:val="en-US"/>
        </w:rPr>
        <w:t>each of the</w:t>
      </w:r>
      <w:r w:rsidRPr="00DE79CF">
        <w:rPr>
          <w:lang w:val="en-US"/>
        </w:rPr>
        <w:t xml:space="preserve"> components of this triad can be tested, </w:t>
      </w:r>
      <w:r w:rsidR="007B7BDC" w:rsidRPr="00DE79CF">
        <w:rPr>
          <w:lang w:val="en-US"/>
        </w:rPr>
        <w:t>provide an opportunity to advance</w:t>
      </w:r>
      <w:r w:rsidRPr="00DE79CF">
        <w:rPr>
          <w:lang w:val="en-US"/>
        </w:rPr>
        <w:t xml:space="preserve"> research in this area. In this article, we propose the </w:t>
      </w:r>
      <w:r w:rsidRPr="00DE79CF">
        <w:rPr>
          <w:i/>
          <w:lang w:val="en-US"/>
        </w:rPr>
        <w:t>Echinostoma caproni</w:t>
      </w:r>
      <w:r w:rsidRPr="00DE79CF">
        <w:rPr>
          <w:lang w:val="en-US"/>
        </w:rPr>
        <w:t xml:space="preserve">-mouse system as a potentially useful tool for studies of the role of the host gut microbiota in preventing pathology and inducing parasite clearance </w:t>
      </w:r>
      <w:r w:rsidRPr="00DE79CF">
        <w:rPr>
          <w:i/>
          <w:lang w:val="en-US"/>
        </w:rPr>
        <w:t>via</w:t>
      </w:r>
      <w:r w:rsidRPr="00DE79CF">
        <w:rPr>
          <w:lang w:val="en-US"/>
        </w:rPr>
        <w:t xml:space="preserve"> </w:t>
      </w:r>
      <w:r w:rsidR="00945428">
        <w:rPr>
          <w:lang w:val="en-US"/>
        </w:rPr>
        <w:t>interleukin (</w:t>
      </w:r>
      <w:r w:rsidRPr="00DE79CF">
        <w:rPr>
          <w:lang w:val="en-US"/>
        </w:rPr>
        <w:t>IL</w:t>
      </w:r>
      <w:r w:rsidR="00945428">
        <w:rPr>
          <w:lang w:val="en-US"/>
        </w:rPr>
        <w:t>)</w:t>
      </w:r>
      <w:r w:rsidRPr="00DE79CF">
        <w:rPr>
          <w:lang w:val="en-US"/>
        </w:rPr>
        <w:t xml:space="preserve">-25, an epithelial-derived alarmin with key </w:t>
      </w:r>
      <w:r w:rsidR="007B7BDC" w:rsidRPr="00DE79CF">
        <w:rPr>
          <w:lang w:val="en-US"/>
        </w:rPr>
        <w:t xml:space="preserve">roles </w:t>
      </w:r>
      <w:r w:rsidRPr="00DE79CF">
        <w:rPr>
          <w:lang w:val="en-US"/>
        </w:rPr>
        <w:t>in anti-helminth immunity and maintenance of gut homeostasis.</w:t>
      </w:r>
      <w:r w:rsidR="00564C2B" w:rsidRPr="00DE79CF">
        <w:rPr>
          <w:lang w:val="en-US"/>
        </w:rPr>
        <w:br w:type="page"/>
      </w:r>
    </w:p>
    <w:p w14:paraId="355803F2" w14:textId="77777777" w:rsidR="001A5466" w:rsidRPr="00DE79CF" w:rsidRDefault="00E01FE2" w:rsidP="007640EC">
      <w:pPr>
        <w:pStyle w:val="Heading1"/>
        <w:rPr>
          <w:lang w:val="en-US"/>
        </w:rPr>
      </w:pPr>
      <w:r w:rsidRPr="00DE79CF">
        <w:rPr>
          <w:lang w:val="en-US"/>
        </w:rPr>
        <w:lastRenderedPageBreak/>
        <w:t>Gastrointestinal h</w:t>
      </w:r>
      <w:r w:rsidR="001A5466" w:rsidRPr="00DE79CF">
        <w:rPr>
          <w:lang w:val="en-US"/>
        </w:rPr>
        <w:t xml:space="preserve">elminths, </w:t>
      </w:r>
      <w:r w:rsidRPr="00DE79CF">
        <w:rPr>
          <w:lang w:val="en-US"/>
        </w:rPr>
        <w:t xml:space="preserve">gut </w:t>
      </w:r>
      <w:r w:rsidR="001A5466" w:rsidRPr="00DE79CF">
        <w:rPr>
          <w:lang w:val="en-US"/>
        </w:rPr>
        <w:t>microbiota and host immune system: a dynamic interplay</w:t>
      </w:r>
    </w:p>
    <w:p w14:paraId="73F9CE06" w14:textId="43A5C981" w:rsidR="000130FB" w:rsidRDefault="000130FB" w:rsidP="002F34C7">
      <w:pPr>
        <w:rPr>
          <w:lang w:val="en-US"/>
        </w:rPr>
      </w:pPr>
      <w:r w:rsidRPr="00544E92">
        <w:rPr>
          <w:lang w:val="en-US"/>
        </w:rPr>
        <w:t>A plethora of studies has documented the existence of an inverse relationship between early exposure to microorganisms and other potentially pathogenic infectious agents</w:t>
      </w:r>
      <w:r w:rsidR="00921CEC">
        <w:rPr>
          <w:lang w:val="en-US"/>
        </w:rPr>
        <w:t>,</w:t>
      </w:r>
      <w:r w:rsidRPr="00544E92">
        <w:rPr>
          <w:lang w:val="en-US"/>
        </w:rPr>
        <w:t xml:space="preserve"> and the occurrence of chronic inflammatory allergi</w:t>
      </w:r>
      <w:r>
        <w:rPr>
          <w:lang w:val="en-US"/>
        </w:rPr>
        <w:t>c or autoimmune disorders [</w:t>
      </w:r>
      <w:r w:rsidR="008F1E6A">
        <w:rPr>
          <w:lang w:val="en-US"/>
        </w:rPr>
        <w:t>1</w:t>
      </w:r>
      <w:r w:rsidRPr="00544E92">
        <w:rPr>
          <w:lang w:val="en-US"/>
        </w:rPr>
        <w:t xml:space="preserve">]. According to the ‘Old friends’ hypothesis, microorganisms </w:t>
      </w:r>
      <w:r>
        <w:rPr>
          <w:lang w:val="en-US"/>
        </w:rPr>
        <w:t xml:space="preserve">and parasitic helminths </w:t>
      </w:r>
      <w:r w:rsidRPr="00544E92">
        <w:rPr>
          <w:lang w:val="en-US"/>
        </w:rPr>
        <w:t>have long co-evolved with their vertebrate hosts and are pivotal to the regulation of the host immune system [</w:t>
      </w:r>
      <w:r w:rsidR="008F1E6A">
        <w:rPr>
          <w:lang w:val="en-US"/>
        </w:rPr>
        <w:t>2</w:t>
      </w:r>
      <w:r w:rsidRPr="00544E92">
        <w:rPr>
          <w:lang w:val="en-US"/>
        </w:rPr>
        <w:t>]</w:t>
      </w:r>
      <w:r>
        <w:rPr>
          <w:lang w:val="en-US"/>
        </w:rPr>
        <w:t>. A</w:t>
      </w:r>
      <w:r w:rsidRPr="00544E92">
        <w:rPr>
          <w:lang w:val="en-US"/>
        </w:rPr>
        <w:t xml:space="preserve">s a consequence, diminished exposure to these organisms, as it typically occurs in developed countries, may result in </w:t>
      </w:r>
      <w:r w:rsidR="00921CEC">
        <w:rPr>
          <w:lang w:val="en-US"/>
        </w:rPr>
        <w:t>the</w:t>
      </w:r>
      <w:r>
        <w:rPr>
          <w:lang w:val="en-US"/>
        </w:rPr>
        <w:t xml:space="preserve"> failure of immune-regulatory mechanisms and increased pathogenic</w:t>
      </w:r>
      <w:r w:rsidRPr="00544E92">
        <w:rPr>
          <w:lang w:val="en-US"/>
        </w:rPr>
        <w:t xml:space="preserve"> responses towards harmless stimuli [</w:t>
      </w:r>
      <w:r w:rsidR="008F1E6A">
        <w:rPr>
          <w:lang w:val="en-US"/>
        </w:rPr>
        <w:t>2</w:t>
      </w:r>
      <w:r w:rsidRPr="00544E92">
        <w:rPr>
          <w:lang w:val="en-US"/>
        </w:rPr>
        <w:t>].</w:t>
      </w:r>
    </w:p>
    <w:p w14:paraId="0C9C1AC2" w14:textId="6B977012" w:rsidR="00031528" w:rsidRPr="00DE79CF" w:rsidRDefault="0007415E" w:rsidP="002F34C7">
      <w:pPr>
        <w:rPr>
          <w:lang w:val="en-US"/>
        </w:rPr>
      </w:pPr>
      <w:r w:rsidRPr="00DE79CF">
        <w:rPr>
          <w:lang w:val="en-US"/>
        </w:rPr>
        <w:t>A wealth of experimental evidence supports the role of g</w:t>
      </w:r>
      <w:r w:rsidR="00E01FE2" w:rsidRPr="00DE79CF">
        <w:rPr>
          <w:lang w:val="en-US"/>
        </w:rPr>
        <w:t xml:space="preserve">astrointestinal </w:t>
      </w:r>
      <w:r w:rsidRPr="00DE79CF">
        <w:rPr>
          <w:lang w:val="en-US"/>
        </w:rPr>
        <w:t xml:space="preserve">(GI) </w:t>
      </w:r>
      <w:r w:rsidR="00E01FE2" w:rsidRPr="00DE79CF">
        <w:rPr>
          <w:lang w:val="en-US"/>
        </w:rPr>
        <w:t>h</w:t>
      </w:r>
      <w:r w:rsidR="00762D97" w:rsidRPr="00DE79CF">
        <w:rPr>
          <w:lang w:val="en-US"/>
        </w:rPr>
        <w:t>elminth</w:t>
      </w:r>
      <w:r w:rsidRPr="00DE79CF">
        <w:rPr>
          <w:lang w:val="en-US"/>
        </w:rPr>
        <w:t xml:space="preserve"> parasites</w:t>
      </w:r>
      <w:r w:rsidR="00762D97" w:rsidRPr="00DE79CF">
        <w:rPr>
          <w:lang w:val="en-US"/>
        </w:rPr>
        <w:t xml:space="preserve"> </w:t>
      </w:r>
      <w:r w:rsidRPr="00DE79CF">
        <w:rPr>
          <w:lang w:val="en-US"/>
        </w:rPr>
        <w:t xml:space="preserve">as masters of immune-regulation, due to their </w:t>
      </w:r>
      <w:r w:rsidR="00762D97" w:rsidRPr="00DE79CF">
        <w:rPr>
          <w:lang w:val="en-US"/>
        </w:rPr>
        <w:t xml:space="preserve">ability to </w:t>
      </w:r>
      <w:r w:rsidRPr="00DE79CF">
        <w:rPr>
          <w:lang w:val="en-US"/>
        </w:rPr>
        <w:t xml:space="preserve">skew host </w:t>
      </w:r>
      <w:r w:rsidR="00762D97" w:rsidRPr="00DE79CF">
        <w:rPr>
          <w:lang w:val="en-US"/>
        </w:rPr>
        <w:t>immune response</w:t>
      </w:r>
      <w:r w:rsidRPr="00DE79CF">
        <w:rPr>
          <w:lang w:val="en-US"/>
        </w:rPr>
        <w:t>s</w:t>
      </w:r>
      <w:r w:rsidR="00762D97" w:rsidRPr="00DE79CF">
        <w:rPr>
          <w:lang w:val="en-US"/>
        </w:rPr>
        <w:t xml:space="preserve"> towards</w:t>
      </w:r>
      <w:r w:rsidRPr="00DE79CF">
        <w:rPr>
          <w:lang w:val="en-US"/>
        </w:rPr>
        <w:t xml:space="preserve"> </w:t>
      </w:r>
      <w:r w:rsidR="00A3699A" w:rsidRPr="00DE79CF">
        <w:rPr>
          <w:lang w:val="en-US"/>
        </w:rPr>
        <w:t xml:space="preserve">dominant </w:t>
      </w:r>
      <w:r w:rsidR="003F751A" w:rsidRPr="00DE79CF">
        <w:rPr>
          <w:b/>
          <w:lang w:val="en-US"/>
        </w:rPr>
        <w:t>Th2/Treg</w:t>
      </w:r>
      <w:r w:rsidR="00A36780" w:rsidRPr="00DE79CF">
        <w:rPr>
          <w:b/>
          <w:lang w:val="en-US"/>
        </w:rPr>
        <w:t xml:space="preserve"> </w:t>
      </w:r>
      <w:r w:rsidR="00762D97" w:rsidRPr="00DE79CF">
        <w:rPr>
          <w:b/>
          <w:lang w:val="en-US"/>
        </w:rPr>
        <w:t>phenotypes</w:t>
      </w:r>
      <w:r w:rsidR="006C137A" w:rsidRPr="00DE79CF">
        <w:rPr>
          <w:lang w:val="en-US"/>
        </w:rPr>
        <w:t xml:space="preserve"> (see Glossary)</w:t>
      </w:r>
      <w:r w:rsidRPr="00DE79CF">
        <w:rPr>
          <w:lang w:val="en-US"/>
        </w:rPr>
        <w:t xml:space="preserve"> [</w:t>
      </w:r>
      <w:r w:rsidR="00097D00">
        <w:rPr>
          <w:lang w:val="en-US"/>
        </w:rPr>
        <w:t>3</w:t>
      </w:r>
      <w:r w:rsidRPr="00DE79CF">
        <w:rPr>
          <w:lang w:val="en-US"/>
        </w:rPr>
        <w:t>] – so much so that the powerful immune-modulatory properties of selected GI helminths</w:t>
      </w:r>
      <w:r w:rsidR="0063423B" w:rsidRPr="00DE79CF">
        <w:rPr>
          <w:lang w:val="en-US"/>
        </w:rPr>
        <w:t xml:space="preserve"> and/or their excretory/secretory </w:t>
      </w:r>
      <w:r w:rsidR="007B7BDC" w:rsidRPr="00DE79CF">
        <w:rPr>
          <w:lang w:val="en-US"/>
        </w:rPr>
        <w:t xml:space="preserve">(ES) </w:t>
      </w:r>
      <w:r w:rsidR="0063423B" w:rsidRPr="00DE79CF">
        <w:rPr>
          <w:lang w:val="en-US"/>
        </w:rPr>
        <w:t>products</w:t>
      </w:r>
      <w:r w:rsidRPr="00DE79CF">
        <w:rPr>
          <w:lang w:val="en-US"/>
        </w:rPr>
        <w:t xml:space="preserve"> are being investigated as </w:t>
      </w:r>
      <w:r w:rsidR="0063423B" w:rsidRPr="00DE79CF">
        <w:rPr>
          <w:lang w:val="en-US"/>
        </w:rPr>
        <w:t xml:space="preserve">potential sources of novel therapeutics against a range of </w:t>
      </w:r>
      <w:r w:rsidR="000130FB">
        <w:rPr>
          <w:lang w:val="en-US"/>
        </w:rPr>
        <w:t>such</w:t>
      </w:r>
      <w:r w:rsidR="0063423B" w:rsidRPr="00DE79CF">
        <w:rPr>
          <w:lang w:val="en-US"/>
        </w:rPr>
        <w:t xml:space="preserve"> disorders and </w:t>
      </w:r>
      <w:r w:rsidR="00762D97" w:rsidRPr="00DE79CF">
        <w:rPr>
          <w:lang w:val="en-US"/>
        </w:rPr>
        <w:t>autoimmune diseases [</w:t>
      </w:r>
      <w:r w:rsidR="00097D00">
        <w:rPr>
          <w:lang w:val="en-US"/>
        </w:rPr>
        <w:t>4-6</w:t>
      </w:r>
      <w:r w:rsidR="00762D97" w:rsidRPr="00DE79CF">
        <w:rPr>
          <w:lang w:val="en-US"/>
        </w:rPr>
        <w:t xml:space="preserve">]. </w:t>
      </w:r>
      <w:r w:rsidR="0063423B" w:rsidRPr="00DE79CF">
        <w:rPr>
          <w:lang w:val="en-US"/>
        </w:rPr>
        <w:t xml:space="preserve">Nevertheless, </w:t>
      </w:r>
      <w:r w:rsidR="00A64508" w:rsidRPr="00DE79CF">
        <w:rPr>
          <w:lang w:val="en-US"/>
        </w:rPr>
        <w:t xml:space="preserve">in order </w:t>
      </w:r>
      <w:r w:rsidR="007B7BDC" w:rsidRPr="00DE79CF">
        <w:rPr>
          <w:lang w:val="en-US"/>
        </w:rPr>
        <w:t xml:space="preserve">for </w:t>
      </w:r>
      <w:r w:rsidR="00A64508" w:rsidRPr="00DE79CF">
        <w:rPr>
          <w:lang w:val="en-US"/>
        </w:rPr>
        <w:t xml:space="preserve">this experimental evidence to successfully translate into clinical practice, a profound knowledge of the immune-molecular mechanisms that underpin the anti-inflammatory properties of selected GI helminths is necessary. Thus far, the vast majority of studies that have attempted to unravel such mechanisms have focused on two major players – the parasite and the host immune system </w:t>
      </w:r>
      <w:r w:rsidR="001F128B" w:rsidRPr="00DE79CF">
        <w:rPr>
          <w:lang w:val="en-US"/>
        </w:rPr>
        <w:t>[</w:t>
      </w:r>
      <w:r w:rsidR="00A64508" w:rsidRPr="00DE79CF">
        <w:rPr>
          <w:lang w:val="en-US"/>
        </w:rPr>
        <w:t xml:space="preserve">e.g. </w:t>
      </w:r>
      <w:r w:rsidR="00097D00">
        <w:rPr>
          <w:lang w:val="en-US"/>
        </w:rPr>
        <w:t>7-10</w:t>
      </w:r>
      <w:r w:rsidR="001F128B" w:rsidRPr="00DE79CF">
        <w:rPr>
          <w:lang w:val="en-US"/>
        </w:rPr>
        <w:t>]</w:t>
      </w:r>
      <w:r w:rsidR="00A64508" w:rsidRPr="00DE79CF">
        <w:rPr>
          <w:lang w:val="en-US"/>
        </w:rPr>
        <w:t xml:space="preserve">. Nevertheless, increasing evidence points towards a key role of a third party – the host </w:t>
      </w:r>
      <w:r w:rsidR="00A64508" w:rsidRPr="00DE79CF">
        <w:rPr>
          <w:b/>
          <w:lang w:val="en-US"/>
        </w:rPr>
        <w:t>microbiota</w:t>
      </w:r>
      <w:r w:rsidR="00A64508" w:rsidRPr="00DE79CF">
        <w:rPr>
          <w:lang w:val="en-US"/>
        </w:rPr>
        <w:t xml:space="preserve"> </w:t>
      </w:r>
      <w:r w:rsidR="003C6E57" w:rsidRPr="00DE79CF">
        <w:rPr>
          <w:lang w:val="en-US"/>
        </w:rPr>
        <w:t>–</w:t>
      </w:r>
      <w:r w:rsidR="00A64508" w:rsidRPr="00DE79CF">
        <w:rPr>
          <w:lang w:val="en-US"/>
        </w:rPr>
        <w:t xml:space="preserve"> in such interactions</w:t>
      </w:r>
      <w:r w:rsidR="000130FB">
        <w:rPr>
          <w:lang w:val="en-US"/>
        </w:rPr>
        <w:t xml:space="preserve"> (Figure 1)</w:t>
      </w:r>
      <w:r w:rsidR="00762D97" w:rsidRPr="00DE79CF">
        <w:rPr>
          <w:lang w:val="en-US"/>
        </w:rPr>
        <w:t xml:space="preserve">. </w:t>
      </w:r>
      <w:r w:rsidR="00FB28F7" w:rsidRPr="00DE79CF">
        <w:rPr>
          <w:lang w:val="en-US"/>
        </w:rPr>
        <w:t xml:space="preserve">Indeed, </w:t>
      </w:r>
      <w:r w:rsidR="00D24DA6" w:rsidRPr="00DE79CF">
        <w:rPr>
          <w:lang w:val="en-US"/>
        </w:rPr>
        <w:t xml:space="preserve">over the </w:t>
      </w:r>
      <w:r w:rsidR="007B7BDC" w:rsidRPr="00DE79CF">
        <w:rPr>
          <w:lang w:val="en-US"/>
        </w:rPr>
        <w:t>p</w:t>
      </w:r>
      <w:r w:rsidR="00D24DA6" w:rsidRPr="00DE79CF">
        <w:rPr>
          <w:lang w:val="en-US"/>
        </w:rPr>
        <w:t>ast few years</w:t>
      </w:r>
      <w:r w:rsidR="00255C28" w:rsidRPr="00DE79CF">
        <w:rPr>
          <w:lang w:val="en-US"/>
        </w:rPr>
        <w:t xml:space="preserve">, </w:t>
      </w:r>
      <w:r w:rsidR="005C4119" w:rsidRPr="00DE79CF">
        <w:rPr>
          <w:lang w:val="en-US"/>
        </w:rPr>
        <w:t xml:space="preserve">infections by GI helminths have been demonstrated to impact on the composition of the host gut </w:t>
      </w:r>
      <w:r w:rsidR="005C4119" w:rsidRPr="00DE79CF">
        <w:rPr>
          <w:lang w:val="en-US"/>
        </w:rPr>
        <w:lastRenderedPageBreak/>
        <w:t>microbiota and relative abundance of individual microbial species [</w:t>
      </w:r>
      <w:r w:rsidR="00097D00">
        <w:rPr>
          <w:lang w:val="en-US"/>
        </w:rPr>
        <w:t>11</w:t>
      </w:r>
      <w:r w:rsidR="005C4119" w:rsidRPr="00DE79CF">
        <w:rPr>
          <w:lang w:val="en-US"/>
        </w:rPr>
        <w:t xml:space="preserve">], with likely downstream effects on host immunity and metabolic potential </w:t>
      </w:r>
      <w:r w:rsidR="004D59D5" w:rsidRPr="00DE79CF">
        <w:rPr>
          <w:lang w:val="en-US"/>
        </w:rPr>
        <w:t>[</w:t>
      </w:r>
      <w:r w:rsidR="009E5F5F" w:rsidRPr="00DE79CF">
        <w:rPr>
          <w:lang w:val="en-US"/>
        </w:rPr>
        <w:t>1</w:t>
      </w:r>
      <w:r w:rsidR="00097D00">
        <w:rPr>
          <w:lang w:val="en-US"/>
        </w:rPr>
        <w:t>2</w:t>
      </w:r>
      <w:r w:rsidR="004D59D5" w:rsidRPr="00DE79CF">
        <w:rPr>
          <w:lang w:val="en-US"/>
        </w:rPr>
        <w:t>]</w:t>
      </w:r>
      <w:r w:rsidR="00255C28" w:rsidRPr="00DE79CF">
        <w:rPr>
          <w:lang w:val="en-US"/>
        </w:rPr>
        <w:t>.</w:t>
      </w:r>
      <w:r w:rsidR="009231F3" w:rsidRPr="00DE79CF">
        <w:rPr>
          <w:lang w:val="en-US"/>
        </w:rPr>
        <w:t xml:space="preserve"> However, with a few exceptions (see below), the vast majority of </w:t>
      </w:r>
      <w:r w:rsidR="003F016C" w:rsidRPr="00DE79CF">
        <w:rPr>
          <w:lang w:val="en-US"/>
        </w:rPr>
        <w:t xml:space="preserve">currently available </w:t>
      </w:r>
      <w:r w:rsidR="009231F3" w:rsidRPr="00DE79CF">
        <w:rPr>
          <w:lang w:val="en-US"/>
        </w:rPr>
        <w:t xml:space="preserve">studies </w:t>
      </w:r>
      <w:r w:rsidR="005C4119" w:rsidRPr="00DE79CF">
        <w:rPr>
          <w:lang w:val="en-US"/>
        </w:rPr>
        <w:t xml:space="preserve">investigating </w:t>
      </w:r>
      <w:r w:rsidR="009231F3" w:rsidRPr="00DE79CF">
        <w:rPr>
          <w:lang w:val="en-US"/>
        </w:rPr>
        <w:t>the cross</w:t>
      </w:r>
      <w:r w:rsidR="005C4119" w:rsidRPr="00DE79CF">
        <w:rPr>
          <w:lang w:val="en-US"/>
        </w:rPr>
        <w:t>-</w:t>
      </w:r>
      <w:r w:rsidR="009231F3" w:rsidRPr="00DE79CF">
        <w:rPr>
          <w:lang w:val="en-US"/>
        </w:rPr>
        <w:t xml:space="preserve">talk between GI helminths, gut microbiota and </w:t>
      </w:r>
      <w:r w:rsidR="00B62775" w:rsidRPr="00DE79CF">
        <w:rPr>
          <w:lang w:val="en-US"/>
        </w:rPr>
        <w:t xml:space="preserve">the </w:t>
      </w:r>
      <w:r w:rsidR="009231F3" w:rsidRPr="00DE79CF">
        <w:rPr>
          <w:lang w:val="en-US"/>
        </w:rPr>
        <w:t xml:space="preserve">host immune system have involved comparative analyses between the gut microbial </w:t>
      </w:r>
      <w:r w:rsidR="000130FB" w:rsidRPr="00DE79CF">
        <w:rPr>
          <w:lang w:val="en-US"/>
        </w:rPr>
        <w:t>profil</w:t>
      </w:r>
      <w:r w:rsidR="000130FB">
        <w:rPr>
          <w:lang w:val="en-US"/>
        </w:rPr>
        <w:t>es</w:t>
      </w:r>
      <w:r w:rsidR="000130FB" w:rsidRPr="00DE79CF">
        <w:rPr>
          <w:lang w:val="en-US"/>
        </w:rPr>
        <w:t xml:space="preserve"> </w:t>
      </w:r>
      <w:r w:rsidR="009231F3" w:rsidRPr="00DE79CF">
        <w:rPr>
          <w:lang w:val="en-US"/>
        </w:rPr>
        <w:t xml:space="preserve">of </w:t>
      </w:r>
      <w:r w:rsidR="005C4119" w:rsidRPr="00DE79CF">
        <w:rPr>
          <w:lang w:val="en-US"/>
        </w:rPr>
        <w:t>vertebrates (including humans)</w:t>
      </w:r>
      <w:r w:rsidR="009231F3" w:rsidRPr="00DE79CF">
        <w:rPr>
          <w:lang w:val="en-US"/>
        </w:rPr>
        <w:t xml:space="preserve"> infected with GI helminths and that of corresponding uninfected controls </w:t>
      </w:r>
      <w:r w:rsidR="006A5E36" w:rsidRPr="00DE79CF">
        <w:rPr>
          <w:lang w:val="en-US"/>
        </w:rPr>
        <w:t>[</w:t>
      </w:r>
      <w:r w:rsidR="00097D00">
        <w:rPr>
          <w:lang w:val="en-US"/>
        </w:rPr>
        <w:t>11,13</w:t>
      </w:r>
      <w:r w:rsidR="006A5E36" w:rsidRPr="00DE79CF">
        <w:rPr>
          <w:lang w:val="en-US"/>
        </w:rPr>
        <w:t>]</w:t>
      </w:r>
      <w:r w:rsidR="009231F3" w:rsidRPr="00DE79CF">
        <w:rPr>
          <w:lang w:val="en-US"/>
        </w:rPr>
        <w:t xml:space="preserve">. While such observational studies are valuable, </w:t>
      </w:r>
      <w:r w:rsidR="001D5482" w:rsidRPr="00DE79CF">
        <w:rPr>
          <w:lang w:val="en-US"/>
        </w:rPr>
        <w:t>we set forth that advance</w:t>
      </w:r>
      <w:r w:rsidR="00ED7EE6" w:rsidRPr="00DE79CF">
        <w:rPr>
          <w:lang w:val="en-US"/>
        </w:rPr>
        <w:t>s</w:t>
      </w:r>
      <w:r w:rsidR="001D5482" w:rsidRPr="00DE79CF">
        <w:rPr>
          <w:lang w:val="en-US"/>
        </w:rPr>
        <w:t xml:space="preserve"> towards a better </w:t>
      </w:r>
      <w:r w:rsidR="00ED7EE6" w:rsidRPr="00DE79CF">
        <w:rPr>
          <w:lang w:val="en-US"/>
        </w:rPr>
        <w:t xml:space="preserve">understanding </w:t>
      </w:r>
      <w:r w:rsidR="001D5482" w:rsidRPr="00DE79CF">
        <w:rPr>
          <w:lang w:val="en-US"/>
        </w:rPr>
        <w:t>of th</w:t>
      </w:r>
      <w:r w:rsidR="00ED7EE6" w:rsidRPr="00DE79CF">
        <w:rPr>
          <w:lang w:val="en-US"/>
        </w:rPr>
        <w:t>e causality of host-helminth-microbiota relationships</w:t>
      </w:r>
      <w:r w:rsidR="007B7BDC" w:rsidRPr="00DE79CF">
        <w:rPr>
          <w:lang w:val="en-US"/>
        </w:rPr>
        <w:t xml:space="preserve"> </w:t>
      </w:r>
      <w:r w:rsidR="00DA5DBD" w:rsidRPr="00DE79CF">
        <w:rPr>
          <w:lang w:val="en-US"/>
        </w:rPr>
        <w:t xml:space="preserve">should </w:t>
      </w:r>
      <w:r w:rsidR="001D5482" w:rsidRPr="00DE79CF">
        <w:rPr>
          <w:lang w:val="en-US"/>
        </w:rPr>
        <w:t>involve the transition to mechanistic stud</w:t>
      </w:r>
      <w:r w:rsidR="0017692F" w:rsidRPr="00DE79CF">
        <w:rPr>
          <w:lang w:val="en-US"/>
        </w:rPr>
        <w:t>ies</w:t>
      </w:r>
      <w:r w:rsidR="00ED7EE6" w:rsidRPr="00DE79CF">
        <w:rPr>
          <w:lang w:val="en-US"/>
        </w:rPr>
        <w:t xml:space="preserve"> using </w:t>
      </w:r>
      <w:r w:rsidR="001D5482" w:rsidRPr="00DE79CF">
        <w:rPr>
          <w:lang w:val="en-US"/>
        </w:rPr>
        <w:t xml:space="preserve">laboratory </w:t>
      </w:r>
      <w:r w:rsidR="00ED7EE6" w:rsidRPr="00DE79CF">
        <w:rPr>
          <w:lang w:val="en-US"/>
        </w:rPr>
        <w:t xml:space="preserve">rodent </w:t>
      </w:r>
      <w:r w:rsidR="001D5482" w:rsidRPr="00DE79CF">
        <w:rPr>
          <w:lang w:val="en-US"/>
        </w:rPr>
        <w:t>models of intestinal helminthiases.</w:t>
      </w:r>
    </w:p>
    <w:p w14:paraId="5BBB2EA9" w14:textId="2BB35CC0" w:rsidR="001F34B5" w:rsidRPr="00DE79CF" w:rsidRDefault="00ED7EE6" w:rsidP="006006B4">
      <w:pPr>
        <w:rPr>
          <w:lang w:val="en-US"/>
        </w:rPr>
      </w:pPr>
      <w:r w:rsidRPr="00DE79CF">
        <w:rPr>
          <w:lang w:val="en-US"/>
        </w:rPr>
        <w:t xml:space="preserve">In this article, we </w:t>
      </w:r>
      <w:r w:rsidR="006006B4" w:rsidRPr="00DE79CF">
        <w:rPr>
          <w:lang w:val="en-US"/>
        </w:rPr>
        <w:t xml:space="preserve">summarize </w:t>
      </w:r>
      <w:r w:rsidR="005C4119" w:rsidRPr="00DE79CF">
        <w:rPr>
          <w:lang w:val="en-US"/>
        </w:rPr>
        <w:t>current</w:t>
      </w:r>
      <w:r w:rsidR="006006B4" w:rsidRPr="00DE79CF">
        <w:rPr>
          <w:lang w:val="en-US"/>
        </w:rPr>
        <w:t xml:space="preserve"> advances in </w:t>
      </w:r>
      <w:r w:rsidR="005C4119" w:rsidRPr="00DE79CF">
        <w:rPr>
          <w:lang w:val="en-US"/>
        </w:rPr>
        <w:t xml:space="preserve">knowledge </w:t>
      </w:r>
      <w:r w:rsidR="006006B4" w:rsidRPr="00DE79CF">
        <w:rPr>
          <w:lang w:val="en-US"/>
        </w:rPr>
        <w:t xml:space="preserve">of </w:t>
      </w:r>
      <w:r w:rsidR="005C4119" w:rsidRPr="00DE79CF">
        <w:rPr>
          <w:lang w:val="en-US"/>
        </w:rPr>
        <w:t>host-</w:t>
      </w:r>
      <w:r w:rsidR="006006B4" w:rsidRPr="00DE79CF">
        <w:rPr>
          <w:lang w:val="en-US"/>
        </w:rPr>
        <w:t>helminth-</w:t>
      </w:r>
      <w:r w:rsidR="005C4119" w:rsidRPr="00DE79CF">
        <w:rPr>
          <w:lang w:val="en-US"/>
        </w:rPr>
        <w:t>microbiota interactions</w:t>
      </w:r>
      <w:r w:rsidR="006006B4" w:rsidRPr="00DE79CF">
        <w:rPr>
          <w:lang w:val="en-US"/>
        </w:rPr>
        <w:t>, and suggest that interleukin (IL)-25 may be a key mediator in such interplay.</w:t>
      </w:r>
      <w:r w:rsidR="001F34B5" w:rsidRPr="00DE79CF">
        <w:rPr>
          <w:lang w:val="en-US"/>
        </w:rPr>
        <w:t xml:space="preserve"> </w:t>
      </w:r>
      <w:r w:rsidR="00E029A5" w:rsidRPr="00DE79CF">
        <w:rPr>
          <w:lang w:val="en-US"/>
        </w:rPr>
        <w:t>In addition, we propose that the</w:t>
      </w:r>
      <w:r w:rsidR="001F34B5" w:rsidRPr="00DE79CF">
        <w:rPr>
          <w:lang w:val="en-US"/>
        </w:rPr>
        <w:t xml:space="preserve"> </w:t>
      </w:r>
      <w:r w:rsidR="001F34B5" w:rsidRPr="00DE79CF">
        <w:rPr>
          <w:i/>
          <w:lang w:val="en-US"/>
        </w:rPr>
        <w:t>Echinostoma caproni</w:t>
      </w:r>
      <w:r w:rsidR="001F34B5" w:rsidRPr="00DE79CF">
        <w:rPr>
          <w:lang w:val="en-US"/>
        </w:rPr>
        <w:t xml:space="preserve">-mouse system is </w:t>
      </w:r>
      <w:r w:rsidR="000130FB">
        <w:rPr>
          <w:lang w:val="en-US"/>
        </w:rPr>
        <w:t>a highly</w:t>
      </w:r>
      <w:r w:rsidR="00E029A5" w:rsidRPr="00DE79CF">
        <w:rPr>
          <w:lang w:val="en-US"/>
        </w:rPr>
        <w:t xml:space="preserve"> suitable model to test this hypothesis </w:t>
      </w:r>
      <w:r w:rsidR="00E029A5" w:rsidRPr="00DE79CF">
        <w:rPr>
          <w:i/>
          <w:lang w:val="en-US"/>
        </w:rPr>
        <w:t>in vivo</w:t>
      </w:r>
      <w:r w:rsidR="00E029A5" w:rsidRPr="00DE79CF">
        <w:rPr>
          <w:lang w:val="en-US"/>
        </w:rPr>
        <w:t>.</w:t>
      </w:r>
    </w:p>
    <w:p w14:paraId="36F9ED5A" w14:textId="77777777" w:rsidR="00F27FA0" w:rsidRPr="00DE79CF" w:rsidRDefault="00F27FA0" w:rsidP="006006B4">
      <w:pPr>
        <w:rPr>
          <w:lang w:val="en-US"/>
        </w:rPr>
      </w:pPr>
    </w:p>
    <w:p w14:paraId="2D135503" w14:textId="77777777" w:rsidR="001A5466" w:rsidRPr="00DE79CF" w:rsidRDefault="00F27FA0" w:rsidP="007640EC">
      <w:pPr>
        <w:pStyle w:val="Heading1"/>
        <w:rPr>
          <w:lang w:val="en-US"/>
        </w:rPr>
      </w:pPr>
      <w:r w:rsidRPr="00DE79CF">
        <w:rPr>
          <w:lang w:val="en-US"/>
        </w:rPr>
        <w:t xml:space="preserve">What do we know thus far of host-helminth-microbiota </w:t>
      </w:r>
      <w:r w:rsidR="001A5466" w:rsidRPr="00DE79CF">
        <w:rPr>
          <w:lang w:val="en-US"/>
        </w:rPr>
        <w:t>interactions?</w:t>
      </w:r>
    </w:p>
    <w:p w14:paraId="59B11A39" w14:textId="3D8B6D52" w:rsidR="00961471" w:rsidRPr="00DE79CF" w:rsidRDefault="00F27FA0" w:rsidP="002F34C7">
      <w:pPr>
        <w:rPr>
          <w:lang w:val="en-US"/>
        </w:rPr>
      </w:pPr>
      <w:r w:rsidRPr="00DE79CF">
        <w:rPr>
          <w:lang w:val="en-US"/>
        </w:rPr>
        <w:t xml:space="preserve">In spite of the growing </w:t>
      </w:r>
      <w:r w:rsidR="00BE6161" w:rsidRPr="00DE79CF">
        <w:rPr>
          <w:lang w:val="en-US"/>
        </w:rPr>
        <w:t xml:space="preserve">body of literature </w:t>
      </w:r>
      <w:r w:rsidR="00C03DD3" w:rsidRPr="00DE79CF">
        <w:rPr>
          <w:lang w:val="en-US"/>
        </w:rPr>
        <w:t xml:space="preserve">providing </w:t>
      </w:r>
      <w:r w:rsidR="00B9149B" w:rsidRPr="00DE79CF">
        <w:rPr>
          <w:lang w:val="en-US"/>
        </w:rPr>
        <w:t xml:space="preserve">evidence of the role/s that parasite-mediated changes in the composition of the host gut flora may play in mechanisms of helminth immune-modulation </w:t>
      </w:r>
      <w:r w:rsidR="00BE6161" w:rsidRPr="00DE79CF">
        <w:rPr>
          <w:lang w:val="en-US"/>
        </w:rPr>
        <w:t>[</w:t>
      </w:r>
      <w:r w:rsidR="00097D00">
        <w:rPr>
          <w:lang w:val="en-US"/>
        </w:rPr>
        <w:t>11</w:t>
      </w:r>
      <w:r w:rsidR="004D03C6" w:rsidRPr="00DE79CF">
        <w:rPr>
          <w:lang w:val="en-US"/>
        </w:rPr>
        <w:t>,1</w:t>
      </w:r>
      <w:r w:rsidR="00097D00">
        <w:rPr>
          <w:lang w:val="en-US"/>
        </w:rPr>
        <w:t>2</w:t>
      </w:r>
      <w:r w:rsidR="00BE6161" w:rsidRPr="00DE79CF">
        <w:rPr>
          <w:lang w:val="en-US"/>
        </w:rPr>
        <w:t xml:space="preserve">], the </w:t>
      </w:r>
      <w:r w:rsidR="00D96A92" w:rsidRPr="00DE79CF">
        <w:rPr>
          <w:lang w:val="en-US"/>
        </w:rPr>
        <w:t xml:space="preserve">underlying </w:t>
      </w:r>
      <w:r w:rsidR="00BE6161" w:rsidRPr="00DE79CF">
        <w:rPr>
          <w:lang w:val="en-US"/>
        </w:rPr>
        <w:t xml:space="preserve">mechanisms </w:t>
      </w:r>
      <w:r w:rsidR="00B9149B" w:rsidRPr="00DE79CF">
        <w:rPr>
          <w:lang w:val="en-US"/>
        </w:rPr>
        <w:t xml:space="preserve">that determine such outcomes </w:t>
      </w:r>
      <w:r w:rsidR="00BE6161" w:rsidRPr="00DE79CF">
        <w:rPr>
          <w:lang w:val="en-US"/>
        </w:rPr>
        <w:t xml:space="preserve">are </w:t>
      </w:r>
      <w:r w:rsidR="00B9149B" w:rsidRPr="00DE79CF">
        <w:rPr>
          <w:lang w:val="en-US"/>
        </w:rPr>
        <w:t>still poorly understood</w:t>
      </w:r>
      <w:r w:rsidR="00961471" w:rsidRPr="00DE79CF">
        <w:rPr>
          <w:lang w:val="en-US"/>
        </w:rPr>
        <w:t xml:space="preserve"> (Table 1)</w:t>
      </w:r>
      <w:r w:rsidR="00BE6161" w:rsidRPr="00DE79CF">
        <w:rPr>
          <w:lang w:val="en-US"/>
        </w:rPr>
        <w:t xml:space="preserve">. </w:t>
      </w:r>
      <w:r w:rsidR="0060115F" w:rsidRPr="00DE79CF">
        <w:rPr>
          <w:lang w:val="en-US"/>
        </w:rPr>
        <w:t xml:space="preserve">Faecal </w:t>
      </w:r>
      <w:r w:rsidR="001E1BB0" w:rsidRPr="00DE79CF">
        <w:rPr>
          <w:lang w:val="en-US"/>
        </w:rPr>
        <w:t xml:space="preserve">microbiota </w:t>
      </w:r>
      <w:r w:rsidR="0060115F" w:rsidRPr="00DE79CF">
        <w:rPr>
          <w:lang w:val="en-US"/>
        </w:rPr>
        <w:t>tran</w:t>
      </w:r>
      <w:r w:rsidR="007B7BDC" w:rsidRPr="00DE79CF">
        <w:rPr>
          <w:lang w:val="en-US"/>
        </w:rPr>
        <w:t>s</w:t>
      </w:r>
      <w:r w:rsidR="0060115F" w:rsidRPr="00DE79CF">
        <w:rPr>
          <w:lang w:val="en-US"/>
        </w:rPr>
        <w:t>plants from</w:t>
      </w:r>
      <w:r w:rsidR="00961471" w:rsidRPr="00DE79CF">
        <w:rPr>
          <w:lang w:val="en-US"/>
        </w:rPr>
        <w:t xml:space="preserve"> </w:t>
      </w:r>
      <w:r w:rsidR="00C90E22" w:rsidRPr="00DE79CF">
        <w:rPr>
          <w:i/>
          <w:lang w:val="en-US"/>
        </w:rPr>
        <w:t>Heligmosomoides</w:t>
      </w:r>
      <w:r w:rsidR="00961471" w:rsidRPr="00DE79CF">
        <w:rPr>
          <w:i/>
          <w:lang w:val="en-US"/>
        </w:rPr>
        <w:t xml:space="preserve"> polygyrus</w:t>
      </w:r>
      <w:r w:rsidR="00961471" w:rsidRPr="00DE79CF">
        <w:rPr>
          <w:lang w:val="en-US"/>
        </w:rPr>
        <w:t>-</w:t>
      </w:r>
      <w:r w:rsidR="0060115F" w:rsidRPr="00DE79CF">
        <w:rPr>
          <w:lang w:val="en-US"/>
        </w:rPr>
        <w:t xml:space="preserve">infected to naïve mice </w:t>
      </w:r>
      <w:r w:rsidR="00BB3EF2">
        <w:rPr>
          <w:lang w:val="en-US"/>
        </w:rPr>
        <w:t>are</w:t>
      </w:r>
      <w:r w:rsidR="00BB3EF2" w:rsidRPr="00DE79CF">
        <w:rPr>
          <w:lang w:val="en-US"/>
        </w:rPr>
        <w:t xml:space="preserve"> </w:t>
      </w:r>
      <w:r w:rsidR="00961471" w:rsidRPr="00DE79CF">
        <w:rPr>
          <w:lang w:val="en-US"/>
        </w:rPr>
        <w:t>enough to induce activation</w:t>
      </w:r>
      <w:r w:rsidR="00C90E22" w:rsidRPr="00DE79CF">
        <w:rPr>
          <w:lang w:val="en-US"/>
        </w:rPr>
        <w:t xml:space="preserve"> of regulatory T cells (Treg)</w:t>
      </w:r>
      <w:r w:rsidR="00CF09CB" w:rsidRPr="00DE79CF">
        <w:rPr>
          <w:lang w:val="en-US"/>
        </w:rPr>
        <w:t xml:space="preserve"> in </w:t>
      </w:r>
      <w:r w:rsidR="0060115F" w:rsidRPr="00DE79CF">
        <w:rPr>
          <w:lang w:val="en-US"/>
        </w:rPr>
        <w:t>the latter</w:t>
      </w:r>
      <w:r w:rsidR="00291C29" w:rsidRPr="00DE79CF">
        <w:rPr>
          <w:lang w:val="en-US"/>
        </w:rPr>
        <w:t xml:space="preserve"> and modulate</w:t>
      </w:r>
      <w:r w:rsidR="00C86078" w:rsidRPr="00DE79CF">
        <w:rPr>
          <w:lang w:val="en-US"/>
        </w:rPr>
        <w:t xml:space="preserve"> host</w:t>
      </w:r>
      <w:r w:rsidR="00654AE5" w:rsidRPr="00DE79CF">
        <w:rPr>
          <w:lang w:val="en-US"/>
        </w:rPr>
        <w:t xml:space="preserve"> response</w:t>
      </w:r>
      <w:r w:rsidR="007B7BDC" w:rsidRPr="00DE79CF">
        <w:rPr>
          <w:lang w:val="en-US"/>
        </w:rPr>
        <w:t>s</w:t>
      </w:r>
      <w:r w:rsidR="00654AE5" w:rsidRPr="00DE79CF">
        <w:rPr>
          <w:lang w:val="en-US"/>
        </w:rPr>
        <w:t xml:space="preserve"> </w:t>
      </w:r>
      <w:r w:rsidR="00C86078" w:rsidRPr="00DE79CF">
        <w:rPr>
          <w:lang w:val="en-US"/>
        </w:rPr>
        <w:t xml:space="preserve">to </w:t>
      </w:r>
      <w:r w:rsidR="00654AE5" w:rsidRPr="00DE79CF">
        <w:rPr>
          <w:lang w:val="en-US"/>
        </w:rPr>
        <w:t xml:space="preserve">concomitant </w:t>
      </w:r>
      <w:r w:rsidR="00653589" w:rsidRPr="00DE79CF">
        <w:rPr>
          <w:lang w:val="en-US"/>
        </w:rPr>
        <w:t>diseases</w:t>
      </w:r>
      <w:r w:rsidR="00291C29" w:rsidRPr="00DE79CF">
        <w:rPr>
          <w:lang w:val="en-US"/>
        </w:rPr>
        <w:t xml:space="preserve">, </w:t>
      </w:r>
      <w:r w:rsidR="007B7BDC" w:rsidRPr="00DE79CF">
        <w:rPr>
          <w:lang w:val="en-US"/>
        </w:rPr>
        <w:t xml:space="preserve">ultimately </w:t>
      </w:r>
      <w:r w:rsidR="00653589" w:rsidRPr="00DE79CF">
        <w:rPr>
          <w:lang w:val="en-US"/>
        </w:rPr>
        <w:t xml:space="preserve">affecting </w:t>
      </w:r>
      <w:r w:rsidR="00C86078" w:rsidRPr="00DE79CF">
        <w:rPr>
          <w:lang w:val="en-US"/>
        </w:rPr>
        <w:t xml:space="preserve">their </w:t>
      </w:r>
      <w:r w:rsidR="007B7BDC" w:rsidRPr="00DE79CF">
        <w:rPr>
          <w:lang w:val="en-US"/>
        </w:rPr>
        <w:t>clinical outcome</w:t>
      </w:r>
      <w:r w:rsidR="00BB04CB" w:rsidRPr="00DE79CF">
        <w:rPr>
          <w:lang w:val="en-US"/>
        </w:rPr>
        <w:t xml:space="preserve"> [</w:t>
      </w:r>
      <w:r w:rsidR="004D03C6" w:rsidRPr="00DE79CF">
        <w:rPr>
          <w:lang w:val="en-US"/>
        </w:rPr>
        <w:t>1</w:t>
      </w:r>
      <w:r w:rsidR="00097D00">
        <w:rPr>
          <w:lang w:val="en-US"/>
        </w:rPr>
        <w:t>4</w:t>
      </w:r>
      <w:r w:rsidR="004D03C6" w:rsidRPr="00DE79CF">
        <w:rPr>
          <w:lang w:val="en-US"/>
        </w:rPr>
        <w:t>,1</w:t>
      </w:r>
      <w:r w:rsidR="00097D00">
        <w:rPr>
          <w:lang w:val="en-US"/>
        </w:rPr>
        <w:t>5</w:t>
      </w:r>
      <w:r w:rsidR="00BB04CB" w:rsidRPr="00DE79CF">
        <w:rPr>
          <w:lang w:val="en-US"/>
        </w:rPr>
        <w:t>]</w:t>
      </w:r>
      <w:r w:rsidR="00C86078" w:rsidRPr="00DE79CF">
        <w:rPr>
          <w:lang w:val="en-US"/>
        </w:rPr>
        <w:t xml:space="preserve">. </w:t>
      </w:r>
      <w:r w:rsidR="0060115F" w:rsidRPr="00DE79CF">
        <w:rPr>
          <w:lang w:val="en-US"/>
        </w:rPr>
        <w:t xml:space="preserve">In </w:t>
      </w:r>
      <w:r w:rsidR="0098365F" w:rsidRPr="00DE79CF">
        <w:rPr>
          <w:lang w:val="en-US"/>
        </w:rPr>
        <w:t>addition</w:t>
      </w:r>
      <w:r w:rsidR="0060115F" w:rsidRPr="00DE79CF">
        <w:rPr>
          <w:lang w:val="en-US"/>
        </w:rPr>
        <w:t xml:space="preserve">, administration </w:t>
      </w:r>
      <w:r w:rsidR="0060115F" w:rsidRPr="00DE79CF">
        <w:rPr>
          <w:lang w:val="en-US"/>
        </w:rPr>
        <w:lastRenderedPageBreak/>
        <w:t xml:space="preserve">of broad-spectrum </w:t>
      </w:r>
      <w:r w:rsidR="00961471" w:rsidRPr="00DE79CF">
        <w:rPr>
          <w:lang w:val="en-US"/>
        </w:rPr>
        <w:t>antibiotic</w:t>
      </w:r>
      <w:r w:rsidR="0060115F" w:rsidRPr="00DE79CF">
        <w:rPr>
          <w:lang w:val="en-US"/>
        </w:rPr>
        <w:t>s</w:t>
      </w:r>
      <w:r w:rsidR="00961471" w:rsidRPr="00DE79CF">
        <w:rPr>
          <w:lang w:val="en-US"/>
        </w:rPr>
        <w:t xml:space="preserve"> </w:t>
      </w:r>
      <w:r w:rsidR="003B478D" w:rsidRPr="00DE79CF">
        <w:rPr>
          <w:lang w:val="en-US"/>
        </w:rPr>
        <w:t xml:space="preserve">can </w:t>
      </w:r>
      <w:r w:rsidR="00961471" w:rsidRPr="00DE79CF">
        <w:rPr>
          <w:lang w:val="en-US"/>
        </w:rPr>
        <w:t>rever</w:t>
      </w:r>
      <w:r w:rsidR="0060115F" w:rsidRPr="00DE79CF">
        <w:rPr>
          <w:lang w:val="en-US"/>
        </w:rPr>
        <w:t>se</w:t>
      </w:r>
      <w:r w:rsidR="00961471" w:rsidRPr="00DE79CF">
        <w:rPr>
          <w:lang w:val="en-US"/>
        </w:rPr>
        <w:t xml:space="preserve"> the anti-inflammatory effect</w:t>
      </w:r>
      <w:r w:rsidR="0060115F" w:rsidRPr="00DE79CF">
        <w:rPr>
          <w:lang w:val="en-US"/>
        </w:rPr>
        <w:t xml:space="preserve"> </w:t>
      </w:r>
      <w:r w:rsidR="00291C29" w:rsidRPr="00DE79CF">
        <w:rPr>
          <w:lang w:val="en-US"/>
        </w:rPr>
        <w:t>of infection</w:t>
      </w:r>
      <w:r w:rsidR="00475440" w:rsidRPr="00DE79CF">
        <w:rPr>
          <w:lang w:val="en-US"/>
        </w:rPr>
        <w:t xml:space="preserve">s by </w:t>
      </w:r>
      <w:r w:rsidR="00265B9A" w:rsidRPr="00DE79CF">
        <w:rPr>
          <w:i/>
          <w:lang w:val="en-US"/>
        </w:rPr>
        <w:t>H. polygyrus</w:t>
      </w:r>
      <w:r w:rsidR="0060115F" w:rsidRPr="00DE79CF">
        <w:rPr>
          <w:lang w:val="en-US"/>
        </w:rPr>
        <w:t>, thus lending credit to the hypothesis of a key role of the gut microbiota in the therapeutic properties of parasites</w:t>
      </w:r>
      <w:r w:rsidR="00961471" w:rsidRPr="00DE79CF">
        <w:rPr>
          <w:lang w:val="en-US"/>
        </w:rPr>
        <w:t xml:space="preserve"> [</w:t>
      </w:r>
      <w:r w:rsidR="004D03C6" w:rsidRPr="00DE79CF">
        <w:rPr>
          <w:lang w:val="en-US"/>
        </w:rPr>
        <w:t>1</w:t>
      </w:r>
      <w:r w:rsidR="00097D00">
        <w:rPr>
          <w:lang w:val="en-US"/>
        </w:rPr>
        <w:t>4</w:t>
      </w:r>
      <w:r w:rsidR="00961471" w:rsidRPr="00DE79CF">
        <w:rPr>
          <w:lang w:val="en-US"/>
        </w:rPr>
        <w:t xml:space="preserve">]. </w:t>
      </w:r>
    </w:p>
    <w:p w14:paraId="7A47D724" w14:textId="4F00199F" w:rsidR="00961471" w:rsidRDefault="00D557F1" w:rsidP="002F34C7">
      <w:pPr>
        <w:rPr>
          <w:lang w:val="en-US"/>
        </w:rPr>
      </w:pPr>
      <w:r w:rsidRPr="00DE79CF">
        <w:rPr>
          <w:lang w:val="en-US"/>
        </w:rPr>
        <w:t>In spite of this evidence, dissecting the complex mechanisms that determine the</w:t>
      </w:r>
      <w:r w:rsidRPr="00DE79CF">
        <w:rPr>
          <w:color w:val="FF0000"/>
          <w:lang w:val="en-US"/>
        </w:rPr>
        <w:t xml:space="preserve"> </w:t>
      </w:r>
      <w:r w:rsidRPr="00DE79CF">
        <w:rPr>
          <w:lang w:val="en-US"/>
        </w:rPr>
        <w:t>c</w:t>
      </w:r>
      <w:r w:rsidR="00BE6161" w:rsidRPr="00DE79CF">
        <w:rPr>
          <w:lang w:val="en-US"/>
        </w:rPr>
        <w:t>ross</w:t>
      </w:r>
      <w:r w:rsidR="009C4CE3" w:rsidRPr="00DE79CF">
        <w:rPr>
          <w:lang w:val="en-US"/>
        </w:rPr>
        <w:t>-</w:t>
      </w:r>
      <w:r w:rsidR="00BE6161" w:rsidRPr="00DE79CF">
        <w:rPr>
          <w:lang w:val="en-US"/>
        </w:rPr>
        <w:t xml:space="preserve">talk </w:t>
      </w:r>
      <w:r w:rsidRPr="00DE79CF">
        <w:rPr>
          <w:lang w:val="en-US"/>
        </w:rPr>
        <w:t xml:space="preserve">between GI </w:t>
      </w:r>
      <w:r w:rsidR="00D2228F" w:rsidRPr="00DE79CF">
        <w:rPr>
          <w:lang w:val="en-US"/>
        </w:rPr>
        <w:t>helminths</w:t>
      </w:r>
      <w:r w:rsidR="00BE6161" w:rsidRPr="00DE79CF">
        <w:rPr>
          <w:lang w:val="en-US"/>
        </w:rPr>
        <w:t xml:space="preserve">, </w:t>
      </w:r>
      <w:r w:rsidRPr="00DE79CF">
        <w:rPr>
          <w:lang w:val="en-US"/>
        </w:rPr>
        <w:t xml:space="preserve">gut </w:t>
      </w:r>
      <w:r w:rsidR="00BE6161" w:rsidRPr="00DE79CF">
        <w:rPr>
          <w:lang w:val="en-US"/>
        </w:rPr>
        <w:t xml:space="preserve">microbiota and </w:t>
      </w:r>
      <w:r w:rsidRPr="00DE79CF">
        <w:rPr>
          <w:lang w:val="en-US"/>
        </w:rPr>
        <w:t xml:space="preserve">host </w:t>
      </w:r>
      <w:r w:rsidR="00BE6161" w:rsidRPr="00DE79CF">
        <w:rPr>
          <w:lang w:val="en-US"/>
        </w:rPr>
        <w:t xml:space="preserve">immune system is </w:t>
      </w:r>
      <w:r w:rsidRPr="00DE79CF">
        <w:rPr>
          <w:lang w:val="en-US"/>
        </w:rPr>
        <w:t xml:space="preserve">a challenging task. Plausibly, GI helminths may affect the presence and abundance of selected populations of resident gut microbes directly, e.g. </w:t>
      </w:r>
      <w:r w:rsidRPr="00DE79CF">
        <w:rPr>
          <w:i/>
          <w:lang w:val="en-US"/>
        </w:rPr>
        <w:t>via</w:t>
      </w:r>
      <w:r w:rsidRPr="00DE79CF">
        <w:rPr>
          <w:lang w:val="en-US"/>
        </w:rPr>
        <w:t xml:space="preserve"> the secretion of </w:t>
      </w:r>
      <w:r w:rsidR="007F0EE7" w:rsidRPr="00DE79CF">
        <w:rPr>
          <w:lang w:val="en-US"/>
        </w:rPr>
        <w:t>ES</w:t>
      </w:r>
      <w:r w:rsidR="00C90E22" w:rsidRPr="00DE79CF">
        <w:rPr>
          <w:lang w:val="en-US"/>
        </w:rPr>
        <w:t xml:space="preserve"> </w:t>
      </w:r>
      <w:r w:rsidRPr="00DE79CF">
        <w:rPr>
          <w:lang w:val="en-US"/>
        </w:rPr>
        <w:t xml:space="preserve">molecules with anti-microbial activity </w:t>
      </w:r>
      <w:r w:rsidR="00BE6161" w:rsidRPr="00DE79CF">
        <w:rPr>
          <w:lang w:val="en-US"/>
        </w:rPr>
        <w:t>[</w:t>
      </w:r>
      <w:r w:rsidR="00961471" w:rsidRPr="00DE79CF">
        <w:rPr>
          <w:lang w:val="en-US"/>
        </w:rPr>
        <w:t>e.g.</w:t>
      </w:r>
      <w:r w:rsidR="00BE6161" w:rsidRPr="00DE79CF">
        <w:rPr>
          <w:lang w:val="en-US"/>
        </w:rPr>
        <w:t xml:space="preserve"> </w:t>
      </w:r>
      <w:r w:rsidR="004D03C6" w:rsidRPr="00DE79CF">
        <w:rPr>
          <w:lang w:val="en-US"/>
        </w:rPr>
        <w:t>1</w:t>
      </w:r>
      <w:r w:rsidR="00097D00">
        <w:rPr>
          <w:lang w:val="en-US"/>
        </w:rPr>
        <w:t>6</w:t>
      </w:r>
      <w:r w:rsidR="004D03C6" w:rsidRPr="00DE79CF">
        <w:rPr>
          <w:lang w:val="en-US"/>
        </w:rPr>
        <w:t>,1</w:t>
      </w:r>
      <w:r w:rsidR="00097D00">
        <w:rPr>
          <w:lang w:val="en-US"/>
        </w:rPr>
        <w:t>7</w:t>
      </w:r>
      <w:r w:rsidR="00BE6161" w:rsidRPr="00DE79CF">
        <w:rPr>
          <w:lang w:val="en-US"/>
        </w:rPr>
        <w:t>]</w:t>
      </w:r>
      <w:r w:rsidRPr="00DE79CF">
        <w:rPr>
          <w:lang w:val="en-US"/>
        </w:rPr>
        <w:t xml:space="preserve">, and/or indirectly, </w:t>
      </w:r>
      <w:r w:rsidRPr="00DE79CF">
        <w:rPr>
          <w:i/>
          <w:lang w:val="en-US"/>
        </w:rPr>
        <w:t>via</w:t>
      </w:r>
      <w:r w:rsidRPr="00DE79CF">
        <w:rPr>
          <w:lang w:val="en-US"/>
        </w:rPr>
        <w:t xml:space="preserve"> immune-mediated modifications of the </w:t>
      </w:r>
      <w:r w:rsidR="00BE6161" w:rsidRPr="00DE79CF">
        <w:rPr>
          <w:lang w:val="en-US"/>
        </w:rPr>
        <w:t xml:space="preserve">mucosal environment </w:t>
      </w:r>
      <w:r w:rsidR="00961471" w:rsidRPr="00DE79CF">
        <w:rPr>
          <w:lang w:val="en-US"/>
        </w:rPr>
        <w:t>[</w:t>
      </w:r>
      <w:r w:rsidR="004D03C6" w:rsidRPr="00DE79CF">
        <w:rPr>
          <w:lang w:val="en-US"/>
        </w:rPr>
        <w:t>1</w:t>
      </w:r>
      <w:r w:rsidR="00097D00">
        <w:rPr>
          <w:lang w:val="en-US"/>
        </w:rPr>
        <w:t>2</w:t>
      </w:r>
      <w:r w:rsidR="00961471" w:rsidRPr="00DE79CF">
        <w:rPr>
          <w:lang w:val="en-US"/>
        </w:rPr>
        <w:t xml:space="preserve">]. </w:t>
      </w:r>
      <w:r w:rsidR="00887B2F" w:rsidRPr="00DE79CF">
        <w:rPr>
          <w:lang w:val="en-US"/>
        </w:rPr>
        <w:t xml:space="preserve">Indeed, with regards to the latter, the </w:t>
      </w:r>
      <w:r w:rsidR="00961471" w:rsidRPr="00DE79CF">
        <w:rPr>
          <w:lang w:val="en-US"/>
        </w:rPr>
        <w:t xml:space="preserve">innate and adaptive responses </w:t>
      </w:r>
      <w:r w:rsidR="00887B2F" w:rsidRPr="00DE79CF">
        <w:rPr>
          <w:lang w:val="en-US"/>
        </w:rPr>
        <w:t>stimulated by infections by GI helminths</w:t>
      </w:r>
      <w:r w:rsidR="00961471" w:rsidRPr="00DE79CF">
        <w:rPr>
          <w:lang w:val="en-US"/>
        </w:rPr>
        <w:t xml:space="preserve"> may </w:t>
      </w:r>
      <w:r w:rsidR="00843AC2" w:rsidRPr="00DE79CF">
        <w:rPr>
          <w:lang w:val="en-US"/>
        </w:rPr>
        <w:t xml:space="preserve">exert </w:t>
      </w:r>
      <w:r w:rsidR="00887B2F" w:rsidRPr="00DE79CF">
        <w:rPr>
          <w:lang w:val="en-US"/>
        </w:rPr>
        <w:t xml:space="preserve">dramatic </w:t>
      </w:r>
      <w:r w:rsidR="00E74FCD" w:rsidRPr="00DE79CF">
        <w:rPr>
          <w:lang w:val="en-US"/>
        </w:rPr>
        <w:t>effects on</w:t>
      </w:r>
      <w:r w:rsidR="00887B2F" w:rsidRPr="00DE79CF">
        <w:rPr>
          <w:lang w:val="en-US"/>
        </w:rPr>
        <w:t xml:space="preserve"> the physical and biochemical attributes of the gut </w:t>
      </w:r>
      <w:r w:rsidR="00942FD4" w:rsidRPr="00DE79CF">
        <w:rPr>
          <w:lang w:val="en-US"/>
        </w:rPr>
        <w:t>[</w:t>
      </w:r>
      <w:r w:rsidR="004D03C6" w:rsidRPr="00DE79CF">
        <w:rPr>
          <w:lang w:val="en-US"/>
        </w:rPr>
        <w:t>1</w:t>
      </w:r>
      <w:r w:rsidR="00097D00">
        <w:rPr>
          <w:lang w:val="en-US"/>
        </w:rPr>
        <w:t>8</w:t>
      </w:r>
      <w:r w:rsidR="00942FD4" w:rsidRPr="00DE79CF">
        <w:rPr>
          <w:lang w:val="en-US"/>
        </w:rPr>
        <w:t xml:space="preserve">] </w:t>
      </w:r>
      <w:r w:rsidR="00887B2F" w:rsidRPr="00DE79CF">
        <w:rPr>
          <w:lang w:val="en-US"/>
        </w:rPr>
        <w:t xml:space="preserve">and, in turn, </w:t>
      </w:r>
      <w:r w:rsidR="00E74FCD" w:rsidRPr="00DE79CF">
        <w:rPr>
          <w:lang w:val="en-US"/>
        </w:rPr>
        <w:t xml:space="preserve">on </w:t>
      </w:r>
      <w:r w:rsidR="00887B2F" w:rsidRPr="00DE79CF">
        <w:rPr>
          <w:lang w:val="en-US"/>
        </w:rPr>
        <w:t>the microbial populations inhabiting it</w:t>
      </w:r>
      <w:r w:rsidR="00BB3EF2">
        <w:rPr>
          <w:lang w:val="en-US"/>
        </w:rPr>
        <w:t xml:space="preserve"> (Figure 1)</w:t>
      </w:r>
      <w:r w:rsidR="00961471" w:rsidRPr="00DE79CF">
        <w:rPr>
          <w:lang w:val="en-US"/>
        </w:rPr>
        <w:t xml:space="preserve">. </w:t>
      </w:r>
      <w:r w:rsidR="00887B2F" w:rsidRPr="00DE79CF">
        <w:rPr>
          <w:lang w:val="en-US"/>
        </w:rPr>
        <w:t xml:space="preserve">Recent </w:t>
      </w:r>
      <w:r w:rsidR="00961471" w:rsidRPr="00DE79CF">
        <w:rPr>
          <w:lang w:val="en-US"/>
        </w:rPr>
        <w:t xml:space="preserve">studies have </w:t>
      </w:r>
      <w:r w:rsidR="00887B2F" w:rsidRPr="00DE79CF">
        <w:rPr>
          <w:lang w:val="en-US"/>
        </w:rPr>
        <w:t xml:space="preserve">demonstrated </w:t>
      </w:r>
      <w:r w:rsidR="00961471" w:rsidRPr="00DE79CF">
        <w:rPr>
          <w:lang w:val="en-US"/>
        </w:rPr>
        <w:t xml:space="preserve">that parasite-elicited Th2 </w:t>
      </w:r>
      <w:r w:rsidR="00887B2F" w:rsidRPr="00DE79CF">
        <w:rPr>
          <w:lang w:val="en-US"/>
        </w:rPr>
        <w:t xml:space="preserve">immune </w:t>
      </w:r>
      <w:r w:rsidR="00961471" w:rsidRPr="00DE79CF">
        <w:rPr>
          <w:lang w:val="en-US"/>
        </w:rPr>
        <w:t>responses</w:t>
      </w:r>
      <w:r w:rsidR="00887B2F" w:rsidRPr="00DE79CF">
        <w:rPr>
          <w:lang w:val="en-US"/>
        </w:rPr>
        <w:t xml:space="preserve"> play a key role in helminth-associated qualitative and quant</w:t>
      </w:r>
      <w:r w:rsidR="00B62775" w:rsidRPr="00DE79CF">
        <w:rPr>
          <w:lang w:val="en-US"/>
        </w:rPr>
        <w:t>itative modifications of the</w:t>
      </w:r>
      <w:r w:rsidR="00887B2F" w:rsidRPr="00DE79CF">
        <w:rPr>
          <w:lang w:val="en-US"/>
        </w:rPr>
        <w:t xml:space="preserve"> gut microbiota</w:t>
      </w:r>
      <w:r w:rsidR="00961471" w:rsidRPr="00DE79CF">
        <w:rPr>
          <w:lang w:val="en-US"/>
        </w:rPr>
        <w:t xml:space="preserve">, since </w:t>
      </w:r>
      <w:r w:rsidR="00887B2F" w:rsidRPr="00DE79CF">
        <w:rPr>
          <w:lang w:val="en-US"/>
        </w:rPr>
        <w:t>such modifications are not observed in</w:t>
      </w:r>
      <w:r w:rsidR="00E74FCD" w:rsidRPr="00DE79CF">
        <w:rPr>
          <w:lang w:val="en-US"/>
        </w:rPr>
        <w:t xml:space="preserve"> Th2-deficient</w:t>
      </w:r>
      <w:r w:rsidR="00887B2F" w:rsidRPr="00DE79CF">
        <w:rPr>
          <w:lang w:val="en-US"/>
        </w:rPr>
        <w:t xml:space="preserve"> </w:t>
      </w:r>
      <w:r w:rsidR="00407EB3" w:rsidRPr="00DE79CF">
        <w:rPr>
          <w:lang w:val="en-US"/>
        </w:rPr>
        <w:t>knock</w:t>
      </w:r>
      <w:r w:rsidR="00887B2F" w:rsidRPr="00DE79CF">
        <w:rPr>
          <w:lang w:val="en-US"/>
        </w:rPr>
        <w:t>-</w:t>
      </w:r>
      <w:r w:rsidR="00407EB3" w:rsidRPr="00DE79CF">
        <w:rPr>
          <w:lang w:val="en-US"/>
        </w:rPr>
        <w:t xml:space="preserve">out </w:t>
      </w:r>
      <w:r w:rsidR="00961471" w:rsidRPr="00DE79CF">
        <w:rPr>
          <w:lang w:val="en-US"/>
        </w:rPr>
        <w:t>mice [</w:t>
      </w:r>
      <w:r w:rsidR="004D03C6" w:rsidRPr="00DE79CF">
        <w:rPr>
          <w:lang w:val="en-US"/>
        </w:rPr>
        <w:t>1</w:t>
      </w:r>
      <w:r w:rsidR="00097D00">
        <w:rPr>
          <w:lang w:val="en-US"/>
        </w:rPr>
        <w:t>5</w:t>
      </w:r>
      <w:r w:rsidR="004D03C6" w:rsidRPr="00DE79CF">
        <w:rPr>
          <w:lang w:val="en-US"/>
        </w:rPr>
        <w:t>,1</w:t>
      </w:r>
      <w:r w:rsidR="00097D00">
        <w:rPr>
          <w:lang w:val="en-US"/>
        </w:rPr>
        <w:t>9</w:t>
      </w:r>
      <w:r w:rsidR="004D03C6" w:rsidRPr="00DE79CF">
        <w:rPr>
          <w:lang w:val="en-US"/>
        </w:rPr>
        <w:t>,</w:t>
      </w:r>
      <w:r w:rsidR="00097D00">
        <w:rPr>
          <w:lang w:val="en-US"/>
        </w:rPr>
        <w:t>20</w:t>
      </w:r>
      <w:r w:rsidR="00961471" w:rsidRPr="00DE79CF">
        <w:rPr>
          <w:lang w:val="en-US"/>
        </w:rPr>
        <w:t xml:space="preserve">]. </w:t>
      </w:r>
      <w:r w:rsidR="00887B2F" w:rsidRPr="00DE79CF">
        <w:rPr>
          <w:lang w:val="en-US"/>
        </w:rPr>
        <w:t xml:space="preserve">Importantly, administration of </w:t>
      </w:r>
      <w:r w:rsidR="00942FD4" w:rsidRPr="00DE79CF">
        <w:rPr>
          <w:lang w:val="en-US"/>
        </w:rPr>
        <w:t>type 2</w:t>
      </w:r>
      <w:r w:rsidR="00961471" w:rsidRPr="00DE79CF">
        <w:rPr>
          <w:lang w:val="en-US"/>
        </w:rPr>
        <w:t xml:space="preserve"> cytokines </w:t>
      </w:r>
      <w:r w:rsidR="00887B2F" w:rsidRPr="00DE79CF">
        <w:rPr>
          <w:lang w:val="en-US"/>
        </w:rPr>
        <w:t>to</w:t>
      </w:r>
      <w:r w:rsidR="00961471" w:rsidRPr="00DE79CF">
        <w:rPr>
          <w:lang w:val="en-US"/>
        </w:rPr>
        <w:t xml:space="preserve"> </w:t>
      </w:r>
      <w:r w:rsidR="00887B2F" w:rsidRPr="00DE79CF">
        <w:rPr>
          <w:lang w:val="en-US"/>
        </w:rPr>
        <w:t xml:space="preserve">uninfected </w:t>
      </w:r>
      <w:r w:rsidR="00961471" w:rsidRPr="00DE79CF">
        <w:rPr>
          <w:lang w:val="en-US"/>
        </w:rPr>
        <w:t xml:space="preserve">mice </w:t>
      </w:r>
      <w:r w:rsidR="00887B2F" w:rsidRPr="00DE79CF">
        <w:rPr>
          <w:lang w:val="en-US"/>
        </w:rPr>
        <w:t xml:space="preserve">results in </w:t>
      </w:r>
      <w:r w:rsidR="008D7AA0" w:rsidRPr="00DE79CF">
        <w:rPr>
          <w:lang w:val="en-US"/>
        </w:rPr>
        <w:t xml:space="preserve">a </w:t>
      </w:r>
      <w:r w:rsidR="00887B2F" w:rsidRPr="00DE79CF">
        <w:rPr>
          <w:lang w:val="en-US"/>
        </w:rPr>
        <w:t xml:space="preserve">similar </w:t>
      </w:r>
      <w:r w:rsidR="008D7AA0" w:rsidRPr="00DE79CF">
        <w:rPr>
          <w:lang w:val="en-US"/>
        </w:rPr>
        <w:t xml:space="preserve">microbial phenotype </w:t>
      </w:r>
      <w:r w:rsidR="008A7D75" w:rsidRPr="00DE79CF">
        <w:rPr>
          <w:lang w:val="en-US"/>
        </w:rPr>
        <w:t xml:space="preserve">to </w:t>
      </w:r>
      <w:r w:rsidR="008D7AA0" w:rsidRPr="00DE79CF">
        <w:rPr>
          <w:lang w:val="en-US"/>
        </w:rPr>
        <w:t xml:space="preserve">that observed in helminth-infected mice, thus providing evidence of </w:t>
      </w:r>
      <w:r w:rsidR="00961471" w:rsidRPr="00DE79CF">
        <w:rPr>
          <w:lang w:val="en-US"/>
        </w:rPr>
        <w:t xml:space="preserve">a role of </w:t>
      </w:r>
      <w:r w:rsidR="00942FD4" w:rsidRPr="00DE79CF">
        <w:rPr>
          <w:lang w:val="en-US"/>
        </w:rPr>
        <w:t xml:space="preserve">type 2 </w:t>
      </w:r>
      <w:r w:rsidR="008D7AA0" w:rsidRPr="00DE79CF">
        <w:rPr>
          <w:lang w:val="en-US"/>
        </w:rPr>
        <w:t>immun</w:t>
      </w:r>
      <w:r w:rsidR="00BB3EF2">
        <w:rPr>
          <w:lang w:val="en-US"/>
        </w:rPr>
        <w:t>ity</w:t>
      </w:r>
      <w:r w:rsidR="00961471" w:rsidRPr="00DE79CF">
        <w:rPr>
          <w:lang w:val="en-US"/>
        </w:rPr>
        <w:t xml:space="preserve"> in </w:t>
      </w:r>
      <w:r w:rsidR="008D7AA0" w:rsidRPr="00DE79CF">
        <w:rPr>
          <w:lang w:val="en-US"/>
        </w:rPr>
        <w:t xml:space="preserve">host-parasite-microbiota interactions </w:t>
      </w:r>
      <w:r w:rsidR="00961471" w:rsidRPr="00DE79CF">
        <w:rPr>
          <w:lang w:val="en-US"/>
        </w:rPr>
        <w:t>[</w:t>
      </w:r>
      <w:r w:rsidR="004D03C6" w:rsidRPr="00DE79CF">
        <w:rPr>
          <w:lang w:val="en-US"/>
        </w:rPr>
        <w:t>1</w:t>
      </w:r>
      <w:r w:rsidR="00097D00">
        <w:rPr>
          <w:lang w:val="en-US"/>
        </w:rPr>
        <w:t>9</w:t>
      </w:r>
      <w:r w:rsidR="004D03C6" w:rsidRPr="00DE79CF">
        <w:rPr>
          <w:lang w:val="en-US"/>
        </w:rPr>
        <w:t>,</w:t>
      </w:r>
      <w:r w:rsidR="00097D00">
        <w:rPr>
          <w:lang w:val="en-US"/>
        </w:rPr>
        <w:t>20</w:t>
      </w:r>
      <w:r w:rsidR="00961471" w:rsidRPr="00DE79CF">
        <w:rPr>
          <w:lang w:val="en-US"/>
        </w:rPr>
        <w:t xml:space="preserve">]. Other authors, however, have </w:t>
      </w:r>
      <w:r w:rsidR="00E74FCD" w:rsidRPr="00DE79CF">
        <w:rPr>
          <w:lang w:val="en-US"/>
        </w:rPr>
        <w:t xml:space="preserve">observed </w:t>
      </w:r>
      <w:r w:rsidR="00BB3EF2">
        <w:rPr>
          <w:lang w:val="en-US"/>
        </w:rPr>
        <w:t xml:space="preserve">that </w:t>
      </w:r>
      <w:r w:rsidR="00E74FCD" w:rsidRPr="00DE79CF">
        <w:rPr>
          <w:lang w:val="en-US"/>
        </w:rPr>
        <w:t xml:space="preserve">a range of </w:t>
      </w:r>
      <w:r w:rsidR="00961471" w:rsidRPr="00DE79CF">
        <w:rPr>
          <w:lang w:val="en-US"/>
        </w:rPr>
        <w:t xml:space="preserve">helminth-mediated </w:t>
      </w:r>
      <w:r w:rsidR="008D37B1" w:rsidRPr="00DE79CF">
        <w:rPr>
          <w:lang w:val="en-US"/>
        </w:rPr>
        <w:t>alterations</w:t>
      </w:r>
      <w:r w:rsidR="00961471" w:rsidRPr="00DE79CF">
        <w:rPr>
          <w:lang w:val="en-US"/>
        </w:rPr>
        <w:t xml:space="preserve"> in gut microbiota </w:t>
      </w:r>
      <w:r w:rsidR="0071297F">
        <w:rPr>
          <w:lang w:val="en-US"/>
        </w:rPr>
        <w:t>are conserved in mice lacking the alpha chain of the IL-4 receptor, a type I transmembrane protein that binds IL-4 and IL-13 and is indispensable for the differentiation of Th2 cells</w:t>
      </w:r>
      <w:r w:rsidR="00961471" w:rsidRPr="00DE79CF">
        <w:rPr>
          <w:lang w:val="en-US"/>
        </w:rPr>
        <w:t xml:space="preserve"> [</w:t>
      </w:r>
      <w:r w:rsidR="00097D00">
        <w:rPr>
          <w:lang w:val="en-US"/>
        </w:rPr>
        <w:t>21</w:t>
      </w:r>
      <w:r w:rsidR="004D03C6" w:rsidRPr="00DE79CF">
        <w:rPr>
          <w:lang w:val="en-US"/>
        </w:rPr>
        <w:t>,2</w:t>
      </w:r>
      <w:r w:rsidR="00097D00">
        <w:rPr>
          <w:lang w:val="en-US"/>
        </w:rPr>
        <w:t>2</w:t>
      </w:r>
      <w:r w:rsidR="00961471" w:rsidRPr="00DE79CF">
        <w:rPr>
          <w:lang w:val="en-US"/>
        </w:rPr>
        <w:t xml:space="preserve">]. </w:t>
      </w:r>
    </w:p>
    <w:p w14:paraId="2F4DB8C8" w14:textId="51E3D63B" w:rsidR="00E84E1F" w:rsidRPr="00DE79CF" w:rsidRDefault="00FB6682" w:rsidP="002F34C7">
      <w:pPr>
        <w:rPr>
          <w:lang w:val="en-US"/>
        </w:rPr>
      </w:pPr>
      <w:r>
        <w:rPr>
          <w:lang w:val="en-US"/>
        </w:rPr>
        <w:lastRenderedPageBreak/>
        <w:t>Furthermore, increasing evidence points towards the occurrence of direct interactions between GI helminths and the resident microbiota; for instance, a</w:t>
      </w:r>
      <w:r w:rsidRPr="00587D8D">
        <w:rPr>
          <w:lang w:val="en-US"/>
        </w:rPr>
        <w:t xml:space="preserve"> recent key study [</w:t>
      </w:r>
      <w:r w:rsidR="00097D00">
        <w:rPr>
          <w:lang w:val="en-US"/>
        </w:rPr>
        <w:t>23</w:t>
      </w:r>
      <w:r w:rsidRPr="00587D8D">
        <w:rPr>
          <w:lang w:val="en-US"/>
        </w:rPr>
        <w:t>]</w:t>
      </w:r>
      <w:r>
        <w:rPr>
          <w:lang w:val="en-US"/>
        </w:rPr>
        <w:t xml:space="preserve"> has demonstrated that </w:t>
      </w:r>
      <w:r w:rsidRPr="001F77DB">
        <w:rPr>
          <w:i/>
          <w:lang w:val="en-US"/>
        </w:rPr>
        <w:t>Trichuris muris</w:t>
      </w:r>
      <w:r w:rsidRPr="00587D8D">
        <w:rPr>
          <w:lang w:val="en-US"/>
        </w:rPr>
        <w:t xml:space="preserve"> </w:t>
      </w:r>
      <w:r>
        <w:rPr>
          <w:lang w:val="en-US"/>
        </w:rPr>
        <w:t xml:space="preserve">infections exert direct effects on the composition of the caecal gut flora, consisting of expanded populations of Firmicutes, Actinobacteria, Deferribacteres and Proteobacteria, and a concomitant reduction of Bacteroidales. Interestingly, these modifications that occur following primary infections act as a disturbance for the </w:t>
      </w:r>
      <w:r w:rsidRPr="00587D8D">
        <w:rPr>
          <w:lang w:val="en-US"/>
        </w:rPr>
        <w:t xml:space="preserve">hatching </w:t>
      </w:r>
      <w:r>
        <w:rPr>
          <w:lang w:val="en-US"/>
        </w:rPr>
        <w:t xml:space="preserve">of eggs administered as secondary infections, and thus contribute to the long-term survival of primary colonizers </w:t>
      </w:r>
      <w:r w:rsidRPr="00587D8D">
        <w:rPr>
          <w:lang w:val="en-US"/>
        </w:rPr>
        <w:t>[</w:t>
      </w:r>
      <w:r w:rsidR="00097D00">
        <w:rPr>
          <w:lang w:val="en-US"/>
        </w:rPr>
        <w:t>23</w:t>
      </w:r>
      <w:r w:rsidRPr="00587D8D">
        <w:rPr>
          <w:lang w:val="en-US"/>
        </w:rPr>
        <w:t>]</w:t>
      </w:r>
      <w:r>
        <w:rPr>
          <w:lang w:val="en-US"/>
        </w:rPr>
        <w:t xml:space="preserve">. Crucially, similar observations on differences in worm burdens detected following primary and secondary infections were made in </w:t>
      </w:r>
      <w:r w:rsidRPr="00F42224">
        <w:rPr>
          <w:lang w:val="en-US"/>
        </w:rPr>
        <w:t>mice lacking functional B and T cells, thus indicating that (at least in this host-parasite system) the impact of primary infections on the host gut microbiota is independent of the presence of functional adaptive immunity [</w:t>
      </w:r>
      <w:r w:rsidR="00097D00">
        <w:rPr>
          <w:lang w:val="en-US"/>
        </w:rPr>
        <w:t>23</w:t>
      </w:r>
      <w:r w:rsidRPr="00F42224">
        <w:rPr>
          <w:lang w:val="en-US"/>
        </w:rPr>
        <w:t>].</w:t>
      </w:r>
    </w:p>
    <w:p w14:paraId="3115897F" w14:textId="026CD1C2" w:rsidR="002A2FD0" w:rsidRPr="00DE79CF" w:rsidRDefault="00FB6682" w:rsidP="009D71AF">
      <w:pPr>
        <w:rPr>
          <w:lang w:val="en-US"/>
        </w:rPr>
      </w:pPr>
      <w:r>
        <w:rPr>
          <w:lang w:val="en-US"/>
        </w:rPr>
        <w:t>In addition to these recent findings, other key</w:t>
      </w:r>
      <w:r w:rsidR="00FA4C5B" w:rsidRPr="00DE79CF">
        <w:rPr>
          <w:lang w:val="en-US"/>
        </w:rPr>
        <w:t xml:space="preserve"> studies</w:t>
      </w:r>
      <w:r w:rsidR="007533CC" w:rsidRPr="00DE79CF">
        <w:rPr>
          <w:lang w:val="en-US"/>
        </w:rPr>
        <w:t xml:space="preserve"> </w:t>
      </w:r>
      <w:r w:rsidR="00FA4C5B" w:rsidRPr="00DE79CF">
        <w:rPr>
          <w:lang w:val="en-US"/>
        </w:rPr>
        <w:t xml:space="preserve">have </w:t>
      </w:r>
      <w:r w:rsidR="007533CC" w:rsidRPr="00DE79CF">
        <w:rPr>
          <w:lang w:val="en-US"/>
        </w:rPr>
        <w:t xml:space="preserve">highlighted the possibility that selected populations of gut microbes may </w:t>
      </w:r>
      <w:r w:rsidR="00185B15">
        <w:rPr>
          <w:lang w:val="en-US"/>
        </w:rPr>
        <w:t xml:space="preserve">indirectly </w:t>
      </w:r>
      <w:r w:rsidR="007533CC" w:rsidRPr="00DE79CF">
        <w:rPr>
          <w:lang w:val="en-US"/>
        </w:rPr>
        <w:t>assist the establishment</w:t>
      </w:r>
      <w:r w:rsidR="00FA4C5B" w:rsidRPr="00DE79CF">
        <w:rPr>
          <w:lang w:val="en-US"/>
        </w:rPr>
        <w:t>, or the elimination</w:t>
      </w:r>
      <w:r w:rsidR="0057259C" w:rsidRPr="00DE79CF">
        <w:rPr>
          <w:lang w:val="en-US"/>
        </w:rPr>
        <w:t>,</w:t>
      </w:r>
      <w:r w:rsidR="007533CC" w:rsidRPr="00DE79CF">
        <w:rPr>
          <w:lang w:val="en-US"/>
        </w:rPr>
        <w:t xml:space="preserve"> of </w:t>
      </w:r>
      <w:r w:rsidR="00FA4C5B" w:rsidRPr="00DE79CF">
        <w:rPr>
          <w:lang w:val="en-US"/>
        </w:rPr>
        <w:t>selected</w:t>
      </w:r>
      <w:r w:rsidR="007533CC" w:rsidRPr="00DE79CF">
        <w:rPr>
          <w:lang w:val="en-US"/>
        </w:rPr>
        <w:t xml:space="preserve"> helminth</w:t>
      </w:r>
      <w:r w:rsidR="00FA4C5B" w:rsidRPr="00DE79CF">
        <w:rPr>
          <w:lang w:val="en-US"/>
        </w:rPr>
        <w:t xml:space="preserve"> parasites</w:t>
      </w:r>
      <w:r w:rsidR="00185B15">
        <w:rPr>
          <w:lang w:val="en-US"/>
        </w:rPr>
        <w:t>,</w:t>
      </w:r>
      <w:r>
        <w:rPr>
          <w:lang w:val="en-US"/>
        </w:rPr>
        <w:t xml:space="preserve"> </w:t>
      </w:r>
      <w:r>
        <w:rPr>
          <w:i/>
          <w:lang w:val="en-US"/>
        </w:rPr>
        <w:t>via</w:t>
      </w:r>
      <w:r>
        <w:rPr>
          <w:lang w:val="en-US"/>
        </w:rPr>
        <w:t xml:space="preserve"> immune-mediated events</w:t>
      </w:r>
      <w:r w:rsidR="007533CC" w:rsidRPr="00DE79CF">
        <w:rPr>
          <w:lang w:val="en-US"/>
        </w:rPr>
        <w:t xml:space="preserve"> </w:t>
      </w:r>
      <w:r w:rsidR="00961471" w:rsidRPr="00DE79CF">
        <w:rPr>
          <w:lang w:val="en-US"/>
        </w:rPr>
        <w:t>(Table 1)</w:t>
      </w:r>
      <w:r w:rsidR="007533CC" w:rsidRPr="00DE79CF">
        <w:rPr>
          <w:lang w:val="en-US"/>
        </w:rPr>
        <w:t xml:space="preserve">. Indeed, </w:t>
      </w:r>
      <w:r w:rsidR="00FA4C5B" w:rsidRPr="00DE79CF">
        <w:rPr>
          <w:lang w:val="en-US"/>
        </w:rPr>
        <w:t xml:space="preserve">administration of </w:t>
      </w:r>
      <w:r w:rsidR="00FA4C5B" w:rsidRPr="00DE79CF">
        <w:rPr>
          <w:i/>
          <w:lang w:val="en-US"/>
        </w:rPr>
        <w:t>Lactobacillus</w:t>
      </w:r>
      <w:r w:rsidR="00FA4C5B" w:rsidRPr="00DE79CF">
        <w:rPr>
          <w:lang w:val="en-US"/>
        </w:rPr>
        <w:t xml:space="preserve"> species to mice prior to experimental infection with </w:t>
      </w:r>
      <w:r w:rsidR="00C90E22" w:rsidRPr="00DE79CF">
        <w:rPr>
          <w:i/>
          <w:lang w:val="en-US"/>
        </w:rPr>
        <w:t xml:space="preserve">H. </w:t>
      </w:r>
      <w:r w:rsidR="009E4F21" w:rsidRPr="00DE79CF">
        <w:rPr>
          <w:i/>
          <w:lang w:val="en-US"/>
        </w:rPr>
        <w:t>polygyrus</w:t>
      </w:r>
      <w:r w:rsidR="00BE6161" w:rsidRPr="00DE79CF">
        <w:rPr>
          <w:lang w:val="en-US"/>
        </w:rPr>
        <w:t xml:space="preserve"> </w:t>
      </w:r>
      <w:r w:rsidR="00FA4C5B" w:rsidRPr="00DE79CF">
        <w:rPr>
          <w:lang w:val="en-US"/>
        </w:rPr>
        <w:t xml:space="preserve">resulted in substantially increased worm </w:t>
      </w:r>
      <w:r w:rsidR="00BE6161" w:rsidRPr="00DE79CF">
        <w:rPr>
          <w:lang w:val="en-US"/>
        </w:rPr>
        <w:t>burdens</w:t>
      </w:r>
      <w:r w:rsidR="00FA4C5B" w:rsidRPr="00DE79CF">
        <w:rPr>
          <w:lang w:val="en-US"/>
        </w:rPr>
        <w:t>, which was mediated by bacterial-induced expansion</w:t>
      </w:r>
      <w:r w:rsidR="00B62775" w:rsidRPr="00DE79CF">
        <w:rPr>
          <w:lang w:val="en-US"/>
        </w:rPr>
        <w:t>s</w:t>
      </w:r>
      <w:r w:rsidR="00FA4C5B" w:rsidRPr="00DE79CF">
        <w:rPr>
          <w:lang w:val="en-US"/>
        </w:rPr>
        <w:t xml:space="preserve"> of </w:t>
      </w:r>
      <w:r w:rsidR="008D7AA0" w:rsidRPr="00DE79CF">
        <w:rPr>
          <w:lang w:val="en-US"/>
        </w:rPr>
        <w:t xml:space="preserve">populations of </w:t>
      </w:r>
      <w:r w:rsidR="00FA4C5B" w:rsidRPr="00DE79CF">
        <w:rPr>
          <w:lang w:val="en-US"/>
        </w:rPr>
        <w:t xml:space="preserve">Treg </w:t>
      </w:r>
      <w:r w:rsidR="008D7AA0" w:rsidRPr="00DE79CF">
        <w:rPr>
          <w:lang w:val="en-US"/>
        </w:rPr>
        <w:t xml:space="preserve">cells </w:t>
      </w:r>
      <w:r w:rsidR="00BE6161" w:rsidRPr="00DE79CF">
        <w:rPr>
          <w:lang w:val="en-US"/>
        </w:rPr>
        <w:t>[</w:t>
      </w:r>
      <w:r w:rsidR="004D03C6" w:rsidRPr="00DE79CF">
        <w:rPr>
          <w:lang w:val="en-US"/>
        </w:rPr>
        <w:t>2</w:t>
      </w:r>
      <w:r w:rsidR="00097D00">
        <w:rPr>
          <w:lang w:val="en-US"/>
        </w:rPr>
        <w:t>4</w:t>
      </w:r>
      <w:r w:rsidR="00BE6161" w:rsidRPr="00DE79CF">
        <w:rPr>
          <w:lang w:val="en-US"/>
        </w:rPr>
        <w:t>]</w:t>
      </w:r>
      <w:r w:rsidR="00EA72F2" w:rsidRPr="00DE79CF">
        <w:rPr>
          <w:lang w:val="en-US"/>
        </w:rPr>
        <w:t xml:space="preserve">. Conversely, </w:t>
      </w:r>
      <w:r w:rsidR="00135CBF" w:rsidRPr="00DE79CF">
        <w:rPr>
          <w:lang w:val="en-US"/>
        </w:rPr>
        <w:t xml:space="preserve">administration of </w:t>
      </w:r>
      <w:r w:rsidR="00BD3434" w:rsidRPr="00DE79CF">
        <w:rPr>
          <w:i/>
          <w:lang w:val="en-US"/>
        </w:rPr>
        <w:t>Lactobacillus rhamnosus</w:t>
      </w:r>
      <w:r w:rsidR="00BD3434" w:rsidRPr="00DE79CF">
        <w:rPr>
          <w:lang w:val="en-US"/>
        </w:rPr>
        <w:t xml:space="preserve"> as an oral probiotic promote</w:t>
      </w:r>
      <w:r w:rsidR="00135CBF" w:rsidRPr="00DE79CF">
        <w:rPr>
          <w:lang w:val="en-US"/>
        </w:rPr>
        <w:t>d</w:t>
      </w:r>
      <w:r w:rsidR="00BD3434" w:rsidRPr="00DE79CF">
        <w:rPr>
          <w:lang w:val="en-US"/>
        </w:rPr>
        <w:t xml:space="preserve"> </w:t>
      </w:r>
      <w:r w:rsidRPr="00DE79CF">
        <w:rPr>
          <w:i/>
          <w:lang w:val="en-US"/>
        </w:rPr>
        <w:t>T</w:t>
      </w:r>
      <w:r>
        <w:rPr>
          <w:i/>
          <w:lang w:val="en-US"/>
        </w:rPr>
        <w:t>.</w:t>
      </w:r>
      <w:r w:rsidRPr="00DE79CF">
        <w:rPr>
          <w:i/>
          <w:lang w:val="en-US"/>
        </w:rPr>
        <w:t xml:space="preserve"> </w:t>
      </w:r>
      <w:r w:rsidR="00BD3434" w:rsidRPr="00DE79CF">
        <w:rPr>
          <w:i/>
          <w:lang w:val="en-US"/>
        </w:rPr>
        <w:t xml:space="preserve">muris </w:t>
      </w:r>
      <w:r w:rsidR="00135CBF" w:rsidRPr="00DE79CF">
        <w:rPr>
          <w:lang w:val="en-US"/>
        </w:rPr>
        <w:t xml:space="preserve">expulsion </w:t>
      </w:r>
      <w:r w:rsidR="002F34C7" w:rsidRPr="00DE79CF">
        <w:rPr>
          <w:i/>
          <w:lang w:val="en-US"/>
        </w:rPr>
        <w:t>via</w:t>
      </w:r>
      <w:r w:rsidR="002F34C7" w:rsidRPr="00DE79CF">
        <w:rPr>
          <w:lang w:val="en-US"/>
        </w:rPr>
        <w:t xml:space="preserve"> early</w:t>
      </w:r>
      <w:r w:rsidR="00961471" w:rsidRPr="00DE79CF">
        <w:rPr>
          <w:lang w:val="en-US"/>
        </w:rPr>
        <w:t xml:space="preserve"> IL-10</w:t>
      </w:r>
      <w:r w:rsidR="003C6E57" w:rsidRPr="00DE79CF">
        <w:rPr>
          <w:lang w:val="en-US"/>
        </w:rPr>
        <w:t>-mediated</w:t>
      </w:r>
      <w:r w:rsidR="00961471" w:rsidRPr="00DE79CF">
        <w:rPr>
          <w:lang w:val="en-US"/>
        </w:rPr>
        <w:t xml:space="preserve"> response</w:t>
      </w:r>
      <w:r w:rsidR="00D4191F" w:rsidRPr="00DE79CF">
        <w:rPr>
          <w:lang w:val="en-US"/>
        </w:rPr>
        <w:t>s</w:t>
      </w:r>
      <w:r w:rsidR="00961471" w:rsidRPr="00DE79CF">
        <w:rPr>
          <w:lang w:val="en-US"/>
        </w:rPr>
        <w:t xml:space="preserve"> </w:t>
      </w:r>
      <w:r w:rsidR="00BD3434" w:rsidRPr="00DE79CF">
        <w:rPr>
          <w:lang w:val="en-US"/>
        </w:rPr>
        <w:t>[</w:t>
      </w:r>
      <w:r w:rsidR="004D03C6" w:rsidRPr="00DE79CF">
        <w:rPr>
          <w:lang w:val="en-US"/>
        </w:rPr>
        <w:t>2</w:t>
      </w:r>
      <w:r w:rsidR="00097D00">
        <w:rPr>
          <w:lang w:val="en-US"/>
        </w:rPr>
        <w:t>5</w:t>
      </w:r>
      <w:r w:rsidR="00BD3434" w:rsidRPr="00DE79CF">
        <w:rPr>
          <w:lang w:val="en-US"/>
        </w:rPr>
        <w:t>].</w:t>
      </w:r>
    </w:p>
    <w:p w14:paraId="2248AC13" w14:textId="6435B304" w:rsidR="00852A5C" w:rsidRPr="00DE79CF" w:rsidRDefault="00135CBF" w:rsidP="00DE781E">
      <w:pPr>
        <w:rPr>
          <w:lang w:val="en-US"/>
        </w:rPr>
      </w:pPr>
      <w:r w:rsidRPr="00DE79CF">
        <w:rPr>
          <w:lang w:val="en-US"/>
        </w:rPr>
        <w:t>Whilst, thus far, several inconsistencies have emerged</w:t>
      </w:r>
      <w:r w:rsidR="007B7EA0" w:rsidRPr="00DE79CF">
        <w:rPr>
          <w:lang w:val="en-US"/>
        </w:rPr>
        <w:t xml:space="preserve"> from studies investigating </w:t>
      </w:r>
      <w:r w:rsidR="00AA67B1" w:rsidRPr="00DE79CF">
        <w:rPr>
          <w:lang w:val="en-US"/>
        </w:rPr>
        <w:t>the direct and/or indirect relationships between GI parasites, gut microbes and the host immune system [</w:t>
      </w:r>
      <w:r w:rsidR="00097D00">
        <w:rPr>
          <w:lang w:val="en-US"/>
        </w:rPr>
        <w:t>11</w:t>
      </w:r>
      <w:r w:rsidR="00AA67B1" w:rsidRPr="00DE79CF">
        <w:rPr>
          <w:lang w:val="en-US"/>
        </w:rPr>
        <w:t xml:space="preserve">], some likely key players are beginning to emerge. Amongst these </w:t>
      </w:r>
      <w:r w:rsidR="00AA67B1" w:rsidRPr="00DE79CF">
        <w:rPr>
          <w:lang w:val="en-US"/>
        </w:rPr>
        <w:lastRenderedPageBreak/>
        <w:t xml:space="preserve">are populations of microbes with roles in mucosal </w:t>
      </w:r>
      <w:r w:rsidR="00FB6682">
        <w:rPr>
          <w:lang w:val="en-US"/>
        </w:rPr>
        <w:t>immunity</w:t>
      </w:r>
      <w:r w:rsidR="00AA67B1" w:rsidRPr="00DE79CF">
        <w:rPr>
          <w:lang w:val="en-US"/>
        </w:rPr>
        <w:t xml:space="preserve"> that operate by </w:t>
      </w:r>
      <w:r w:rsidR="00961471" w:rsidRPr="00DE79CF">
        <w:rPr>
          <w:lang w:val="en-US"/>
        </w:rPr>
        <w:t xml:space="preserve">regulating selected populations of CD4+ T cells in the intestinal mucosa. For instance, members of the </w:t>
      </w:r>
      <w:r w:rsidR="003C6E57" w:rsidRPr="00DE79CF">
        <w:rPr>
          <w:lang w:val="en-US"/>
        </w:rPr>
        <w:t xml:space="preserve">family </w:t>
      </w:r>
      <w:r w:rsidR="00961471" w:rsidRPr="00DE79CF">
        <w:rPr>
          <w:lang w:val="en-US"/>
        </w:rPr>
        <w:t>Lactobacilla</w:t>
      </w:r>
      <w:r w:rsidR="00D4191F" w:rsidRPr="00DE79CF">
        <w:rPr>
          <w:lang w:val="en-US"/>
        </w:rPr>
        <w:t>cea</w:t>
      </w:r>
      <w:r w:rsidR="00961471" w:rsidRPr="00DE79CF">
        <w:rPr>
          <w:lang w:val="en-US"/>
        </w:rPr>
        <w:t>e are known</w:t>
      </w:r>
      <w:r w:rsidR="00D4191F" w:rsidRPr="00DE79CF">
        <w:rPr>
          <w:lang w:val="en-US"/>
        </w:rPr>
        <w:t xml:space="preserve"> to induce expansion of </w:t>
      </w:r>
      <w:r w:rsidR="00961471" w:rsidRPr="00DE79CF">
        <w:rPr>
          <w:lang w:val="en-US"/>
        </w:rPr>
        <w:t>Treg population</w:t>
      </w:r>
      <w:r w:rsidR="00407EB3" w:rsidRPr="00DE79CF">
        <w:rPr>
          <w:lang w:val="en-US"/>
        </w:rPr>
        <w:t>s</w:t>
      </w:r>
      <w:r w:rsidR="00961471" w:rsidRPr="00DE79CF">
        <w:rPr>
          <w:lang w:val="en-US"/>
        </w:rPr>
        <w:t xml:space="preserve"> and regulate inflammatory signaling [</w:t>
      </w:r>
      <w:r w:rsidR="004D03C6" w:rsidRPr="00DE79CF">
        <w:rPr>
          <w:lang w:val="en-US"/>
        </w:rPr>
        <w:t>2</w:t>
      </w:r>
      <w:r w:rsidR="00097D00">
        <w:rPr>
          <w:lang w:val="en-US"/>
        </w:rPr>
        <w:t>6</w:t>
      </w:r>
      <w:r w:rsidR="00961471" w:rsidRPr="00DE79CF">
        <w:rPr>
          <w:lang w:val="en-US"/>
        </w:rPr>
        <w:t xml:space="preserve">], while segmented filamentous bacteria (SFB) are </w:t>
      </w:r>
      <w:r w:rsidR="00467546" w:rsidRPr="00DE79CF">
        <w:rPr>
          <w:lang w:val="en-US"/>
        </w:rPr>
        <w:t xml:space="preserve">indispensable to </w:t>
      </w:r>
      <w:r w:rsidR="00843AC2" w:rsidRPr="00DE79CF">
        <w:rPr>
          <w:lang w:val="en-US"/>
        </w:rPr>
        <w:t>the maintenance</w:t>
      </w:r>
      <w:r w:rsidR="00467546" w:rsidRPr="00DE79CF">
        <w:rPr>
          <w:lang w:val="en-US"/>
        </w:rPr>
        <w:t xml:space="preserve"> </w:t>
      </w:r>
      <w:r w:rsidR="00843AC2" w:rsidRPr="00DE79CF">
        <w:rPr>
          <w:lang w:val="en-US"/>
        </w:rPr>
        <w:t xml:space="preserve">of </w:t>
      </w:r>
      <w:r w:rsidR="00961471" w:rsidRPr="00DE79CF">
        <w:rPr>
          <w:lang w:val="en-US"/>
        </w:rPr>
        <w:t>homeostatic Th17 immunity in the mouse gut [</w:t>
      </w:r>
      <w:r w:rsidR="004D03C6" w:rsidRPr="00DE79CF">
        <w:rPr>
          <w:lang w:val="en-US"/>
        </w:rPr>
        <w:t>2</w:t>
      </w:r>
      <w:r w:rsidR="001E0077">
        <w:rPr>
          <w:lang w:val="en-US"/>
        </w:rPr>
        <w:t>7</w:t>
      </w:r>
      <w:r w:rsidR="00961471" w:rsidRPr="00DE79CF">
        <w:rPr>
          <w:lang w:val="en-US"/>
        </w:rPr>
        <w:t xml:space="preserve">]. Interactions between these bacterial taxa and GI helminths have been </w:t>
      </w:r>
      <w:r w:rsidR="00E73EF0" w:rsidRPr="00DE79CF">
        <w:rPr>
          <w:lang w:val="en-US"/>
        </w:rPr>
        <w:t xml:space="preserve">previously </w:t>
      </w:r>
      <w:r w:rsidR="00961471" w:rsidRPr="00DE79CF">
        <w:rPr>
          <w:lang w:val="en-US"/>
        </w:rPr>
        <w:t>reported</w:t>
      </w:r>
      <w:r w:rsidR="00D4191F" w:rsidRPr="00DE79CF">
        <w:rPr>
          <w:lang w:val="en-US"/>
        </w:rPr>
        <w:t xml:space="preserve">. Indeed, the </w:t>
      </w:r>
      <w:r w:rsidR="00961471" w:rsidRPr="00DE79CF">
        <w:rPr>
          <w:lang w:val="en-US"/>
        </w:rPr>
        <w:t>expansion of</w:t>
      </w:r>
      <w:r w:rsidR="00D4191F" w:rsidRPr="00DE79CF">
        <w:rPr>
          <w:lang w:val="en-US"/>
        </w:rPr>
        <w:t xml:space="preserve"> gut</w:t>
      </w:r>
      <w:r w:rsidR="00961471" w:rsidRPr="00DE79CF">
        <w:rPr>
          <w:lang w:val="en-US"/>
        </w:rPr>
        <w:t xml:space="preserve"> </w:t>
      </w:r>
      <w:r w:rsidR="00D4191F" w:rsidRPr="00DE79CF">
        <w:rPr>
          <w:lang w:val="en-US"/>
        </w:rPr>
        <w:t xml:space="preserve">populations of </w:t>
      </w:r>
      <w:r w:rsidR="00961471" w:rsidRPr="00DE79CF">
        <w:rPr>
          <w:lang w:val="en-US"/>
        </w:rPr>
        <w:t>Lactobacilla</w:t>
      </w:r>
      <w:r w:rsidR="00D4191F" w:rsidRPr="00DE79CF">
        <w:rPr>
          <w:lang w:val="en-US"/>
        </w:rPr>
        <w:t>cea</w:t>
      </w:r>
      <w:r w:rsidR="00961471" w:rsidRPr="00DE79CF">
        <w:rPr>
          <w:lang w:val="en-US"/>
        </w:rPr>
        <w:t xml:space="preserve">e </w:t>
      </w:r>
      <w:r w:rsidR="00D4191F" w:rsidRPr="00DE79CF">
        <w:rPr>
          <w:lang w:val="en-US"/>
        </w:rPr>
        <w:t>following infections with GI helminths has been observed in multiple host-parasite systems</w:t>
      </w:r>
      <w:r w:rsidR="00961471" w:rsidRPr="00DE79CF">
        <w:rPr>
          <w:lang w:val="en-US"/>
        </w:rPr>
        <w:t xml:space="preserve"> [</w:t>
      </w:r>
      <w:r w:rsidR="001E0077">
        <w:rPr>
          <w:lang w:val="en-US"/>
        </w:rPr>
        <w:t>11</w:t>
      </w:r>
      <w:r w:rsidR="00961471" w:rsidRPr="00DE79CF">
        <w:rPr>
          <w:lang w:val="en-US"/>
        </w:rPr>
        <w:t>]</w:t>
      </w:r>
      <w:r w:rsidR="00D4191F" w:rsidRPr="00DE79CF">
        <w:rPr>
          <w:lang w:val="en-US"/>
        </w:rPr>
        <w:t>.</w:t>
      </w:r>
      <w:r w:rsidR="00EA4DD8" w:rsidRPr="00DE79CF">
        <w:rPr>
          <w:lang w:val="en-US"/>
        </w:rPr>
        <w:t xml:space="preserve"> </w:t>
      </w:r>
      <w:r w:rsidR="00D4191F" w:rsidRPr="00DE79CF">
        <w:rPr>
          <w:lang w:val="en-US"/>
        </w:rPr>
        <w:t xml:space="preserve">With regards </w:t>
      </w:r>
      <w:r w:rsidR="00FF7612" w:rsidRPr="00DE79CF">
        <w:rPr>
          <w:lang w:val="en-US"/>
        </w:rPr>
        <w:t xml:space="preserve">to </w:t>
      </w:r>
      <w:r w:rsidR="00D4191F" w:rsidRPr="00DE79CF">
        <w:rPr>
          <w:lang w:val="en-US"/>
        </w:rPr>
        <w:t>SFB</w:t>
      </w:r>
      <w:r w:rsidR="00961471" w:rsidRPr="00DE79CF">
        <w:rPr>
          <w:lang w:val="en-US"/>
        </w:rPr>
        <w:t xml:space="preserve">, </w:t>
      </w:r>
      <w:r w:rsidR="00D4191F" w:rsidRPr="00DE79CF">
        <w:rPr>
          <w:lang w:val="en-US"/>
        </w:rPr>
        <w:t>a recent key study [</w:t>
      </w:r>
      <w:r w:rsidR="004D03C6" w:rsidRPr="00DE79CF">
        <w:rPr>
          <w:lang w:val="en-US"/>
        </w:rPr>
        <w:t>1</w:t>
      </w:r>
      <w:r w:rsidR="00097D00">
        <w:rPr>
          <w:lang w:val="en-US"/>
        </w:rPr>
        <w:t>9</w:t>
      </w:r>
      <w:r w:rsidR="00961471" w:rsidRPr="00DE79CF">
        <w:rPr>
          <w:lang w:val="en-US"/>
        </w:rPr>
        <w:t xml:space="preserve">] </w:t>
      </w:r>
      <w:r w:rsidR="00D4191F" w:rsidRPr="00DE79CF">
        <w:rPr>
          <w:lang w:val="en-US"/>
        </w:rPr>
        <w:t xml:space="preserve">observed a significant association between mouse infections by </w:t>
      </w:r>
      <w:r w:rsidR="00961471" w:rsidRPr="00DE79CF">
        <w:rPr>
          <w:i/>
          <w:lang w:val="en-US"/>
        </w:rPr>
        <w:t>Nippostrongylus brasiliensis</w:t>
      </w:r>
      <w:r w:rsidR="00D4191F" w:rsidRPr="00DE79CF">
        <w:rPr>
          <w:lang w:val="en-US"/>
        </w:rPr>
        <w:t xml:space="preserve"> and reduced populations of</w:t>
      </w:r>
      <w:r w:rsidR="00961471" w:rsidRPr="00DE79CF">
        <w:rPr>
          <w:lang w:val="en-US"/>
        </w:rPr>
        <w:t xml:space="preserve"> </w:t>
      </w:r>
      <w:r w:rsidR="00FF7612" w:rsidRPr="00DE79CF">
        <w:rPr>
          <w:lang w:val="en-US"/>
        </w:rPr>
        <w:t>these bacteria</w:t>
      </w:r>
      <w:r w:rsidR="00DE781E" w:rsidRPr="00DE79CF">
        <w:rPr>
          <w:lang w:val="en-US"/>
        </w:rPr>
        <w:t>, accompanied</w:t>
      </w:r>
      <w:r w:rsidR="00DC5F7F" w:rsidRPr="00DE79CF">
        <w:rPr>
          <w:lang w:val="en-US"/>
        </w:rPr>
        <w:t xml:space="preserve"> </w:t>
      </w:r>
      <w:r w:rsidR="00DE781E" w:rsidRPr="00DE79CF">
        <w:rPr>
          <w:lang w:val="en-US"/>
        </w:rPr>
        <w:t xml:space="preserve">by a </w:t>
      </w:r>
      <w:r w:rsidR="00DC5F7F" w:rsidRPr="00DE79CF">
        <w:rPr>
          <w:lang w:val="en-US"/>
        </w:rPr>
        <w:t xml:space="preserve">downregulation </w:t>
      </w:r>
      <w:r w:rsidR="00DE781E" w:rsidRPr="00DE79CF">
        <w:rPr>
          <w:lang w:val="en-US"/>
        </w:rPr>
        <w:t xml:space="preserve">of </w:t>
      </w:r>
      <w:r w:rsidR="00DC5F7F" w:rsidRPr="00DE79CF">
        <w:rPr>
          <w:lang w:val="en-US"/>
        </w:rPr>
        <w:t>T</w:t>
      </w:r>
      <w:r w:rsidR="00073A55" w:rsidRPr="00DE79CF">
        <w:rPr>
          <w:lang w:val="en-US"/>
        </w:rPr>
        <w:t>h17-</w:t>
      </w:r>
      <w:r w:rsidR="00DC5F7F" w:rsidRPr="00DE79CF">
        <w:rPr>
          <w:lang w:val="en-US"/>
        </w:rPr>
        <w:t>related cytokines</w:t>
      </w:r>
      <w:r w:rsidR="00EA3693" w:rsidRPr="00DE79CF">
        <w:rPr>
          <w:lang w:val="en-US"/>
        </w:rPr>
        <w:t xml:space="preserve"> in the intestine. These changes </w:t>
      </w:r>
      <w:r w:rsidR="00FB6682">
        <w:rPr>
          <w:lang w:val="en-US"/>
        </w:rPr>
        <w:t>were</w:t>
      </w:r>
      <w:r w:rsidR="00FB6682" w:rsidRPr="00DE79CF">
        <w:rPr>
          <w:lang w:val="en-US"/>
        </w:rPr>
        <w:t xml:space="preserve"> </w:t>
      </w:r>
      <w:r w:rsidR="00EA3693" w:rsidRPr="00DE79CF">
        <w:rPr>
          <w:lang w:val="en-US"/>
        </w:rPr>
        <w:t xml:space="preserve">dependent on the </w:t>
      </w:r>
      <w:r w:rsidR="00FB6682" w:rsidRPr="00FB6682">
        <w:rPr>
          <w:lang w:val="en-US"/>
        </w:rPr>
        <w:t>production of IL-13 following nematode infection and the subsequent activation of the transcription factor STAT6</w:t>
      </w:r>
      <w:r w:rsidR="004A773A" w:rsidRPr="00DE79CF">
        <w:rPr>
          <w:lang w:val="en-US"/>
        </w:rPr>
        <w:t xml:space="preserve"> [</w:t>
      </w:r>
      <w:r w:rsidR="004D03C6" w:rsidRPr="00DE79CF">
        <w:rPr>
          <w:lang w:val="en-US"/>
        </w:rPr>
        <w:t>1</w:t>
      </w:r>
      <w:r w:rsidR="00097D00">
        <w:rPr>
          <w:lang w:val="en-US"/>
        </w:rPr>
        <w:t>9</w:t>
      </w:r>
      <w:r w:rsidR="004A773A" w:rsidRPr="00DE79CF">
        <w:rPr>
          <w:lang w:val="en-US"/>
        </w:rPr>
        <w:t>]</w:t>
      </w:r>
      <w:r w:rsidR="00EA3693" w:rsidRPr="00DE79CF">
        <w:rPr>
          <w:lang w:val="en-US"/>
        </w:rPr>
        <w:t xml:space="preserve">. </w:t>
      </w:r>
      <w:r w:rsidR="00FB6682">
        <w:rPr>
          <w:lang w:val="en-US"/>
        </w:rPr>
        <w:t>Interestingly</w:t>
      </w:r>
      <w:r w:rsidR="00D4191F" w:rsidRPr="00DE79CF">
        <w:rPr>
          <w:lang w:val="en-US"/>
        </w:rPr>
        <w:t>,</w:t>
      </w:r>
      <w:r w:rsidR="00961471" w:rsidRPr="00DE79CF">
        <w:rPr>
          <w:lang w:val="en-US"/>
        </w:rPr>
        <w:t xml:space="preserve"> </w:t>
      </w:r>
      <w:r w:rsidR="00BD1A8A" w:rsidRPr="00DE79CF">
        <w:rPr>
          <w:lang w:val="en-US"/>
        </w:rPr>
        <w:t>similar</w:t>
      </w:r>
      <w:r w:rsidR="00961471" w:rsidRPr="00DE79CF">
        <w:rPr>
          <w:lang w:val="en-US"/>
        </w:rPr>
        <w:t xml:space="preserve"> </w:t>
      </w:r>
      <w:r w:rsidR="004A773A" w:rsidRPr="00DE79CF">
        <w:rPr>
          <w:lang w:val="en-US"/>
        </w:rPr>
        <w:t xml:space="preserve">effects on </w:t>
      </w:r>
      <w:r w:rsidR="00DC40B9" w:rsidRPr="00DE79CF">
        <w:rPr>
          <w:lang w:val="en-US"/>
        </w:rPr>
        <w:t>population</w:t>
      </w:r>
      <w:r w:rsidR="00DE781E" w:rsidRPr="00DE79CF">
        <w:rPr>
          <w:lang w:val="en-US"/>
        </w:rPr>
        <w:t>s</w:t>
      </w:r>
      <w:r w:rsidR="004A773A" w:rsidRPr="00DE79CF">
        <w:rPr>
          <w:lang w:val="en-US"/>
        </w:rPr>
        <w:t xml:space="preserve"> of SFB</w:t>
      </w:r>
      <w:r w:rsidR="00DC40B9" w:rsidRPr="00DE79CF">
        <w:rPr>
          <w:lang w:val="en-US"/>
        </w:rPr>
        <w:t xml:space="preserve"> and Th17 response</w:t>
      </w:r>
      <w:r w:rsidR="00961471" w:rsidRPr="00DE79CF">
        <w:rPr>
          <w:lang w:val="en-US"/>
        </w:rPr>
        <w:t xml:space="preserve"> </w:t>
      </w:r>
      <w:r w:rsidR="00DC40B9" w:rsidRPr="00DE79CF">
        <w:rPr>
          <w:lang w:val="en-US"/>
        </w:rPr>
        <w:t xml:space="preserve">are </w:t>
      </w:r>
      <w:r w:rsidR="00961471" w:rsidRPr="00DE79CF">
        <w:rPr>
          <w:lang w:val="en-US"/>
        </w:rPr>
        <w:t xml:space="preserve">evoked by </w:t>
      </w:r>
      <w:r w:rsidR="000B27C3" w:rsidRPr="00DE79CF">
        <w:rPr>
          <w:lang w:val="en-US"/>
        </w:rPr>
        <w:t xml:space="preserve">the administration of </w:t>
      </w:r>
      <w:r w:rsidR="00961471" w:rsidRPr="00DE79CF">
        <w:rPr>
          <w:lang w:val="en-US"/>
        </w:rPr>
        <w:t>exogenous IL-25</w:t>
      </w:r>
      <w:r w:rsidR="00DE781E" w:rsidRPr="00DE79CF">
        <w:rPr>
          <w:lang w:val="en-US"/>
        </w:rPr>
        <w:t xml:space="preserve"> [</w:t>
      </w:r>
      <w:r w:rsidR="004D03C6" w:rsidRPr="00DE79CF">
        <w:rPr>
          <w:lang w:val="en-US"/>
        </w:rPr>
        <w:t>1</w:t>
      </w:r>
      <w:r w:rsidR="00097D00">
        <w:rPr>
          <w:lang w:val="en-US"/>
        </w:rPr>
        <w:t>9</w:t>
      </w:r>
      <w:r w:rsidR="00DE781E" w:rsidRPr="00DE79CF">
        <w:rPr>
          <w:lang w:val="en-US"/>
        </w:rPr>
        <w:t>]</w:t>
      </w:r>
      <w:r w:rsidR="00E6183E" w:rsidRPr="00E6183E">
        <w:rPr>
          <w:lang w:val="en-US"/>
        </w:rPr>
        <w:t xml:space="preserve"> </w:t>
      </w:r>
      <w:r w:rsidR="00E6183E">
        <w:rPr>
          <w:lang w:val="en-US"/>
        </w:rPr>
        <w:t xml:space="preserve">; in particular, the latter is produced by intestinal epithelial cells </w:t>
      </w:r>
      <w:r w:rsidR="00E6183E" w:rsidRPr="00162493">
        <w:rPr>
          <w:lang w:val="en-US"/>
        </w:rPr>
        <w:t>(IECs) in response to GI helminth infection</w:t>
      </w:r>
      <w:r w:rsidR="00E6183E">
        <w:rPr>
          <w:lang w:val="en-US"/>
        </w:rPr>
        <w:t xml:space="preserve"> (see below), and mediates the</w:t>
      </w:r>
      <w:r w:rsidR="00E6183E" w:rsidRPr="003F5070">
        <w:rPr>
          <w:lang w:val="en-US"/>
        </w:rPr>
        <w:t xml:space="preserve"> expression of IL-13 and</w:t>
      </w:r>
      <w:r w:rsidR="00E6183E">
        <w:rPr>
          <w:lang w:val="en-US"/>
        </w:rPr>
        <w:t>, in turn,</w:t>
      </w:r>
      <w:r w:rsidR="00E6183E" w:rsidRPr="003F5070">
        <w:rPr>
          <w:lang w:val="en-US"/>
        </w:rPr>
        <w:t xml:space="preserve"> the activation of anti-helminth Th2 responses [reviewed </w:t>
      </w:r>
      <w:r w:rsidR="00E6183E" w:rsidRPr="00162493">
        <w:rPr>
          <w:lang w:val="en-US"/>
        </w:rPr>
        <w:t xml:space="preserve">by </w:t>
      </w:r>
      <w:r w:rsidR="00097D00">
        <w:rPr>
          <w:lang w:val="en-US"/>
        </w:rPr>
        <w:t>2</w:t>
      </w:r>
      <w:r w:rsidR="001E0077">
        <w:rPr>
          <w:lang w:val="en-US"/>
        </w:rPr>
        <w:t>8</w:t>
      </w:r>
      <w:r w:rsidR="00E6183E" w:rsidRPr="00162493">
        <w:rPr>
          <w:lang w:val="en-US"/>
        </w:rPr>
        <w:t>]</w:t>
      </w:r>
      <w:r w:rsidR="00E6183E">
        <w:rPr>
          <w:lang w:val="en-US"/>
        </w:rPr>
        <w:t xml:space="preserve">. </w:t>
      </w:r>
      <w:r w:rsidR="00D4191F" w:rsidRPr="00DE79CF">
        <w:rPr>
          <w:lang w:val="en-US"/>
        </w:rPr>
        <w:t xml:space="preserve">Based on this observation, </w:t>
      </w:r>
      <w:r w:rsidR="00E6183E">
        <w:rPr>
          <w:lang w:val="en-US"/>
        </w:rPr>
        <w:t xml:space="preserve">and in our opinion, </w:t>
      </w:r>
      <w:r w:rsidR="00E73EF0" w:rsidRPr="00DE79CF">
        <w:rPr>
          <w:lang w:val="en-US"/>
        </w:rPr>
        <w:t xml:space="preserve">the </w:t>
      </w:r>
      <w:r w:rsidR="00D4191F" w:rsidRPr="00DE79CF">
        <w:rPr>
          <w:lang w:val="en-US"/>
        </w:rPr>
        <w:t xml:space="preserve">functional </w:t>
      </w:r>
      <w:r w:rsidR="00E73EF0" w:rsidRPr="00DE79CF">
        <w:rPr>
          <w:lang w:val="en-US"/>
        </w:rPr>
        <w:t xml:space="preserve">role of </w:t>
      </w:r>
      <w:r w:rsidR="00E6183E">
        <w:rPr>
          <w:lang w:val="en-US"/>
        </w:rPr>
        <w:t>IL-25</w:t>
      </w:r>
      <w:r w:rsidR="00E73EF0" w:rsidRPr="00DE79CF">
        <w:rPr>
          <w:lang w:val="en-US"/>
        </w:rPr>
        <w:t xml:space="preserve"> in host-helminth-microbiota relationships </w:t>
      </w:r>
      <w:r w:rsidR="00D4191F" w:rsidRPr="00DE79CF">
        <w:rPr>
          <w:lang w:val="en-US"/>
        </w:rPr>
        <w:t>requires further consideration</w:t>
      </w:r>
      <w:r w:rsidR="00E73EF0" w:rsidRPr="00DE79CF">
        <w:rPr>
          <w:lang w:val="en-US"/>
        </w:rPr>
        <w:t>.</w:t>
      </w:r>
    </w:p>
    <w:p w14:paraId="58FE0DB2" w14:textId="77777777" w:rsidR="004A773A" w:rsidRPr="00DE79CF" w:rsidRDefault="004A773A" w:rsidP="00EA4DD8">
      <w:pPr>
        <w:rPr>
          <w:lang w:val="en-US"/>
        </w:rPr>
      </w:pPr>
    </w:p>
    <w:p w14:paraId="26BE1FC9" w14:textId="77777777" w:rsidR="00185B15" w:rsidRDefault="001A5466" w:rsidP="007640EC">
      <w:pPr>
        <w:pStyle w:val="Heading1"/>
        <w:rPr>
          <w:lang w:val="en-US"/>
        </w:rPr>
      </w:pPr>
      <w:r w:rsidRPr="00DE79CF">
        <w:rPr>
          <w:lang w:val="en-US"/>
        </w:rPr>
        <w:t>Microbiota-modulated IL-25: roles in</w:t>
      </w:r>
      <w:r w:rsidR="00185B15">
        <w:rPr>
          <w:lang w:val="en-US"/>
        </w:rPr>
        <w:t xml:space="preserve"> </w:t>
      </w:r>
      <w:r w:rsidR="00185B15" w:rsidRPr="00F9093D">
        <w:rPr>
          <w:lang w:val="en-US"/>
        </w:rPr>
        <w:t>anti-helminth immunity</w:t>
      </w:r>
      <w:r w:rsidR="00185B15">
        <w:rPr>
          <w:lang w:val="en-US"/>
        </w:rPr>
        <w:t xml:space="preserve"> and</w:t>
      </w:r>
      <w:r w:rsidRPr="00DE79CF">
        <w:rPr>
          <w:lang w:val="en-US"/>
        </w:rPr>
        <w:t xml:space="preserve"> </w:t>
      </w:r>
      <w:r w:rsidR="00DD7F59" w:rsidRPr="00DE79CF">
        <w:rPr>
          <w:lang w:val="en-US"/>
        </w:rPr>
        <w:t>gut homeostasis</w:t>
      </w:r>
    </w:p>
    <w:p w14:paraId="4D7A1B26" w14:textId="5A17E134" w:rsidR="00185B15" w:rsidRDefault="00185B15" w:rsidP="00DE79CF">
      <w:pPr>
        <w:rPr>
          <w:lang w:val="en-US"/>
        </w:rPr>
      </w:pPr>
      <w:r>
        <w:rPr>
          <w:lang w:val="en-US"/>
        </w:rPr>
        <w:lastRenderedPageBreak/>
        <w:t>Several studies conducted in germfree and antibiotic-treated mice have lent credit to the hypothesis that intestinal production of IL-25 is regulated by the resident microbiota [</w:t>
      </w:r>
      <w:r w:rsidR="00546287">
        <w:rPr>
          <w:lang w:val="en-US"/>
        </w:rPr>
        <w:t>29-32</w:t>
      </w:r>
      <w:r>
        <w:rPr>
          <w:lang w:val="en-US"/>
        </w:rPr>
        <w:t>]. Indeed, treatment of mice with a cocktail of broad-spectrum antibiotics was followed by downregulation of IL-25 expression in the large intestine of mice, thus suggesting that the production of this cytokine is dependent on microbial-derived signals [</w:t>
      </w:r>
      <w:r w:rsidR="00546287">
        <w:rPr>
          <w:lang w:val="en-US"/>
        </w:rPr>
        <w:t>29</w:t>
      </w:r>
      <w:r>
        <w:rPr>
          <w:lang w:val="en-US"/>
        </w:rPr>
        <w:t>]. More recent studies have supported this notion. For instance, expression of IL-25 is significantly reduced in the ileal epithelium of germfree mice compared to wild type [</w:t>
      </w:r>
      <w:r w:rsidR="00546287">
        <w:rPr>
          <w:lang w:val="en-US"/>
        </w:rPr>
        <w:t>30</w:t>
      </w:r>
      <w:r>
        <w:rPr>
          <w:lang w:val="en-US"/>
        </w:rPr>
        <w:t xml:space="preserve">], whilst </w:t>
      </w:r>
      <w:r w:rsidR="00704FA3">
        <w:rPr>
          <w:lang w:val="en-US"/>
        </w:rPr>
        <w:t xml:space="preserve">upregulation of IL-25 expression is observed in </w:t>
      </w:r>
      <w:r w:rsidR="00704FA3" w:rsidRPr="00BA03F4">
        <w:rPr>
          <w:lang w:val="en-US"/>
        </w:rPr>
        <w:t>the large intestine</w:t>
      </w:r>
      <w:r w:rsidR="00704FA3">
        <w:rPr>
          <w:lang w:val="en-US"/>
        </w:rPr>
        <w:t xml:space="preserve"> of </w:t>
      </w:r>
      <w:r>
        <w:rPr>
          <w:lang w:val="en-US"/>
        </w:rPr>
        <w:t>germfree mice exposed to environmental microbes [</w:t>
      </w:r>
      <w:r w:rsidR="00546287">
        <w:rPr>
          <w:lang w:val="en-US"/>
        </w:rPr>
        <w:t>31</w:t>
      </w:r>
      <w:r>
        <w:rPr>
          <w:lang w:val="en-US"/>
        </w:rPr>
        <w:t xml:space="preserve">]. Furthermore, IL-25-mediated gut immune regulation is impaired </w:t>
      </w:r>
      <w:r w:rsidR="00704FA3">
        <w:rPr>
          <w:lang w:val="en-US"/>
        </w:rPr>
        <w:t xml:space="preserve">in </w:t>
      </w:r>
      <w:r>
        <w:rPr>
          <w:lang w:val="en-US"/>
        </w:rPr>
        <w:t xml:space="preserve">mice </w:t>
      </w:r>
      <w:r w:rsidR="00704FA3">
        <w:rPr>
          <w:lang w:val="en-US"/>
        </w:rPr>
        <w:t xml:space="preserve">lacking a microbiota </w:t>
      </w:r>
      <w:r>
        <w:rPr>
          <w:lang w:val="en-US"/>
        </w:rPr>
        <w:t>[</w:t>
      </w:r>
      <w:r w:rsidR="00546287">
        <w:rPr>
          <w:lang w:val="en-US"/>
        </w:rPr>
        <w:t>30,31</w:t>
      </w:r>
      <w:r>
        <w:rPr>
          <w:lang w:val="en-US"/>
        </w:rPr>
        <w:t>]. Based on these observations, as well as knowledge that IL-25 plays key roles in anti-helminth immunity and maintenance of immune homeostasis in the gut (see below), we hypothesize that IL-25 may represent a key mediator host-parasite-microbiota interactions.</w:t>
      </w:r>
    </w:p>
    <w:p w14:paraId="5762796B" w14:textId="1AAC815A" w:rsidR="00185B15" w:rsidRDefault="00185B15" w:rsidP="00DE79CF">
      <w:pPr>
        <w:rPr>
          <w:lang w:val="en-US"/>
        </w:rPr>
      </w:pPr>
    </w:p>
    <w:p w14:paraId="2B96C722" w14:textId="77777777" w:rsidR="00185B15" w:rsidRPr="00F9093D" w:rsidRDefault="00185B15" w:rsidP="00185B15">
      <w:pPr>
        <w:pStyle w:val="Heading2"/>
        <w:rPr>
          <w:lang w:val="en-US"/>
        </w:rPr>
      </w:pPr>
      <w:r w:rsidRPr="00F9093D">
        <w:rPr>
          <w:lang w:val="en-US"/>
        </w:rPr>
        <w:t>IL-25 in immunity against intestinal helminths</w:t>
      </w:r>
    </w:p>
    <w:p w14:paraId="66EB075D" w14:textId="3EB7FDE6" w:rsidR="00185B15" w:rsidRDefault="00944FEA" w:rsidP="00DE79CF">
      <w:pPr>
        <w:rPr>
          <w:lang w:val="en-US"/>
        </w:rPr>
      </w:pPr>
      <w:r w:rsidRPr="00E76F38">
        <w:rPr>
          <w:lang w:val="en-US"/>
        </w:rPr>
        <w:t>IL-25, also known as IL-17E, is a member of the IL-17 family of cytokines that, unlike other members of this family, promotes Th2 immunity and exerts anti-inflammatory functions via the downregulation of Th17 and Th1 responses [</w:t>
      </w:r>
      <w:r w:rsidR="00F60C89">
        <w:rPr>
          <w:lang w:val="en-US"/>
        </w:rPr>
        <w:t>33-36</w:t>
      </w:r>
      <w:r w:rsidRPr="00E76F38">
        <w:rPr>
          <w:lang w:val="en-US"/>
        </w:rPr>
        <w:t xml:space="preserve">]. Key roles of IL-25 in anti-helminth immunity have been widely reported [reviewed by </w:t>
      </w:r>
      <w:r w:rsidR="00F60C89">
        <w:rPr>
          <w:lang w:val="en-US"/>
        </w:rPr>
        <w:t>28</w:t>
      </w:r>
      <w:r w:rsidRPr="00E76F38">
        <w:rPr>
          <w:lang w:val="en-US"/>
        </w:rPr>
        <w:t>]. In particular, IL-25 expression is generally</w:t>
      </w:r>
      <w:r>
        <w:rPr>
          <w:lang w:val="en-US"/>
        </w:rPr>
        <w:t xml:space="preserve"> associated with resistance to </w:t>
      </w:r>
      <w:r w:rsidRPr="00E76F38">
        <w:rPr>
          <w:lang w:val="en-US"/>
        </w:rPr>
        <w:t>GI helminth infections through the activat</w:t>
      </w:r>
      <w:r>
        <w:rPr>
          <w:lang w:val="en-US"/>
        </w:rPr>
        <w:t>ion of Th2 and/or Th9 responses</w:t>
      </w:r>
      <w:r w:rsidRPr="00E76F38">
        <w:rPr>
          <w:lang w:val="en-US"/>
        </w:rPr>
        <w:t xml:space="preserve"> </w:t>
      </w:r>
      <w:r>
        <w:rPr>
          <w:lang w:val="en-US"/>
        </w:rPr>
        <w:t>that mediate</w:t>
      </w:r>
      <w:r w:rsidRPr="00E76F38">
        <w:rPr>
          <w:lang w:val="en-US"/>
        </w:rPr>
        <w:t xml:space="preserve"> effector mechanisms for parasite </w:t>
      </w:r>
      <w:r>
        <w:rPr>
          <w:lang w:val="en-US"/>
        </w:rPr>
        <w:t xml:space="preserve">expulsion (which include </w:t>
      </w:r>
      <w:r w:rsidRPr="00E76F38">
        <w:rPr>
          <w:lang w:val="en-US"/>
        </w:rPr>
        <w:t>goblet cell hyperplasia, smooth m</w:t>
      </w:r>
      <w:r>
        <w:rPr>
          <w:lang w:val="en-US"/>
        </w:rPr>
        <w:t>uscle hyper-</w:t>
      </w:r>
      <w:r>
        <w:rPr>
          <w:lang w:val="en-US"/>
        </w:rPr>
        <w:lastRenderedPageBreak/>
        <w:t>contractility and</w:t>
      </w:r>
      <w:r w:rsidRPr="00E76F38">
        <w:rPr>
          <w:lang w:val="en-US"/>
        </w:rPr>
        <w:t xml:space="preserve"> intestinal mastocytosis</w:t>
      </w:r>
      <w:r>
        <w:rPr>
          <w:lang w:val="en-US"/>
        </w:rPr>
        <w:t>, amongst others)</w:t>
      </w:r>
      <w:r w:rsidRPr="00E76F38">
        <w:rPr>
          <w:lang w:val="en-US"/>
        </w:rPr>
        <w:t xml:space="preserve"> [</w:t>
      </w:r>
      <w:r w:rsidR="00F60C89">
        <w:rPr>
          <w:lang w:val="en-US"/>
        </w:rPr>
        <w:t>33,37-40</w:t>
      </w:r>
      <w:r>
        <w:rPr>
          <w:lang w:val="en-US"/>
        </w:rPr>
        <w:t>]. T</w:t>
      </w:r>
      <w:r w:rsidRPr="00E76F38">
        <w:rPr>
          <w:lang w:val="en-US"/>
        </w:rPr>
        <w:t xml:space="preserve">he role of tuft cells as the </w:t>
      </w:r>
      <w:r>
        <w:rPr>
          <w:lang w:val="en-US"/>
        </w:rPr>
        <w:t>source</w:t>
      </w:r>
      <w:r w:rsidRPr="00E76F38">
        <w:rPr>
          <w:lang w:val="en-US"/>
        </w:rPr>
        <w:t xml:space="preserve"> of intestinal IL-25 has been recently uncovered [</w:t>
      </w:r>
      <w:r w:rsidR="00F60C89">
        <w:rPr>
          <w:lang w:val="en-US"/>
        </w:rPr>
        <w:t>41-43</w:t>
      </w:r>
      <w:r w:rsidRPr="00E76F38">
        <w:rPr>
          <w:lang w:val="en-US"/>
        </w:rPr>
        <w:t>]. Under physiological conditions, tuft cells are a minor population of IECs; however, these cells undergo a marked and rapid expansion following infection with several GI helminths [</w:t>
      </w:r>
      <w:r w:rsidR="00F60C89">
        <w:rPr>
          <w:lang w:val="en-US"/>
        </w:rPr>
        <w:t>41-44</w:t>
      </w:r>
      <w:r w:rsidRPr="00E76F38">
        <w:rPr>
          <w:lang w:val="en-US"/>
        </w:rPr>
        <w:t xml:space="preserve">]. Upon infection, IL-25 produced by expanded populations of tuft cells acts as an </w:t>
      </w:r>
      <w:r w:rsidRPr="00DE79CF">
        <w:rPr>
          <w:b/>
          <w:lang w:val="en-US"/>
        </w:rPr>
        <w:t>alarmin</w:t>
      </w:r>
      <w:r w:rsidRPr="00E76F38">
        <w:rPr>
          <w:lang w:val="en-US"/>
        </w:rPr>
        <w:t xml:space="preserve">; this activates type 2 </w:t>
      </w:r>
      <w:r>
        <w:rPr>
          <w:b/>
          <w:lang w:val="en-US"/>
        </w:rPr>
        <w:t>innate lymphoid cells</w:t>
      </w:r>
      <w:r>
        <w:rPr>
          <w:lang w:val="en-US"/>
        </w:rPr>
        <w:t xml:space="preserve"> (ILC</w:t>
      </w:r>
      <w:r w:rsidRPr="00E76F38">
        <w:rPr>
          <w:lang w:val="en-US"/>
        </w:rPr>
        <w:t>s), which act as the primary producers of IL-13 and IL-5 during the onset of anti-helminth immune responses [</w:t>
      </w:r>
      <w:r w:rsidR="00F60C89">
        <w:rPr>
          <w:lang w:val="en-US"/>
        </w:rPr>
        <w:t>45-47</w:t>
      </w:r>
      <w:r w:rsidRPr="00E76F38">
        <w:rPr>
          <w:lang w:val="en-US"/>
        </w:rPr>
        <w:t xml:space="preserve">]. In turn, </w:t>
      </w:r>
      <w:r>
        <w:rPr>
          <w:lang w:val="en-US"/>
        </w:rPr>
        <w:t>IL-13 produced by activated type 2 ILC</w:t>
      </w:r>
      <w:r w:rsidRPr="00E76F38">
        <w:rPr>
          <w:lang w:val="en-US"/>
        </w:rPr>
        <w:t xml:space="preserve">s promotes the differentiation of intestinal crypt progenitor cells into tuft cells, thus initiating a positive feedback loop that </w:t>
      </w:r>
      <w:r>
        <w:rPr>
          <w:lang w:val="en-US"/>
        </w:rPr>
        <w:t>result</w:t>
      </w:r>
      <w:r w:rsidRPr="00E76F38">
        <w:rPr>
          <w:lang w:val="en-US"/>
        </w:rPr>
        <w:t>s in increased production of IL-25 and the establishment of a polarized Th2 response [</w:t>
      </w:r>
      <w:r w:rsidR="00F60C89">
        <w:rPr>
          <w:lang w:val="en-US"/>
        </w:rPr>
        <w:t>41-43</w:t>
      </w:r>
      <w:r w:rsidRPr="00E76F38">
        <w:rPr>
          <w:lang w:val="en-US"/>
        </w:rPr>
        <w:t>].</w:t>
      </w:r>
    </w:p>
    <w:p w14:paraId="256059BB" w14:textId="3938050F" w:rsidR="001A5466" w:rsidRPr="00D14A1A" w:rsidRDefault="001A5466" w:rsidP="00D14A1A">
      <w:pPr>
        <w:rPr>
          <w:lang w:val="en-US"/>
        </w:rPr>
      </w:pPr>
    </w:p>
    <w:p w14:paraId="7C5F1C45" w14:textId="77777777" w:rsidR="00C26474" w:rsidRPr="00DE79CF" w:rsidRDefault="00C26474" w:rsidP="002C6EC5">
      <w:pPr>
        <w:pStyle w:val="Heading2"/>
        <w:rPr>
          <w:lang w:val="en-US"/>
        </w:rPr>
      </w:pPr>
      <w:r w:rsidRPr="00DE79CF">
        <w:rPr>
          <w:lang w:val="en-US"/>
        </w:rPr>
        <w:t>IL-25 in intestinal immune homeostasis</w:t>
      </w:r>
      <w:r w:rsidR="007D3DFA" w:rsidRPr="00DE79CF">
        <w:rPr>
          <w:lang w:val="en-US"/>
        </w:rPr>
        <w:t xml:space="preserve"> and preservation of barrier integrity</w:t>
      </w:r>
    </w:p>
    <w:p w14:paraId="2853E82A" w14:textId="38C3AB02" w:rsidR="00852A5C" w:rsidRPr="00DE79CF" w:rsidRDefault="009F5A14" w:rsidP="00DE79CF">
      <w:pPr>
        <w:rPr>
          <w:lang w:val="en-US"/>
        </w:rPr>
      </w:pPr>
      <w:r>
        <w:rPr>
          <w:lang w:val="en-US"/>
        </w:rPr>
        <w:t>Besides roles in anti-helminth immunity, IL-25</w:t>
      </w:r>
      <w:r w:rsidR="00C26474" w:rsidRPr="00DE79CF">
        <w:rPr>
          <w:lang w:val="en-US"/>
        </w:rPr>
        <w:t xml:space="preserve"> is involved in the regulation of </w:t>
      </w:r>
      <w:r>
        <w:rPr>
          <w:lang w:val="en-US"/>
        </w:rPr>
        <w:t xml:space="preserve">intestinal </w:t>
      </w:r>
      <w:r w:rsidR="00C26474" w:rsidRPr="00DE79CF">
        <w:rPr>
          <w:b/>
          <w:lang w:val="en-US"/>
        </w:rPr>
        <w:t>ROR</w:t>
      </w:r>
      <w:r w:rsidR="00C26474" w:rsidRPr="00DE79CF">
        <w:rPr>
          <w:rFonts w:cstheme="minorHAnsi"/>
          <w:b/>
          <w:lang w:val="en-US"/>
        </w:rPr>
        <w:t>γ</w:t>
      </w:r>
      <w:r w:rsidR="00C26474" w:rsidRPr="00DE79CF">
        <w:rPr>
          <w:b/>
          <w:lang w:val="en-US"/>
        </w:rPr>
        <w:t>t</w:t>
      </w:r>
      <w:r w:rsidR="00C26474" w:rsidRPr="00DE79CF">
        <w:rPr>
          <w:b/>
          <w:vertAlign w:val="superscript"/>
          <w:lang w:val="en-US"/>
        </w:rPr>
        <w:t>+</w:t>
      </w:r>
      <w:r w:rsidR="00C26474" w:rsidRPr="00DE79CF">
        <w:rPr>
          <w:b/>
          <w:lang w:val="en-US"/>
        </w:rPr>
        <w:t xml:space="preserve"> lymphoid cells</w:t>
      </w:r>
      <w:r w:rsidR="003F751A" w:rsidRPr="00DE79CF">
        <w:rPr>
          <w:lang w:val="en-US"/>
        </w:rPr>
        <w:t xml:space="preserve"> </w:t>
      </w:r>
      <w:r w:rsidR="00C26474" w:rsidRPr="00DE79CF">
        <w:rPr>
          <w:lang w:val="en-US"/>
        </w:rPr>
        <w:t>[</w:t>
      </w:r>
      <w:r w:rsidR="00B97B91">
        <w:rPr>
          <w:lang w:val="en-US"/>
        </w:rPr>
        <w:t>29,30</w:t>
      </w:r>
      <w:r w:rsidR="00C26474" w:rsidRPr="00DE79CF">
        <w:rPr>
          <w:lang w:val="en-US"/>
        </w:rPr>
        <w:t>]</w:t>
      </w:r>
      <w:r>
        <w:rPr>
          <w:lang w:val="en-US"/>
        </w:rPr>
        <w:t>. T</w:t>
      </w:r>
      <w:r w:rsidRPr="00F9093D">
        <w:rPr>
          <w:lang w:val="en-US"/>
        </w:rPr>
        <w:t>hese cells</w:t>
      </w:r>
      <w:r>
        <w:rPr>
          <w:lang w:val="en-US"/>
        </w:rPr>
        <w:t>, which</w:t>
      </w:r>
      <w:r w:rsidRPr="00F9093D">
        <w:rPr>
          <w:lang w:val="en-US"/>
        </w:rPr>
        <w:t xml:space="preserve"> </w:t>
      </w:r>
      <w:r>
        <w:rPr>
          <w:lang w:val="en-US"/>
        </w:rPr>
        <w:t xml:space="preserve">are constitutively present in the lamina propria, </w:t>
      </w:r>
      <w:r w:rsidR="005C0BD8">
        <w:rPr>
          <w:lang w:val="en-US"/>
        </w:rPr>
        <w:t>play</w:t>
      </w:r>
      <w:r>
        <w:rPr>
          <w:lang w:val="en-US"/>
        </w:rPr>
        <w:t xml:space="preserve"> crucial functions in</w:t>
      </w:r>
      <w:r w:rsidR="00C26474" w:rsidRPr="00DE79CF">
        <w:rPr>
          <w:rFonts w:cstheme="minorHAnsi"/>
          <w:lang w:val="en-US"/>
        </w:rPr>
        <w:t xml:space="preserve"> </w:t>
      </w:r>
      <w:r w:rsidR="004150B8" w:rsidRPr="00DE79CF">
        <w:rPr>
          <w:rFonts w:cstheme="minorHAnsi"/>
          <w:lang w:val="en-US"/>
        </w:rPr>
        <w:t xml:space="preserve">the maintenance of </w:t>
      </w:r>
      <w:r w:rsidR="00C26474" w:rsidRPr="00DE79CF">
        <w:rPr>
          <w:rFonts w:cstheme="minorHAnsi"/>
          <w:lang w:val="en-US"/>
        </w:rPr>
        <w:t>host-microbiota symbiotic relationships and</w:t>
      </w:r>
      <w:r w:rsidR="004150B8" w:rsidRPr="00DE79CF">
        <w:rPr>
          <w:rFonts w:cstheme="minorHAnsi"/>
          <w:lang w:val="en-US"/>
        </w:rPr>
        <w:t xml:space="preserve"> the prevention of</w:t>
      </w:r>
      <w:r w:rsidR="00C26474" w:rsidRPr="00DE79CF">
        <w:rPr>
          <w:rFonts w:cstheme="minorHAnsi"/>
          <w:lang w:val="en-US"/>
        </w:rPr>
        <w:t xml:space="preserve"> pathogen invasion, </w:t>
      </w:r>
      <w:r>
        <w:rPr>
          <w:rFonts w:cstheme="minorHAnsi"/>
          <w:lang w:val="en-US"/>
        </w:rPr>
        <w:t xml:space="preserve">and </w:t>
      </w:r>
      <w:r w:rsidR="004150B8" w:rsidRPr="00DE79CF">
        <w:rPr>
          <w:rFonts w:cstheme="minorHAnsi"/>
          <w:lang w:val="en-US"/>
        </w:rPr>
        <w:t xml:space="preserve">their </w:t>
      </w:r>
      <w:r w:rsidR="002314BF" w:rsidRPr="00DE79CF">
        <w:rPr>
          <w:rFonts w:cstheme="minorHAnsi"/>
          <w:lang w:val="en-US"/>
        </w:rPr>
        <w:t>dysregulation</w:t>
      </w:r>
      <w:r w:rsidR="004150B8" w:rsidRPr="00DE79CF">
        <w:rPr>
          <w:rFonts w:cstheme="minorHAnsi"/>
          <w:lang w:val="en-US"/>
        </w:rPr>
        <w:t xml:space="preserve"> is associated with the onset of </w:t>
      </w:r>
      <w:r w:rsidR="00C26474" w:rsidRPr="00DE79CF">
        <w:rPr>
          <w:rFonts w:cstheme="minorHAnsi"/>
          <w:lang w:val="en-US"/>
        </w:rPr>
        <w:t>autoimmune inflammatory diseases [</w:t>
      </w:r>
      <w:r w:rsidR="00B97B91">
        <w:rPr>
          <w:rFonts w:cstheme="minorHAnsi"/>
          <w:lang w:val="en-US"/>
        </w:rPr>
        <w:t>48</w:t>
      </w:r>
      <w:r w:rsidR="00C26474" w:rsidRPr="00DE79CF">
        <w:rPr>
          <w:rFonts w:cstheme="minorHAnsi"/>
          <w:lang w:val="en-US"/>
        </w:rPr>
        <w:t xml:space="preserve">]. In the small intestine, </w:t>
      </w:r>
      <w:r w:rsidR="004150B8" w:rsidRPr="00DE79CF">
        <w:rPr>
          <w:rFonts w:cstheme="minorHAnsi"/>
          <w:lang w:val="en-US"/>
        </w:rPr>
        <w:t>IL-25</w:t>
      </w:r>
      <w:r w:rsidR="009D71AF">
        <w:rPr>
          <w:lang w:val="en-US"/>
        </w:rPr>
        <w:t xml:space="preserve"> (whose expression is regulated by the resident microbiota) represses the production of IL-22 by</w:t>
      </w:r>
      <w:r w:rsidR="009D71AF" w:rsidRPr="00CA195A">
        <w:rPr>
          <w:lang w:val="en-US"/>
        </w:rPr>
        <w:t xml:space="preserve"> RORγt+ </w:t>
      </w:r>
      <w:r w:rsidR="009D71AF">
        <w:rPr>
          <w:lang w:val="en-US"/>
        </w:rPr>
        <w:t>ILCs (also known as type 3 ILCs) [</w:t>
      </w:r>
      <w:r w:rsidR="00B97B91">
        <w:rPr>
          <w:lang w:val="en-US"/>
        </w:rPr>
        <w:t>30</w:t>
      </w:r>
      <w:r w:rsidR="009D71AF">
        <w:rPr>
          <w:lang w:val="en-US"/>
        </w:rPr>
        <w:t xml:space="preserve">]. IL-22 plays major roles in tissue regeneration and regulation of host defense at barrier surfaces, but may also induce the expression of pro-inflammatory cytokines and contribute to </w:t>
      </w:r>
      <w:r w:rsidR="005C0BD8">
        <w:rPr>
          <w:lang w:val="en-US"/>
        </w:rPr>
        <w:t xml:space="preserve">the </w:t>
      </w:r>
      <w:r w:rsidR="009D71AF">
        <w:rPr>
          <w:lang w:val="en-US"/>
        </w:rPr>
        <w:t xml:space="preserve">pathophysiology of inflammation [reviewed by </w:t>
      </w:r>
      <w:r w:rsidR="00B97B91">
        <w:rPr>
          <w:lang w:val="en-US"/>
        </w:rPr>
        <w:t>49</w:t>
      </w:r>
      <w:r w:rsidR="009D71AF">
        <w:rPr>
          <w:lang w:val="en-US"/>
        </w:rPr>
        <w:t xml:space="preserve">]; therefore, by regulating the </w:t>
      </w:r>
      <w:r w:rsidR="009D71AF">
        <w:rPr>
          <w:lang w:val="en-US"/>
        </w:rPr>
        <w:lastRenderedPageBreak/>
        <w:t xml:space="preserve">expression of intestinal IL-25, the microbiota is crucial in preventing undesired  pro-inflammatory activity </w:t>
      </w:r>
      <w:r w:rsidR="009D71AF" w:rsidRPr="00CA195A">
        <w:rPr>
          <w:lang w:val="en-US"/>
        </w:rPr>
        <w:t>in the gut</w:t>
      </w:r>
      <w:r w:rsidR="009D71AF">
        <w:rPr>
          <w:lang w:val="en-US"/>
        </w:rPr>
        <w:t xml:space="preserve"> [</w:t>
      </w:r>
      <w:r w:rsidR="00B97B91">
        <w:rPr>
          <w:lang w:val="en-US"/>
        </w:rPr>
        <w:t>30</w:t>
      </w:r>
      <w:r w:rsidR="009D71AF">
        <w:rPr>
          <w:lang w:val="en-US"/>
        </w:rPr>
        <w:t>].</w:t>
      </w:r>
      <w:r w:rsidR="005C0BD8">
        <w:rPr>
          <w:rFonts w:cstheme="minorHAnsi"/>
          <w:lang w:val="en-US"/>
        </w:rPr>
        <w:t xml:space="preserve"> </w:t>
      </w:r>
      <w:r w:rsidR="00004D69">
        <w:rPr>
          <w:lang w:val="en-US"/>
        </w:rPr>
        <w:t xml:space="preserve">Nevertheless, because of its ability to repress IL-22-producing </w:t>
      </w:r>
      <w:r w:rsidR="00004D69" w:rsidRPr="00CA195A">
        <w:rPr>
          <w:lang w:val="en-US"/>
        </w:rPr>
        <w:t xml:space="preserve">RORγt+ </w:t>
      </w:r>
      <w:r w:rsidR="00004D69">
        <w:rPr>
          <w:lang w:val="en-US"/>
        </w:rPr>
        <w:t>ILCs, a detrimental effect of</w:t>
      </w:r>
      <w:r w:rsidR="00004D69" w:rsidRPr="00F9093D">
        <w:rPr>
          <w:lang w:val="en-US"/>
        </w:rPr>
        <w:t xml:space="preserve"> IL-25 in </w:t>
      </w:r>
      <w:r w:rsidR="00004D69">
        <w:rPr>
          <w:lang w:val="en-US"/>
        </w:rPr>
        <w:t>the response to intestinal epithelial damage</w:t>
      </w:r>
      <w:r w:rsidR="00004D69" w:rsidRPr="00F9093D">
        <w:rPr>
          <w:lang w:val="en-US"/>
        </w:rPr>
        <w:t xml:space="preserve"> </w:t>
      </w:r>
      <w:r w:rsidR="00004D69">
        <w:rPr>
          <w:lang w:val="en-US"/>
        </w:rPr>
        <w:t>had been hypothesized</w:t>
      </w:r>
      <w:r w:rsidR="007D3DFA" w:rsidRPr="00DE79CF">
        <w:rPr>
          <w:lang w:val="en-US"/>
        </w:rPr>
        <w:t xml:space="preserve"> [</w:t>
      </w:r>
      <w:r w:rsidR="00B97B91">
        <w:rPr>
          <w:lang w:val="en-US"/>
        </w:rPr>
        <w:t>30</w:t>
      </w:r>
      <w:r w:rsidR="007D3DFA" w:rsidRPr="00DE79CF">
        <w:rPr>
          <w:lang w:val="en-US"/>
        </w:rPr>
        <w:t>]</w:t>
      </w:r>
      <w:r w:rsidR="00004D69">
        <w:rPr>
          <w:lang w:val="en-US"/>
        </w:rPr>
        <w:t>; in contrast,</w:t>
      </w:r>
      <w:r w:rsidR="007D3DFA" w:rsidRPr="00DE79CF">
        <w:rPr>
          <w:lang w:val="en-US"/>
        </w:rPr>
        <w:t xml:space="preserve"> recent studies have highlighted protective roles </w:t>
      </w:r>
      <w:r w:rsidR="00004D69">
        <w:rPr>
          <w:lang w:val="en-US"/>
        </w:rPr>
        <w:t>of</w:t>
      </w:r>
      <w:r w:rsidR="00004D69" w:rsidRPr="00DE79CF">
        <w:rPr>
          <w:rFonts w:cstheme="minorHAnsi"/>
          <w:lang w:val="en-US"/>
        </w:rPr>
        <w:t xml:space="preserve"> </w:t>
      </w:r>
      <w:r w:rsidR="00C26474" w:rsidRPr="00DE79CF">
        <w:rPr>
          <w:rFonts w:cstheme="minorHAnsi"/>
          <w:lang w:val="en-US"/>
        </w:rPr>
        <w:t xml:space="preserve">IL-25 and microbiota-dependent IL-25 signaling against </w:t>
      </w:r>
      <w:r w:rsidR="004A773A" w:rsidRPr="00DE79CF">
        <w:rPr>
          <w:rFonts w:cstheme="minorHAnsi"/>
          <w:lang w:val="en-US"/>
        </w:rPr>
        <w:t xml:space="preserve">the onset of </w:t>
      </w:r>
      <w:r w:rsidR="00C26474" w:rsidRPr="00DE79CF">
        <w:rPr>
          <w:rFonts w:cstheme="minorHAnsi"/>
          <w:lang w:val="en-US"/>
        </w:rPr>
        <w:t xml:space="preserve">colitis </w:t>
      </w:r>
      <w:r w:rsidR="007D3DFA" w:rsidRPr="00DE79CF">
        <w:rPr>
          <w:rFonts w:cstheme="minorHAnsi"/>
          <w:lang w:val="en-US"/>
        </w:rPr>
        <w:t xml:space="preserve">of </w:t>
      </w:r>
      <w:r w:rsidR="00C26474" w:rsidRPr="00DE79CF">
        <w:rPr>
          <w:rFonts w:cstheme="minorHAnsi"/>
          <w:lang w:val="en-US"/>
        </w:rPr>
        <w:t>both infectious and non-infectious origin</w:t>
      </w:r>
      <w:r w:rsidR="007D3DFA" w:rsidRPr="00DE79CF">
        <w:rPr>
          <w:rFonts w:cstheme="minorHAnsi"/>
          <w:lang w:val="en-US"/>
        </w:rPr>
        <w:t xml:space="preserve"> [</w:t>
      </w:r>
      <w:r w:rsidR="00B97B91">
        <w:rPr>
          <w:rFonts w:cstheme="minorHAnsi"/>
          <w:lang w:val="en-US"/>
        </w:rPr>
        <w:t>50-52</w:t>
      </w:r>
      <w:r w:rsidR="007D3DFA" w:rsidRPr="00DE79CF">
        <w:rPr>
          <w:rFonts w:cstheme="minorHAnsi"/>
          <w:lang w:val="en-US"/>
        </w:rPr>
        <w:t>]</w:t>
      </w:r>
      <w:r w:rsidR="00C26474" w:rsidRPr="00DE79CF">
        <w:rPr>
          <w:rFonts w:cstheme="minorHAnsi"/>
          <w:lang w:val="en-US"/>
        </w:rPr>
        <w:t xml:space="preserve">. </w:t>
      </w:r>
      <w:r w:rsidR="007D3DFA" w:rsidRPr="00DE79CF">
        <w:rPr>
          <w:rFonts w:cstheme="minorHAnsi"/>
          <w:lang w:val="en-US"/>
        </w:rPr>
        <w:t xml:space="preserve">Indeed, suppression of </w:t>
      </w:r>
      <w:r w:rsidR="00C26474" w:rsidRPr="00DE79CF">
        <w:rPr>
          <w:rFonts w:cstheme="minorHAnsi"/>
          <w:lang w:val="en-US"/>
        </w:rPr>
        <w:t xml:space="preserve">IL-25 </w:t>
      </w:r>
      <w:r w:rsidR="007D3DFA" w:rsidRPr="00DE79CF">
        <w:rPr>
          <w:rFonts w:cstheme="minorHAnsi"/>
          <w:lang w:val="en-US"/>
        </w:rPr>
        <w:t xml:space="preserve">expression </w:t>
      </w:r>
      <w:r w:rsidR="00C26474" w:rsidRPr="00DE79CF">
        <w:rPr>
          <w:rFonts w:cstheme="minorHAnsi"/>
          <w:lang w:val="en-US"/>
        </w:rPr>
        <w:t>in the small intestine of mice exacerbat</w:t>
      </w:r>
      <w:r w:rsidR="007D3DFA" w:rsidRPr="00DE79CF">
        <w:rPr>
          <w:rFonts w:cstheme="minorHAnsi"/>
          <w:lang w:val="en-US"/>
        </w:rPr>
        <w:t>es the clinical signs of</w:t>
      </w:r>
      <w:r w:rsidR="00C26474" w:rsidRPr="00DE79CF">
        <w:rPr>
          <w:rFonts w:cstheme="minorHAnsi"/>
          <w:lang w:val="en-US"/>
        </w:rPr>
        <w:t xml:space="preserve"> </w:t>
      </w:r>
      <w:r w:rsidR="008478BD" w:rsidRPr="00DE79CF">
        <w:rPr>
          <w:rFonts w:cstheme="minorHAnsi"/>
          <w:lang w:val="en-US"/>
        </w:rPr>
        <w:t>chemical</w:t>
      </w:r>
      <w:r w:rsidR="00C26474" w:rsidRPr="00DE79CF">
        <w:rPr>
          <w:rFonts w:cstheme="minorHAnsi"/>
          <w:lang w:val="en-US"/>
        </w:rPr>
        <w:t xml:space="preserve">-induced colitis and </w:t>
      </w:r>
      <w:r w:rsidR="007D3DFA" w:rsidRPr="00DE79CF">
        <w:rPr>
          <w:rFonts w:cstheme="minorHAnsi"/>
          <w:lang w:val="en-US"/>
        </w:rPr>
        <w:t xml:space="preserve">mitigates the anti-colitic effects of experimental infections by the tapeworm </w:t>
      </w:r>
      <w:r w:rsidR="00C26474" w:rsidRPr="00DE79CF">
        <w:rPr>
          <w:rFonts w:cstheme="minorHAnsi"/>
          <w:i/>
          <w:lang w:val="en-US"/>
        </w:rPr>
        <w:t>Hymenolepis dim</w:t>
      </w:r>
      <w:r w:rsidR="007D3DFA" w:rsidRPr="00DE79CF">
        <w:rPr>
          <w:rFonts w:cstheme="minorHAnsi"/>
          <w:i/>
          <w:lang w:val="en-US"/>
        </w:rPr>
        <w:t>i</w:t>
      </w:r>
      <w:r w:rsidR="00C26474" w:rsidRPr="00DE79CF">
        <w:rPr>
          <w:rFonts w:cstheme="minorHAnsi"/>
          <w:i/>
          <w:lang w:val="en-US"/>
        </w:rPr>
        <w:t>n</w:t>
      </w:r>
      <w:r w:rsidR="007D3DFA" w:rsidRPr="00DE79CF">
        <w:rPr>
          <w:rFonts w:cstheme="minorHAnsi"/>
          <w:i/>
          <w:lang w:val="en-US"/>
        </w:rPr>
        <w:t>u</w:t>
      </w:r>
      <w:r w:rsidR="00C26474" w:rsidRPr="00DE79CF">
        <w:rPr>
          <w:rFonts w:cstheme="minorHAnsi"/>
          <w:i/>
          <w:lang w:val="en-US"/>
        </w:rPr>
        <w:t xml:space="preserve">ta </w:t>
      </w:r>
      <w:r w:rsidR="00C26474" w:rsidRPr="00DE79CF">
        <w:rPr>
          <w:rFonts w:cstheme="minorHAnsi"/>
          <w:lang w:val="en-US"/>
        </w:rPr>
        <w:t>[</w:t>
      </w:r>
      <w:r w:rsidR="00B97B91">
        <w:rPr>
          <w:rFonts w:cstheme="minorHAnsi"/>
          <w:lang w:val="en-US"/>
        </w:rPr>
        <w:t>5</w:t>
      </w:r>
      <w:r w:rsidR="004D03C6" w:rsidRPr="00DE79CF">
        <w:rPr>
          <w:rFonts w:cstheme="minorHAnsi"/>
          <w:lang w:val="en-US"/>
        </w:rPr>
        <w:t>1</w:t>
      </w:r>
      <w:r w:rsidR="00C26474" w:rsidRPr="00DE79CF">
        <w:rPr>
          <w:rFonts w:cstheme="minorHAnsi"/>
          <w:lang w:val="en-US"/>
        </w:rPr>
        <w:t>].</w:t>
      </w:r>
      <w:r w:rsidR="00EA3AC1" w:rsidRPr="00DE79CF">
        <w:rPr>
          <w:lang w:val="en-US"/>
        </w:rPr>
        <w:t xml:space="preserve"> </w:t>
      </w:r>
      <w:r w:rsidR="00EA3AC1" w:rsidRPr="00DE79CF">
        <w:rPr>
          <w:rFonts w:cstheme="minorHAnsi"/>
          <w:lang w:val="en-US"/>
        </w:rPr>
        <w:t xml:space="preserve">In particular, eosinophils </w:t>
      </w:r>
      <w:r w:rsidR="00030F29" w:rsidRPr="00DE79CF">
        <w:rPr>
          <w:rFonts w:cstheme="minorHAnsi"/>
          <w:lang w:val="en-US"/>
        </w:rPr>
        <w:t xml:space="preserve">(see Box </w:t>
      </w:r>
      <w:r w:rsidR="00004D69">
        <w:rPr>
          <w:rFonts w:cstheme="minorHAnsi"/>
          <w:lang w:val="en-US"/>
        </w:rPr>
        <w:t>1</w:t>
      </w:r>
      <w:r w:rsidR="00030F29" w:rsidRPr="00DE79CF">
        <w:rPr>
          <w:rFonts w:cstheme="minorHAnsi"/>
          <w:lang w:val="en-US"/>
        </w:rPr>
        <w:t xml:space="preserve">) </w:t>
      </w:r>
      <w:r w:rsidR="00EA3AC1" w:rsidRPr="00DE79CF">
        <w:rPr>
          <w:rFonts w:cstheme="minorHAnsi"/>
          <w:lang w:val="en-US"/>
        </w:rPr>
        <w:t>play a key role in IL-25-mediated protection against bacterial and amebic colitis by enhancing epithelial integrity and reducing intestinal inflammation</w:t>
      </w:r>
      <w:r w:rsidR="00004D69">
        <w:rPr>
          <w:rFonts w:cstheme="minorHAnsi"/>
          <w:lang w:val="en-US"/>
        </w:rPr>
        <w:t xml:space="preserve"> [</w:t>
      </w:r>
      <w:r w:rsidR="00B97B91">
        <w:rPr>
          <w:rFonts w:cstheme="minorHAnsi"/>
          <w:lang w:val="en-US"/>
        </w:rPr>
        <w:t>50,52</w:t>
      </w:r>
      <w:r w:rsidR="00004D69">
        <w:rPr>
          <w:rFonts w:cstheme="minorHAnsi"/>
          <w:lang w:val="en-US"/>
        </w:rPr>
        <w:t>]. A</w:t>
      </w:r>
      <w:r w:rsidR="00EA3AC1" w:rsidRPr="00DE79CF">
        <w:rPr>
          <w:rFonts w:cstheme="minorHAnsi"/>
          <w:lang w:val="en-US"/>
        </w:rPr>
        <w:t>l</w:t>
      </w:r>
      <w:r w:rsidR="00317388" w:rsidRPr="00DE79CF">
        <w:rPr>
          <w:rFonts w:cstheme="minorHAnsi"/>
          <w:lang w:val="en-US"/>
        </w:rPr>
        <w:t>though</w:t>
      </w:r>
      <w:r w:rsidR="00EA3AC1" w:rsidRPr="00DE79CF">
        <w:rPr>
          <w:rFonts w:cstheme="minorHAnsi"/>
          <w:lang w:val="en-US"/>
        </w:rPr>
        <w:t xml:space="preserve"> the underlying immune mechanisms </w:t>
      </w:r>
      <w:r w:rsidR="005D53B9" w:rsidRPr="00DE79CF">
        <w:rPr>
          <w:rFonts w:cstheme="minorHAnsi"/>
          <w:lang w:val="en-US"/>
        </w:rPr>
        <w:t xml:space="preserve">that determine these events </w:t>
      </w:r>
      <w:r w:rsidR="00EA3AC1" w:rsidRPr="00DE79CF">
        <w:rPr>
          <w:rFonts w:cstheme="minorHAnsi"/>
          <w:lang w:val="en-US"/>
        </w:rPr>
        <w:t>have not been fully elucidated</w:t>
      </w:r>
      <w:r w:rsidR="00E84E1F">
        <w:rPr>
          <w:rFonts w:cstheme="minorHAnsi"/>
          <w:lang w:val="en-US"/>
        </w:rPr>
        <w:t>,</w:t>
      </w:r>
      <w:r w:rsidR="00E21F70">
        <w:rPr>
          <w:rFonts w:cstheme="minorHAnsi"/>
          <w:lang w:val="en-US"/>
        </w:rPr>
        <w:t xml:space="preserve"> protection against bacterial colitis does not depend on eosinophil-derived IL-4</w:t>
      </w:r>
      <w:r w:rsidR="00E84E1F">
        <w:rPr>
          <w:rFonts w:cstheme="minorHAnsi"/>
          <w:lang w:val="en-US"/>
        </w:rPr>
        <w:t>,</w:t>
      </w:r>
      <w:r w:rsidR="00E21F70">
        <w:rPr>
          <w:rFonts w:cstheme="minorHAnsi"/>
          <w:lang w:val="en-US"/>
        </w:rPr>
        <w:t xml:space="preserve"> nor on mucin production, </w:t>
      </w:r>
      <w:r w:rsidR="005C0BD8">
        <w:rPr>
          <w:rFonts w:cstheme="minorHAnsi"/>
          <w:lang w:val="en-US"/>
        </w:rPr>
        <w:t>which indicates</w:t>
      </w:r>
      <w:r w:rsidR="00E21F70">
        <w:rPr>
          <w:rFonts w:cstheme="minorHAnsi"/>
          <w:lang w:val="en-US"/>
        </w:rPr>
        <w:t xml:space="preserve"> that</w:t>
      </w:r>
      <w:r w:rsidR="00104208">
        <w:rPr>
          <w:rFonts w:cstheme="minorHAnsi"/>
          <w:lang w:val="en-US"/>
        </w:rPr>
        <w:t>, at least in this case,</w:t>
      </w:r>
      <w:r w:rsidR="00E21F70">
        <w:rPr>
          <w:rFonts w:cstheme="minorHAnsi"/>
          <w:lang w:val="en-US"/>
        </w:rPr>
        <w:t xml:space="preserve"> the protective roles of these innate cells are independent of the secretion of type 2 cytokines </w:t>
      </w:r>
      <w:r w:rsidR="00EA3AC1" w:rsidRPr="00DE79CF">
        <w:rPr>
          <w:rFonts w:cstheme="minorHAnsi"/>
          <w:lang w:val="en-US"/>
        </w:rPr>
        <w:t>[</w:t>
      </w:r>
      <w:r w:rsidR="00B97B91">
        <w:rPr>
          <w:rFonts w:cstheme="minorHAnsi"/>
          <w:lang w:val="en-US"/>
        </w:rPr>
        <w:t>50</w:t>
      </w:r>
      <w:r w:rsidR="00EA3AC1" w:rsidRPr="00DE79CF">
        <w:rPr>
          <w:rFonts w:cstheme="minorHAnsi"/>
          <w:lang w:val="en-US"/>
        </w:rPr>
        <w:t>]. In addition, increased intestinal expression of IL-25 correlate</w:t>
      </w:r>
      <w:r w:rsidR="004A773A" w:rsidRPr="00DE79CF">
        <w:rPr>
          <w:rFonts w:cstheme="minorHAnsi"/>
          <w:lang w:val="en-US"/>
        </w:rPr>
        <w:t>s</w:t>
      </w:r>
      <w:r w:rsidR="00EA3AC1" w:rsidRPr="00DE79CF">
        <w:rPr>
          <w:rFonts w:cstheme="minorHAnsi"/>
          <w:lang w:val="en-US"/>
        </w:rPr>
        <w:t xml:space="preserve"> with neutrophil-mediated</w:t>
      </w:r>
      <w:r w:rsidR="00753D45" w:rsidRPr="00DE79CF">
        <w:rPr>
          <w:rFonts w:cstheme="minorHAnsi"/>
          <w:lang w:val="en-US"/>
        </w:rPr>
        <w:t xml:space="preserve"> </w:t>
      </w:r>
      <w:r w:rsidR="00EA3AC1" w:rsidRPr="00DE79CF">
        <w:rPr>
          <w:rFonts w:cstheme="minorHAnsi"/>
          <w:lang w:val="en-US"/>
        </w:rPr>
        <w:t xml:space="preserve"> protection </w:t>
      </w:r>
      <w:r w:rsidR="00104208" w:rsidRPr="00F9093D">
        <w:rPr>
          <w:rFonts w:cstheme="minorHAnsi"/>
          <w:lang w:val="en-US"/>
        </w:rPr>
        <w:t>(see Box 2)</w:t>
      </w:r>
      <w:r w:rsidR="00104208">
        <w:rPr>
          <w:rFonts w:cstheme="minorHAnsi"/>
          <w:lang w:val="en-US"/>
        </w:rPr>
        <w:t xml:space="preserve"> </w:t>
      </w:r>
      <w:r w:rsidR="00EA3AC1" w:rsidRPr="00DE79CF">
        <w:rPr>
          <w:rFonts w:cstheme="minorHAnsi"/>
          <w:lang w:val="en-US"/>
        </w:rPr>
        <w:t>against amebic colitis</w:t>
      </w:r>
      <w:r w:rsidR="00104208">
        <w:rPr>
          <w:rFonts w:cstheme="minorHAnsi"/>
          <w:lang w:val="en-US"/>
        </w:rPr>
        <w:t>.</w:t>
      </w:r>
      <w:r w:rsidR="00EA3AC1" w:rsidRPr="00DE79CF">
        <w:rPr>
          <w:rFonts w:cstheme="minorHAnsi"/>
          <w:lang w:val="en-US"/>
        </w:rPr>
        <w:t xml:space="preserve"> </w:t>
      </w:r>
      <w:r w:rsidR="00104208">
        <w:rPr>
          <w:rFonts w:cstheme="minorHAnsi"/>
          <w:lang w:val="en-US"/>
        </w:rPr>
        <w:t>T</w:t>
      </w:r>
      <w:r w:rsidR="00104208" w:rsidRPr="00F9093D">
        <w:rPr>
          <w:rFonts w:cstheme="minorHAnsi"/>
          <w:lang w:val="en-US"/>
        </w:rPr>
        <w:t>he causal relationships between these two events have never been defined</w:t>
      </w:r>
      <w:r w:rsidR="00104208">
        <w:rPr>
          <w:rFonts w:cstheme="minorHAnsi"/>
          <w:lang w:val="en-US"/>
        </w:rPr>
        <w:t xml:space="preserve">; nevertheless, both are impaired by the </w:t>
      </w:r>
      <w:r w:rsidR="00104208" w:rsidRPr="009946EC">
        <w:rPr>
          <w:rFonts w:cstheme="minorHAnsi"/>
          <w:lang w:val="en-US"/>
        </w:rPr>
        <w:t>administration</w:t>
      </w:r>
      <w:r w:rsidR="00104208">
        <w:rPr>
          <w:rFonts w:cstheme="minorHAnsi"/>
          <w:lang w:val="en-US"/>
        </w:rPr>
        <w:t xml:space="preserve"> of broad-spectrum antibiotics, </w:t>
      </w:r>
      <w:r w:rsidR="005C0BD8">
        <w:rPr>
          <w:rFonts w:cstheme="minorHAnsi"/>
          <w:lang w:val="en-US"/>
        </w:rPr>
        <w:t>which suggests</w:t>
      </w:r>
      <w:r w:rsidR="00104208">
        <w:rPr>
          <w:rFonts w:cstheme="minorHAnsi"/>
          <w:lang w:val="en-US"/>
        </w:rPr>
        <w:t xml:space="preserve"> a role of </w:t>
      </w:r>
      <w:r w:rsidR="00104208" w:rsidRPr="00F9093D">
        <w:rPr>
          <w:rFonts w:cstheme="minorHAnsi"/>
          <w:lang w:val="en-US"/>
        </w:rPr>
        <w:t>the gut microbiota</w:t>
      </w:r>
      <w:r w:rsidR="00104208">
        <w:rPr>
          <w:rFonts w:cstheme="minorHAnsi"/>
          <w:lang w:val="en-US"/>
        </w:rPr>
        <w:t xml:space="preserve"> in these mechanisms</w:t>
      </w:r>
      <w:r w:rsidR="00104208">
        <w:rPr>
          <w:lang w:val="en-US"/>
        </w:rPr>
        <w:t xml:space="preserve"> </w:t>
      </w:r>
      <w:r w:rsidR="00EA3AC1" w:rsidRPr="00DE79CF">
        <w:rPr>
          <w:rFonts w:cstheme="minorHAnsi"/>
          <w:lang w:val="en-US"/>
        </w:rPr>
        <w:t>[</w:t>
      </w:r>
      <w:r w:rsidR="00B97B91">
        <w:rPr>
          <w:rFonts w:cstheme="minorHAnsi"/>
          <w:lang w:val="en-US"/>
        </w:rPr>
        <w:t>32</w:t>
      </w:r>
      <w:r w:rsidR="00EA3AC1" w:rsidRPr="00DE79CF">
        <w:rPr>
          <w:rFonts w:cstheme="minorHAnsi"/>
          <w:lang w:val="en-US"/>
        </w:rPr>
        <w:t>].</w:t>
      </w:r>
      <w:r w:rsidR="000B27C3" w:rsidRPr="00DE79CF">
        <w:rPr>
          <w:rFonts w:cstheme="minorHAnsi"/>
          <w:lang w:val="en-US"/>
        </w:rPr>
        <w:t xml:space="preserve"> </w:t>
      </w:r>
      <w:r w:rsidR="00C26474" w:rsidRPr="00DE79CF">
        <w:rPr>
          <w:rFonts w:cstheme="minorHAnsi"/>
          <w:lang w:val="en-US"/>
        </w:rPr>
        <w:t xml:space="preserve">Taken together, these </w:t>
      </w:r>
      <w:r w:rsidR="000D07A8" w:rsidRPr="00DE79CF">
        <w:rPr>
          <w:rFonts w:cstheme="minorHAnsi"/>
          <w:lang w:val="en-US"/>
        </w:rPr>
        <w:t xml:space="preserve">observations </w:t>
      </w:r>
      <w:r w:rsidR="00C26474" w:rsidRPr="00DE79CF">
        <w:rPr>
          <w:rFonts w:cstheme="minorHAnsi"/>
          <w:lang w:val="en-US"/>
        </w:rPr>
        <w:t xml:space="preserve">support a role for IL-25 </w:t>
      </w:r>
      <w:r w:rsidR="005B0D1D" w:rsidRPr="00DE79CF">
        <w:rPr>
          <w:rFonts w:cstheme="minorHAnsi"/>
          <w:lang w:val="en-US"/>
        </w:rPr>
        <w:t xml:space="preserve">and the gut microbiota </w:t>
      </w:r>
      <w:r w:rsidR="00C26474" w:rsidRPr="00DE79CF">
        <w:rPr>
          <w:rFonts w:cstheme="minorHAnsi"/>
          <w:lang w:val="en-US"/>
        </w:rPr>
        <w:t>in promoting intestinal barrier integrity</w:t>
      </w:r>
      <w:r w:rsidR="00990A1E" w:rsidRPr="00DE79CF">
        <w:rPr>
          <w:rFonts w:cstheme="minorHAnsi"/>
          <w:lang w:val="en-US"/>
        </w:rPr>
        <w:t xml:space="preserve">. Therefore, in our opinion, future mechanistic studies aimed to elucidate the causal relationships between GI parasites, gut microbes and host immune system should focus on the role of </w:t>
      </w:r>
      <w:r w:rsidR="005B0D1D" w:rsidRPr="00DE79CF">
        <w:rPr>
          <w:rFonts w:cstheme="minorHAnsi"/>
          <w:lang w:val="en-US"/>
        </w:rPr>
        <w:t>IL-25</w:t>
      </w:r>
      <w:r w:rsidR="00990A1E" w:rsidRPr="00DE79CF">
        <w:rPr>
          <w:rFonts w:cstheme="minorHAnsi"/>
          <w:lang w:val="en-US"/>
        </w:rPr>
        <w:t xml:space="preserve"> in regulating the interactions amongst these players.</w:t>
      </w:r>
      <w:r w:rsidR="00C26474" w:rsidRPr="00DE79CF">
        <w:rPr>
          <w:rFonts w:cstheme="minorHAnsi"/>
          <w:lang w:val="en-US"/>
        </w:rPr>
        <w:t xml:space="preserve"> </w:t>
      </w:r>
    </w:p>
    <w:p w14:paraId="1982121C" w14:textId="7A6C7141" w:rsidR="00A86C25" w:rsidRDefault="00B654E0" w:rsidP="00DE79CF">
      <w:pPr>
        <w:rPr>
          <w:lang w:val="en-US"/>
        </w:rPr>
      </w:pPr>
      <w:r w:rsidRPr="00DE79CF">
        <w:rPr>
          <w:lang w:val="en-US"/>
        </w:rPr>
        <w:lastRenderedPageBreak/>
        <w:t xml:space="preserve">Given that expression of IL-25 </w:t>
      </w:r>
      <w:r w:rsidR="00B30F46">
        <w:rPr>
          <w:lang w:val="en-US"/>
        </w:rPr>
        <w:t>depends on</w:t>
      </w:r>
      <w:r w:rsidR="00016436" w:rsidRPr="00DE79CF">
        <w:rPr>
          <w:lang w:val="en-US"/>
        </w:rPr>
        <w:t xml:space="preserve"> microbiota</w:t>
      </w:r>
      <w:r w:rsidRPr="00DE79CF">
        <w:rPr>
          <w:lang w:val="en-US"/>
        </w:rPr>
        <w:t>-</w:t>
      </w:r>
      <w:r w:rsidR="00B30F46" w:rsidRPr="00DE79CF">
        <w:rPr>
          <w:lang w:val="en-US"/>
        </w:rPr>
        <w:t>de</w:t>
      </w:r>
      <w:r w:rsidR="00B30F46">
        <w:rPr>
          <w:lang w:val="en-US"/>
        </w:rPr>
        <w:t>rived</w:t>
      </w:r>
      <w:r w:rsidR="00B30F46" w:rsidRPr="00DE79CF">
        <w:rPr>
          <w:lang w:val="en-US"/>
        </w:rPr>
        <w:t xml:space="preserve"> </w:t>
      </w:r>
      <w:r w:rsidRPr="00DE79CF">
        <w:rPr>
          <w:lang w:val="en-US"/>
        </w:rPr>
        <w:t>signals [</w:t>
      </w:r>
      <w:r w:rsidR="00B97B91">
        <w:rPr>
          <w:lang w:val="en-US"/>
        </w:rPr>
        <w:t>29,30,32,42,50</w:t>
      </w:r>
      <w:r w:rsidRPr="00DE79CF">
        <w:rPr>
          <w:lang w:val="en-US"/>
        </w:rPr>
        <w:t>]</w:t>
      </w:r>
      <w:r w:rsidR="00016436" w:rsidRPr="00DE79CF">
        <w:rPr>
          <w:lang w:val="en-US"/>
        </w:rPr>
        <w:t>,</w:t>
      </w:r>
      <w:r w:rsidRPr="00DE79CF">
        <w:rPr>
          <w:lang w:val="en-US"/>
        </w:rPr>
        <w:t xml:space="preserve"> and </w:t>
      </w:r>
      <w:r w:rsidR="00016436" w:rsidRPr="00DE79CF">
        <w:rPr>
          <w:lang w:val="en-US"/>
        </w:rPr>
        <w:t xml:space="preserve">that </w:t>
      </w:r>
      <w:r w:rsidRPr="00DE79CF">
        <w:rPr>
          <w:lang w:val="en-US"/>
        </w:rPr>
        <w:t xml:space="preserve">this cytokine </w:t>
      </w:r>
      <w:r w:rsidR="00016436" w:rsidRPr="00DE79CF">
        <w:rPr>
          <w:lang w:val="en-US"/>
        </w:rPr>
        <w:t xml:space="preserve">plays </w:t>
      </w:r>
      <w:r w:rsidRPr="00DE79CF">
        <w:rPr>
          <w:lang w:val="en-US"/>
        </w:rPr>
        <w:t>a key role in mediating resistance against GI helminths [</w:t>
      </w:r>
      <w:r w:rsidR="00B97B91">
        <w:rPr>
          <w:lang w:val="en-US"/>
        </w:rPr>
        <w:t>41-44</w:t>
      </w:r>
      <w:r w:rsidRPr="00DE79CF">
        <w:rPr>
          <w:lang w:val="en-US"/>
        </w:rPr>
        <w:t xml:space="preserve">], it is tempting to speculate </w:t>
      </w:r>
      <w:r w:rsidR="005C0BD8">
        <w:rPr>
          <w:lang w:val="en-US"/>
        </w:rPr>
        <w:t>that</w:t>
      </w:r>
      <w:r w:rsidR="00B30F46">
        <w:rPr>
          <w:lang w:val="en-US"/>
        </w:rPr>
        <w:t xml:space="preserve"> the gut microbiota </w:t>
      </w:r>
      <w:r w:rsidR="005C0BD8">
        <w:rPr>
          <w:lang w:val="en-US"/>
        </w:rPr>
        <w:t xml:space="preserve">may be involved </w:t>
      </w:r>
      <w:r w:rsidR="00B30F46">
        <w:rPr>
          <w:lang w:val="en-US"/>
        </w:rPr>
        <w:t xml:space="preserve">in the regulation of </w:t>
      </w:r>
      <w:r w:rsidR="00B30F46" w:rsidRPr="00F9093D">
        <w:rPr>
          <w:lang w:val="en-US"/>
        </w:rPr>
        <w:t>IL-25</w:t>
      </w:r>
      <w:r w:rsidR="00B30F46">
        <w:rPr>
          <w:lang w:val="en-US"/>
        </w:rPr>
        <w:t xml:space="preserve"> and, therefore, in the defense mechanisms against helminth </w:t>
      </w:r>
      <w:r w:rsidR="00B30F46" w:rsidRPr="00F9093D">
        <w:rPr>
          <w:lang w:val="en-US"/>
        </w:rPr>
        <w:t>infection</w:t>
      </w:r>
      <w:r w:rsidRPr="00DE79CF">
        <w:rPr>
          <w:lang w:val="en-US"/>
        </w:rPr>
        <w:t xml:space="preserve">. Indeed, whilst it has been suggested that GI helminths might have </w:t>
      </w:r>
      <w:r w:rsidR="00B30F46">
        <w:rPr>
          <w:lang w:val="en-US"/>
        </w:rPr>
        <w:t>evolved to select</w:t>
      </w:r>
      <w:r w:rsidRPr="00DE79CF">
        <w:rPr>
          <w:lang w:val="en-US"/>
        </w:rPr>
        <w:t xml:space="preserve"> bacteria that assist their own survival [</w:t>
      </w:r>
      <w:r w:rsidR="004D03C6" w:rsidRPr="00DE79CF">
        <w:rPr>
          <w:lang w:val="en-US"/>
        </w:rPr>
        <w:t>1</w:t>
      </w:r>
      <w:r w:rsidR="00B97B91">
        <w:rPr>
          <w:lang w:val="en-US"/>
        </w:rPr>
        <w:t>2</w:t>
      </w:r>
      <w:r w:rsidRPr="00DE79CF">
        <w:rPr>
          <w:lang w:val="en-US"/>
        </w:rPr>
        <w:t xml:space="preserve">], it seems equally plausible that the vertebrate host </w:t>
      </w:r>
      <w:r w:rsidR="00B30F46">
        <w:rPr>
          <w:lang w:val="en-US"/>
        </w:rPr>
        <w:t>has selected a flora</w:t>
      </w:r>
      <w:r w:rsidRPr="00DE79CF">
        <w:rPr>
          <w:lang w:val="en-US"/>
        </w:rPr>
        <w:t xml:space="preserve"> with protective </w:t>
      </w:r>
      <w:r w:rsidR="00B30F46">
        <w:rPr>
          <w:lang w:val="en-US"/>
        </w:rPr>
        <w:t>roles</w:t>
      </w:r>
      <w:r w:rsidR="00B30F46" w:rsidRPr="00DE79CF">
        <w:rPr>
          <w:lang w:val="en-US"/>
        </w:rPr>
        <w:t xml:space="preserve"> </w:t>
      </w:r>
      <w:r w:rsidRPr="00DE79CF">
        <w:rPr>
          <w:lang w:val="en-US"/>
        </w:rPr>
        <w:t xml:space="preserve">against potentially harmful organisms. </w:t>
      </w:r>
      <w:r w:rsidR="00B30F46">
        <w:rPr>
          <w:lang w:val="en-US"/>
        </w:rPr>
        <w:t>Thus, i</w:t>
      </w:r>
      <w:r w:rsidRPr="00DE79CF">
        <w:rPr>
          <w:lang w:val="en-US"/>
        </w:rPr>
        <w:t>n line with recent studies that support further roles of IL-25 in the preservation of intestinal integrity</w:t>
      </w:r>
      <w:r w:rsidR="00153F93" w:rsidRPr="00DE79CF">
        <w:rPr>
          <w:lang w:val="en-US"/>
        </w:rPr>
        <w:t xml:space="preserve"> [</w:t>
      </w:r>
      <w:r w:rsidR="00B97B91">
        <w:rPr>
          <w:lang w:val="en-US"/>
        </w:rPr>
        <w:t>50,52</w:t>
      </w:r>
      <w:r w:rsidR="00153F93" w:rsidRPr="00DE79CF">
        <w:rPr>
          <w:lang w:val="en-US"/>
        </w:rPr>
        <w:t>]</w:t>
      </w:r>
      <w:r w:rsidRPr="00DE79CF">
        <w:rPr>
          <w:lang w:val="en-US"/>
        </w:rPr>
        <w:t xml:space="preserve">, it seems conceivable that, besides triggering Th2 protective responses, this cytokine may also contribute to anti-helminth immunity </w:t>
      </w:r>
      <w:r w:rsidRPr="00DE79CF">
        <w:rPr>
          <w:i/>
          <w:lang w:val="en-US"/>
        </w:rPr>
        <w:t>via</w:t>
      </w:r>
      <w:r w:rsidRPr="00DE79CF">
        <w:rPr>
          <w:lang w:val="en-US"/>
        </w:rPr>
        <w:t xml:space="preserve"> the activation of innate mechanisms that enhance intestinal barrier function, thereby protecting the host against pathology associated </w:t>
      </w:r>
      <w:r w:rsidR="00153F93" w:rsidRPr="00DE79CF">
        <w:rPr>
          <w:lang w:val="en-US"/>
        </w:rPr>
        <w:t>with</w:t>
      </w:r>
      <w:r w:rsidRPr="00DE79CF">
        <w:rPr>
          <w:lang w:val="en-US"/>
        </w:rPr>
        <w:t xml:space="preserve"> barrier breach.</w:t>
      </w:r>
    </w:p>
    <w:p w14:paraId="72A9C7B6" w14:textId="77777777" w:rsidR="004A37DE" w:rsidRPr="00DE79CF" w:rsidRDefault="004A37DE" w:rsidP="00DE79CF">
      <w:pPr>
        <w:rPr>
          <w:lang w:val="en-US"/>
        </w:rPr>
      </w:pPr>
    </w:p>
    <w:p w14:paraId="2DFD7472" w14:textId="77777777" w:rsidR="00C26474" w:rsidRPr="00DE79CF" w:rsidRDefault="00C26474" w:rsidP="00C90E22">
      <w:pPr>
        <w:pStyle w:val="Heading2"/>
        <w:rPr>
          <w:lang w:val="en-US"/>
        </w:rPr>
      </w:pPr>
      <w:r w:rsidRPr="00DE79CF">
        <w:rPr>
          <w:lang w:val="en-US"/>
        </w:rPr>
        <w:t>Who triggers IL-25 expression in the intestine, and how</w:t>
      </w:r>
      <w:r w:rsidR="009223A8" w:rsidRPr="00DE79CF">
        <w:rPr>
          <w:lang w:val="en-US"/>
        </w:rPr>
        <w:t>?</w:t>
      </w:r>
    </w:p>
    <w:p w14:paraId="1249FE51" w14:textId="5E74777D" w:rsidR="00812EC9" w:rsidRPr="00812EC9" w:rsidRDefault="00812EC9" w:rsidP="00DE79CF">
      <w:pPr>
        <w:rPr>
          <w:lang w:val="en-US"/>
        </w:rPr>
      </w:pPr>
      <w:r w:rsidRPr="00812EC9">
        <w:rPr>
          <w:lang w:val="en-US"/>
        </w:rPr>
        <w:t xml:space="preserve">With regards to tuft cell activation, several questions still remain unanswered and further work is necessary to decipher the mechanisms that regulate the functions of this cell population both under physiological conditions and </w:t>
      </w:r>
      <w:r w:rsidR="005C0BD8">
        <w:rPr>
          <w:lang w:val="en-US"/>
        </w:rPr>
        <w:t>over the course of</w:t>
      </w:r>
      <w:r w:rsidRPr="00812EC9">
        <w:rPr>
          <w:lang w:val="en-US"/>
        </w:rPr>
        <w:t xml:space="preserve"> GI helminth infections. Amongst these questions, a key issue surrounds the molecular signals responsible for the production of IL-25 by tuft cells. Bacterial components of gut microbiota are generally thought to provide these signals [</w:t>
      </w:r>
      <w:r w:rsidR="00BF4230">
        <w:rPr>
          <w:lang w:val="en-US"/>
        </w:rPr>
        <w:t>29,31,32,50</w:t>
      </w:r>
      <w:r w:rsidRPr="00812EC9">
        <w:rPr>
          <w:lang w:val="en-US"/>
        </w:rPr>
        <w:t>]. However, it must be pointed out that the gut flora of vertebrates consist</w:t>
      </w:r>
      <w:r w:rsidR="005C0BD8">
        <w:rPr>
          <w:lang w:val="en-US"/>
        </w:rPr>
        <w:t>s</w:t>
      </w:r>
      <w:r w:rsidRPr="00812EC9">
        <w:rPr>
          <w:lang w:val="en-US"/>
        </w:rPr>
        <w:t xml:space="preserve"> of a diverse communities of prokaryotes, viruses and eukaryotes</w:t>
      </w:r>
      <w:r w:rsidR="005C0BD8">
        <w:rPr>
          <w:lang w:val="en-US"/>
        </w:rPr>
        <w:t>,</w:t>
      </w:r>
      <w:r w:rsidRPr="00812EC9">
        <w:rPr>
          <w:lang w:val="en-US"/>
        </w:rPr>
        <w:t xml:space="preserve"> and that the latter two groups may also contribute to this cascade of events. Indeed, tuft cell expansion and activation </w:t>
      </w:r>
      <w:r w:rsidR="005C0BD8">
        <w:rPr>
          <w:lang w:val="en-US"/>
        </w:rPr>
        <w:t>occur</w:t>
      </w:r>
      <w:r w:rsidRPr="00812EC9">
        <w:rPr>
          <w:lang w:val="en-US"/>
        </w:rPr>
        <w:t xml:space="preserve"> in </w:t>
      </w:r>
      <w:r w:rsidRPr="00812EC9">
        <w:rPr>
          <w:lang w:val="en-US"/>
        </w:rPr>
        <w:lastRenderedPageBreak/>
        <w:t>response to gut colonization by parasitic organisms, including protozoa and helminths [</w:t>
      </w:r>
      <w:r w:rsidR="00BF4230">
        <w:rPr>
          <w:lang w:val="en-US"/>
        </w:rPr>
        <w:t>42</w:t>
      </w:r>
      <w:r w:rsidRPr="00812EC9">
        <w:rPr>
          <w:lang w:val="en-US"/>
        </w:rPr>
        <w:t>]. Interestingly, this response is abrogated by genetic defects in taste chemosensory pathways in the intestinal epithelium, which transduce externals signal into</w:t>
      </w:r>
      <w:r w:rsidR="005C0BD8">
        <w:rPr>
          <w:lang w:val="en-US"/>
        </w:rPr>
        <w:t>, in particular,</w:t>
      </w:r>
      <w:r w:rsidRPr="00812EC9">
        <w:rPr>
          <w:lang w:val="en-US"/>
        </w:rPr>
        <w:t xml:space="preserve"> tuft cells [</w:t>
      </w:r>
      <w:r w:rsidR="00BF4230">
        <w:rPr>
          <w:lang w:val="en-US"/>
        </w:rPr>
        <w:t>42</w:t>
      </w:r>
      <w:r w:rsidRPr="00812EC9">
        <w:rPr>
          <w:lang w:val="en-US"/>
        </w:rPr>
        <w:t xml:space="preserve">]. In light of these observations, a role of taste chemosensation in </w:t>
      </w:r>
      <w:r w:rsidR="005C0BD8">
        <w:rPr>
          <w:lang w:val="en-US"/>
        </w:rPr>
        <w:t xml:space="preserve">the </w:t>
      </w:r>
      <w:r w:rsidRPr="00812EC9">
        <w:rPr>
          <w:lang w:val="en-US"/>
        </w:rPr>
        <w:t>recognition of intestinal parasitic signals and subsequent initiation of prototypical responses (similarly to pattern recognition receptor systems that recognize bacterial components) has been hypothesized [</w:t>
      </w:r>
      <w:r w:rsidR="00BF4230">
        <w:rPr>
          <w:lang w:val="en-US"/>
        </w:rPr>
        <w:t>42</w:t>
      </w:r>
      <w:r w:rsidRPr="00812EC9">
        <w:rPr>
          <w:lang w:val="en-US"/>
        </w:rPr>
        <w:t xml:space="preserve">]. Nevertheless, whilst this hypothesis is plausible, </w:t>
      </w:r>
      <w:r w:rsidR="005C0BD8">
        <w:rPr>
          <w:lang w:val="en-US"/>
        </w:rPr>
        <w:t>other</w:t>
      </w:r>
      <w:r w:rsidRPr="00812EC9">
        <w:rPr>
          <w:lang w:val="en-US"/>
        </w:rPr>
        <w:t xml:space="preserve"> </w:t>
      </w:r>
      <w:r w:rsidR="005C0BD8">
        <w:rPr>
          <w:lang w:val="en-US"/>
        </w:rPr>
        <w:t xml:space="preserve">mechanisms of </w:t>
      </w:r>
      <w:r w:rsidRPr="00812EC9">
        <w:rPr>
          <w:lang w:val="en-US"/>
        </w:rPr>
        <w:t>activation of tuft cells cannot be excluded. The ligands that activate chemosensory G protein-coupled receptors in tuft cells are yet to be identified [cf.</w:t>
      </w:r>
      <w:r w:rsidR="00BF4230">
        <w:rPr>
          <w:lang w:val="en-US"/>
        </w:rPr>
        <w:t>42</w:t>
      </w:r>
      <w:r w:rsidRPr="00812EC9">
        <w:rPr>
          <w:lang w:val="en-US"/>
        </w:rPr>
        <w:t>]. Notwithstanding, short chain fatty acids and other bacterial-derived molecules can activate these receptors in other cell types [</w:t>
      </w:r>
      <w:r w:rsidR="00BF4230">
        <w:rPr>
          <w:lang w:val="en-US"/>
        </w:rPr>
        <w:t>53,54</w:t>
      </w:r>
      <w:r w:rsidRPr="00812EC9">
        <w:rPr>
          <w:lang w:val="en-US"/>
        </w:rPr>
        <w:t>], thus lending credit to the hypothesis that, over the course of GI helminth infections, tuft cell activation may be triggered by parasite-associated changes in gut microbiota and metabolites.</w:t>
      </w:r>
    </w:p>
    <w:p w14:paraId="6CE65C23" w14:textId="18C281D5" w:rsidR="00733195" w:rsidRDefault="00812EC9" w:rsidP="00CD4FF2">
      <w:pPr>
        <w:rPr>
          <w:rFonts w:cstheme="minorHAnsi"/>
          <w:lang w:val="en-US"/>
        </w:rPr>
      </w:pPr>
      <w:r w:rsidRPr="00812EC9">
        <w:rPr>
          <w:rFonts w:cstheme="minorHAnsi"/>
          <w:lang w:val="en-US"/>
        </w:rPr>
        <w:t>Whether similar or different pathways operate in the regulation of intestinal IL-25 expression to ensure maintenance of gut tissue homeostasis and activate epithelial responses to GI helminth infections remains to be established. Studies in selected experimental models of GI helminthiases may provide a suitable platform to untangle these unknowns.</w:t>
      </w:r>
    </w:p>
    <w:p w14:paraId="29B33D37" w14:textId="77777777" w:rsidR="00852A5C" w:rsidRPr="00DE79CF" w:rsidRDefault="00852A5C" w:rsidP="00CD4FF2">
      <w:pPr>
        <w:rPr>
          <w:rFonts w:cstheme="minorHAnsi"/>
          <w:lang w:val="en-US"/>
        </w:rPr>
      </w:pPr>
    </w:p>
    <w:p w14:paraId="5C4026E5" w14:textId="77777777" w:rsidR="00246F35" w:rsidRPr="00DE79CF" w:rsidRDefault="00246F35" w:rsidP="007640EC">
      <w:pPr>
        <w:pStyle w:val="Heading1"/>
        <w:rPr>
          <w:sz w:val="24"/>
          <w:lang w:val="en-US"/>
        </w:rPr>
      </w:pPr>
      <w:r w:rsidRPr="00DE79CF">
        <w:rPr>
          <w:lang w:val="en-US"/>
        </w:rPr>
        <w:t xml:space="preserve">The </w:t>
      </w:r>
      <w:r w:rsidRPr="00DE79CF">
        <w:rPr>
          <w:i/>
          <w:lang w:val="en-US"/>
        </w:rPr>
        <w:t>Echinostoma caproni</w:t>
      </w:r>
      <w:r w:rsidRPr="00DE79CF">
        <w:rPr>
          <w:lang w:val="en-US"/>
        </w:rPr>
        <w:t>-mouse system: a model to explore helminth-microbiota-immune system interactions</w:t>
      </w:r>
    </w:p>
    <w:p w14:paraId="23716DA1" w14:textId="6817220B" w:rsidR="007F385B" w:rsidRPr="00E76F38" w:rsidRDefault="00D232CD" w:rsidP="00DE79CF">
      <w:pPr>
        <w:spacing w:after="360"/>
        <w:rPr>
          <w:lang w:val="en-US"/>
        </w:rPr>
      </w:pPr>
      <w:r w:rsidRPr="00DE79CF">
        <w:rPr>
          <w:lang w:val="en-US"/>
        </w:rPr>
        <w:t xml:space="preserve">Echinostomes are </w:t>
      </w:r>
      <w:r w:rsidRPr="00DE79CF">
        <w:rPr>
          <w:b/>
          <w:lang w:val="en-US"/>
        </w:rPr>
        <w:t>digenetic trematodes</w:t>
      </w:r>
      <w:r w:rsidRPr="00DE79CF">
        <w:rPr>
          <w:lang w:val="en-US"/>
        </w:rPr>
        <w:t xml:space="preserve"> </w:t>
      </w:r>
      <w:r w:rsidR="00063171" w:rsidRPr="00DE79CF">
        <w:rPr>
          <w:lang w:val="en-US"/>
        </w:rPr>
        <w:t>that parasiti</w:t>
      </w:r>
      <w:r w:rsidR="00733195">
        <w:rPr>
          <w:lang w:val="en-US"/>
        </w:rPr>
        <w:t>z</w:t>
      </w:r>
      <w:r w:rsidR="00063171" w:rsidRPr="00DE79CF">
        <w:rPr>
          <w:lang w:val="en-US"/>
        </w:rPr>
        <w:t xml:space="preserve">e </w:t>
      </w:r>
      <w:r w:rsidRPr="00DE79CF">
        <w:rPr>
          <w:lang w:val="en-US"/>
        </w:rPr>
        <w:t>the small intestine of vertebrates, including wild</w:t>
      </w:r>
      <w:r w:rsidR="00063171" w:rsidRPr="00DE79CF">
        <w:rPr>
          <w:lang w:val="en-US"/>
        </w:rPr>
        <w:t xml:space="preserve"> and </w:t>
      </w:r>
      <w:r w:rsidRPr="00DE79CF">
        <w:rPr>
          <w:lang w:val="en-US"/>
        </w:rPr>
        <w:t>domestic animals</w:t>
      </w:r>
      <w:r w:rsidR="00A511FD" w:rsidRPr="00DE79CF">
        <w:rPr>
          <w:lang w:val="en-US"/>
        </w:rPr>
        <w:t xml:space="preserve"> </w:t>
      </w:r>
      <w:r w:rsidRPr="00DE79CF">
        <w:rPr>
          <w:lang w:val="en-US"/>
        </w:rPr>
        <w:t>and humans [</w:t>
      </w:r>
      <w:r w:rsidR="000D1B62">
        <w:rPr>
          <w:lang w:val="en-US"/>
        </w:rPr>
        <w:t>55</w:t>
      </w:r>
      <w:r w:rsidRPr="00DE79CF">
        <w:rPr>
          <w:lang w:val="en-US"/>
        </w:rPr>
        <w:t xml:space="preserve">]. </w:t>
      </w:r>
      <w:r w:rsidR="001B68CB" w:rsidRPr="00DE79CF">
        <w:rPr>
          <w:lang w:val="en-US"/>
        </w:rPr>
        <w:t xml:space="preserve">In particular, </w:t>
      </w:r>
      <w:r w:rsidR="001B68CB" w:rsidRPr="00DE79CF">
        <w:rPr>
          <w:i/>
          <w:lang w:val="en-US"/>
        </w:rPr>
        <w:t xml:space="preserve">E. </w:t>
      </w:r>
      <w:r w:rsidR="001B68CB" w:rsidRPr="00DE79CF">
        <w:rPr>
          <w:i/>
          <w:lang w:val="en-US"/>
        </w:rPr>
        <w:lastRenderedPageBreak/>
        <w:t>caproni</w:t>
      </w:r>
      <w:r w:rsidR="001B68CB" w:rsidRPr="00DE79CF">
        <w:rPr>
          <w:lang w:val="en-US"/>
        </w:rPr>
        <w:t xml:space="preserve"> </w:t>
      </w:r>
      <w:r w:rsidR="00A32FAF" w:rsidRPr="00DE79CF">
        <w:rPr>
          <w:lang w:val="en-US"/>
        </w:rPr>
        <w:t>infects</w:t>
      </w:r>
      <w:r w:rsidR="001B68CB" w:rsidRPr="00DE79CF">
        <w:rPr>
          <w:lang w:val="en-US"/>
        </w:rPr>
        <w:t xml:space="preserve"> several laboratory rodent species, although differences in parasite establishment, development and survival</w:t>
      </w:r>
      <w:r w:rsidR="00733195">
        <w:rPr>
          <w:lang w:val="en-US"/>
        </w:rPr>
        <w:t xml:space="preserve"> are observed </w:t>
      </w:r>
      <w:r w:rsidR="005C0BD8">
        <w:rPr>
          <w:lang w:val="en-US"/>
        </w:rPr>
        <w:t xml:space="preserve">between </w:t>
      </w:r>
      <w:r w:rsidR="00733195">
        <w:rPr>
          <w:lang w:val="en-US"/>
        </w:rPr>
        <w:t>these species</w:t>
      </w:r>
      <w:r w:rsidR="005E7034">
        <w:rPr>
          <w:lang w:val="en-US"/>
        </w:rPr>
        <w:t xml:space="preserve"> </w:t>
      </w:r>
      <w:r w:rsidR="005E7034" w:rsidRPr="00600F22">
        <w:rPr>
          <w:lang w:val="en-US"/>
        </w:rPr>
        <w:t>[</w:t>
      </w:r>
      <w:r w:rsidR="005E7034">
        <w:rPr>
          <w:lang w:val="en-US"/>
        </w:rPr>
        <w:t>56</w:t>
      </w:r>
      <w:r w:rsidR="005E7034" w:rsidRPr="00600F22">
        <w:rPr>
          <w:lang w:val="en-US"/>
        </w:rPr>
        <w:t>]</w:t>
      </w:r>
      <w:r w:rsidR="005E7034">
        <w:rPr>
          <w:lang w:val="en-US"/>
        </w:rPr>
        <w:t>.</w:t>
      </w:r>
      <w:r w:rsidR="001B68CB" w:rsidRPr="00DE79CF">
        <w:rPr>
          <w:lang w:val="en-US"/>
        </w:rPr>
        <w:t xml:space="preserve"> </w:t>
      </w:r>
      <w:r w:rsidR="005E7034">
        <w:rPr>
          <w:lang w:val="en-US"/>
        </w:rPr>
        <w:t>T</w:t>
      </w:r>
      <w:r w:rsidR="00A511FD" w:rsidRPr="00DE79CF">
        <w:rPr>
          <w:lang w:val="en-US"/>
        </w:rPr>
        <w:t xml:space="preserve">hese </w:t>
      </w:r>
      <w:r w:rsidR="00A32FAF" w:rsidRPr="00DE79CF">
        <w:rPr>
          <w:lang w:val="en-US"/>
        </w:rPr>
        <w:t xml:space="preserve">features </w:t>
      </w:r>
      <w:r w:rsidR="001B68CB" w:rsidRPr="00DE79CF">
        <w:rPr>
          <w:lang w:val="en-US"/>
        </w:rPr>
        <w:t xml:space="preserve">make </w:t>
      </w:r>
      <w:r w:rsidR="00A32FAF" w:rsidRPr="00DE79CF">
        <w:rPr>
          <w:lang w:val="en-US"/>
        </w:rPr>
        <w:t xml:space="preserve">the </w:t>
      </w:r>
      <w:r w:rsidR="00153F93" w:rsidRPr="00DE79CF">
        <w:rPr>
          <w:i/>
          <w:lang w:val="en-US"/>
        </w:rPr>
        <w:t>E. caproni</w:t>
      </w:r>
      <w:r w:rsidR="00A32FAF" w:rsidRPr="00DE79CF">
        <w:rPr>
          <w:lang w:val="en-US"/>
        </w:rPr>
        <w:t>-</w:t>
      </w:r>
      <w:r w:rsidR="00733195">
        <w:rPr>
          <w:lang w:val="en-US"/>
        </w:rPr>
        <w:t>rodent</w:t>
      </w:r>
      <w:r w:rsidR="00733195" w:rsidRPr="00DE79CF">
        <w:rPr>
          <w:lang w:val="en-US"/>
        </w:rPr>
        <w:t xml:space="preserve"> </w:t>
      </w:r>
      <w:r w:rsidR="00A32FAF" w:rsidRPr="00DE79CF">
        <w:rPr>
          <w:lang w:val="en-US"/>
        </w:rPr>
        <w:t xml:space="preserve">system </w:t>
      </w:r>
      <w:r w:rsidR="001B68CB" w:rsidRPr="00DE79CF">
        <w:rPr>
          <w:lang w:val="en-US"/>
        </w:rPr>
        <w:t>a useful model for studies of host-parasite relationships [</w:t>
      </w:r>
      <w:r w:rsidR="000D1B62">
        <w:rPr>
          <w:lang w:val="en-US"/>
        </w:rPr>
        <w:t>56</w:t>
      </w:r>
      <w:r w:rsidR="001B68CB" w:rsidRPr="00DE79CF">
        <w:rPr>
          <w:lang w:val="en-US"/>
        </w:rPr>
        <w:t xml:space="preserve">]. </w:t>
      </w:r>
      <w:r w:rsidR="00733195">
        <w:rPr>
          <w:lang w:val="en-US"/>
        </w:rPr>
        <w:t>Traditionally, c</w:t>
      </w:r>
      <w:r w:rsidR="00733195" w:rsidRPr="00DE79CF">
        <w:rPr>
          <w:lang w:val="en-US"/>
        </w:rPr>
        <w:t xml:space="preserve">omparative </w:t>
      </w:r>
      <w:r w:rsidR="0018366B" w:rsidRPr="00DE79CF">
        <w:rPr>
          <w:lang w:val="en-US"/>
        </w:rPr>
        <w:t xml:space="preserve">studies between </w:t>
      </w:r>
      <w:r w:rsidR="00733195">
        <w:rPr>
          <w:lang w:val="en-US"/>
        </w:rPr>
        <w:t xml:space="preserve">susceptible and resistant rodent species </w:t>
      </w:r>
      <w:r w:rsidR="008F2CBB" w:rsidRPr="00DE79CF">
        <w:rPr>
          <w:lang w:val="en-US"/>
        </w:rPr>
        <w:t>have been pivotal to the identification of</w:t>
      </w:r>
      <w:r w:rsidR="0018366B" w:rsidRPr="00DE79CF">
        <w:rPr>
          <w:lang w:val="en-US"/>
        </w:rPr>
        <w:t xml:space="preserve"> host-dependent factors involved in parasite rejection (B</w:t>
      </w:r>
      <w:r w:rsidR="00541620" w:rsidRPr="00DE79CF">
        <w:rPr>
          <w:lang w:val="en-US"/>
        </w:rPr>
        <w:t>ox</w:t>
      </w:r>
      <w:r w:rsidR="001504E9" w:rsidRPr="00DE79CF">
        <w:rPr>
          <w:lang w:val="en-US"/>
        </w:rPr>
        <w:t xml:space="preserve"> </w:t>
      </w:r>
      <w:r w:rsidR="00733195">
        <w:rPr>
          <w:lang w:val="en-US"/>
        </w:rPr>
        <w:t>2</w:t>
      </w:r>
      <w:r w:rsidR="0018366B" w:rsidRPr="00DE79CF">
        <w:rPr>
          <w:lang w:val="en-US"/>
        </w:rPr>
        <w:t xml:space="preserve">). </w:t>
      </w:r>
      <w:r w:rsidR="008F2CBB" w:rsidRPr="00DE79CF">
        <w:rPr>
          <w:lang w:val="en-US"/>
        </w:rPr>
        <w:t xml:space="preserve">Nevertheless, </w:t>
      </w:r>
      <w:r w:rsidR="008F2CBB" w:rsidRPr="00DE79CF">
        <w:rPr>
          <w:rFonts w:cstheme="minorHAnsi"/>
          <w:color w:val="000000" w:themeColor="text1"/>
          <w:lang w:val="en-US"/>
        </w:rPr>
        <w:t>m</w:t>
      </w:r>
      <w:r w:rsidR="0018366B" w:rsidRPr="00DE79CF">
        <w:rPr>
          <w:rFonts w:cstheme="minorHAnsi"/>
          <w:color w:val="000000" w:themeColor="text1"/>
          <w:lang w:val="en-US"/>
        </w:rPr>
        <w:t xml:space="preserve">ore recently, </w:t>
      </w:r>
      <w:r w:rsidR="00016436" w:rsidRPr="00DE79CF">
        <w:rPr>
          <w:rFonts w:cstheme="minorHAnsi"/>
          <w:color w:val="000000" w:themeColor="text1"/>
          <w:lang w:val="en-US"/>
        </w:rPr>
        <w:t>research has</w:t>
      </w:r>
      <w:r w:rsidR="008F2CBB" w:rsidRPr="00DE79CF">
        <w:rPr>
          <w:rFonts w:cstheme="minorHAnsi"/>
          <w:color w:val="000000" w:themeColor="text1"/>
          <w:lang w:val="en-US"/>
        </w:rPr>
        <w:t xml:space="preserve"> focused on </w:t>
      </w:r>
      <w:r w:rsidR="00733195">
        <w:rPr>
          <w:rFonts w:cstheme="minorHAnsi"/>
          <w:color w:val="000000" w:themeColor="text1"/>
          <w:lang w:val="en-US"/>
        </w:rPr>
        <w:t>local</w:t>
      </w:r>
      <w:r w:rsidR="008F2CBB" w:rsidRPr="00DE79CF">
        <w:rPr>
          <w:rFonts w:cstheme="minorHAnsi"/>
          <w:color w:val="000000" w:themeColor="text1"/>
          <w:lang w:val="en-US"/>
        </w:rPr>
        <w:t xml:space="preserve"> responses </w:t>
      </w:r>
      <w:r w:rsidR="00733195">
        <w:rPr>
          <w:rFonts w:cstheme="minorHAnsi"/>
          <w:color w:val="000000" w:themeColor="text1"/>
          <w:lang w:val="en-US"/>
        </w:rPr>
        <w:t>generated against</w:t>
      </w:r>
      <w:r w:rsidR="00016436" w:rsidRPr="00DE79CF">
        <w:rPr>
          <w:rFonts w:cstheme="minorHAnsi"/>
          <w:color w:val="000000" w:themeColor="text1"/>
          <w:lang w:val="en-US"/>
        </w:rPr>
        <w:t xml:space="preserve"> </w:t>
      </w:r>
      <w:r w:rsidR="008F2CBB" w:rsidRPr="00DE79CF">
        <w:rPr>
          <w:rFonts w:cstheme="minorHAnsi"/>
          <w:color w:val="000000" w:themeColor="text1"/>
          <w:lang w:val="en-US"/>
        </w:rPr>
        <w:t xml:space="preserve">primary </w:t>
      </w:r>
      <w:r w:rsidR="0018366B" w:rsidRPr="00DE79CF">
        <w:rPr>
          <w:rFonts w:cstheme="minorHAnsi"/>
          <w:color w:val="000000" w:themeColor="text1"/>
          <w:lang w:val="en-US"/>
        </w:rPr>
        <w:t xml:space="preserve">and secondary infections in </w:t>
      </w:r>
      <w:r w:rsidR="00733195">
        <w:rPr>
          <w:rFonts w:cstheme="minorHAnsi"/>
          <w:color w:val="000000" w:themeColor="text1"/>
          <w:lang w:val="en-US"/>
        </w:rPr>
        <w:t>mice</w:t>
      </w:r>
      <w:r w:rsidR="008E4420" w:rsidRPr="00DE79CF">
        <w:rPr>
          <w:rFonts w:cstheme="minorHAnsi"/>
          <w:color w:val="000000" w:themeColor="text1"/>
          <w:lang w:val="en-US"/>
        </w:rPr>
        <w:t xml:space="preserve"> [</w:t>
      </w:r>
      <w:r w:rsidR="000D1B62">
        <w:rPr>
          <w:rFonts w:cstheme="minorHAnsi"/>
          <w:color w:val="000000" w:themeColor="text1"/>
          <w:lang w:val="en-US"/>
        </w:rPr>
        <w:t>44,57</w:t>
      </w:r>
      <w:r w:rsidR="008E4420" w:rsidRPr="00DE79CF">
        <w:rPr>
          <w:rFonts w:cstheme="minorHAnsi"/>
          <w:color w:val="000000" w:themeColor="text1"/>
          <w:lang w:val="en-US"/>
        </w:rPr>
        <w:t>]</w:t>
      </w:r>
      <w:r w:rsidR="0018366B" w:rsidRPr="00DE79CF">
        <w:rPr>
          <w:rFonts w:cstheme="minorHAnsi"/>
          <w:color w:val="000000" w:themeColor="text1"/>
          <w:lang w:val="en-US"/>
        </w:rPr>
        <w:t>.</w:t>
      </w:r>
      <w:r w:rsidR="005C0BD8">
        <w:rPr>
          <w:lang w:val="en-US"/>
        </w:rPr>
        <w:t xml:space="preserve"> </w:t>
      </w:r>
      <w:r w:rsidR="004A6CA9">
        <w:rPr>
          <w:lang w:val="en-US"/>
        </w:rPr>
        <w:t xml:space="preserve">Using this approach, a major and previously unnoticed role for IL-25 in resistance against </w:t>
      </w:r>
      <w:r w:rsidR="004A6CA9">
        <w:rPr>
          <w:i/>
          <w:lang w:val="en-US"/>
        </w:rPr>
        <w:t>E. caproni</w:t>
      </w:r>
      <w:r w:rsidR="000D1B62">
        <w:rPr>
          <w:lang w:val="en-US"/>
        </w:rPr>
        <w:t xml:space="preserve"> has been observed [44</w:t>
      </w:r>
      <w:r w:rsidR="004A6CA9">
        <w:rPr>
          <w:lang w:val="en-US"/>
        </w:rPr>
        <w:t>]. M</w:t>
      </w:r>
      <w:r w:rsidR="00D8272D" w:rsidRPr="00DE79CF">
        <w:rPr>
          <w:lang w:val="en-US"/>
        </w:rPr>
        <w:t xml:space="preserve">ice are permissive hosts for </w:t>
      </w:r>
      <w:r w:rsidR="00D8272D" w:rsidRPr="00DE79CF">
        <w:rPr>
          <w:i/>
          <w:lang w:val="en-US"/>
        </w:rPr>
        <w:t>E. caproni</w:t>
      </w:r>
      <w:r w:rsidR="00541620" w:rsidRPr="00DE79CF">
        <w:rPr>
          <w:lang w:val="en-US"/>
        </w:rPr>
        <w:t xml:space="preserve"> (Box </w:t>
      </w:r>
      <w:r w:rsidR="004A6CA9">
        <w:rPr>
          <w:lang w:val="en-US"/>
        </w:rPr>
        <w:t>2</w:t>
      </w:r>
      <w:r w:rsidR="00D8272D" w:rsidRPr="00DE79CF">
        <w:rPr>
          <w:lang w:val="en-US"/>
        </w:rPr>
        <w:t>)</w:t>
      </w:r>
      <w:r w:rsidR="004A6CA9">
        <w:rPr>
          <w:lang w:val="en-US"/>
        </w:rPr>
        <w:t>. However</w:t>
      </w:r>
      <w:r w:rsidR="00D8272D" w:rsidRPr="00DE79CF">
        <w:rPr>
          <w:lang w:val="en-US"/>
        </w:rPr>
        <w:t xml:space="preserve">, partial resistance against homologous secondary infections is developed </w:t>
      </w:r>
      <w:r w:rsidR="00113504" w:rsidRPr="00DE79CF">
        <w:rPr>
          <w:lang w:val="en-US"/>
        </w:rPr>
        <w:t>following administration of anthelmintic compounds [</w:t>
      </w:r>
      <w:r w:rsidR="000D1B62">
        <w:rPr>
          <w:rFonts w:cstheme="minorHAnsi"/>
          <w:color w:val="000000" w:themeColor="text1"/>
          <w:lang w:val="en-US"/>
        </w:rPr>
        <w:t>44,57</w:t>
      </w:r>
      <w:r w:rsidR="00113504" w:rsidRPr="00DE79CF">
        <w:rPr>
          <w:lang w:val="en-US"/>
        </w:rPr>
        <w:t>]</w:t>
      </w:r>
      <w:r w:rsidR="00D8272D" w:rsidRPr="00DE79CF">
        <w:rPr>
          <w:lang w:val="en-US"/>
        </w:rPr>
        <w:t xml:space="preserve">. </w:t>
      </w:r>
      <w:r w:rsidR="007F385B">
        <w:rPr>
          <w:lang w:val="en-US"/>
        </w:rPr>
        <w:t>Susceptibility to primary infections is associated with low levels of intestinal IL-25 expression, whilst deworming (</w:t>
      </w:r>
      <w:r w:rsidR="007F385B" w:rsidRPr="00F9093D">
        <w:rPr>
          <w:i/>
          <w:lang w:val="en-US"/>
        </w:rPr>
        <w:t>via</w:t>
      </w:r>
      <w:r w:rsidR="007F385B">
        <w:rPr>
          <w:lang w:val="en-US"/>
        </w:rPr>
        <w:t xml:space="preserve"> praziquantel [PZQ] administration) is accompanied by a steady increase in IL-25 expression and, in turn, by the onset of a </w:t>
      </w:r>
      <w:r w:rsidR="007F385B" w:rsidRPr="00F9093D">
        <w:rPr>
          <w:lang w:val="en-US"/>
        </w:rPr>
        <w:t xml:space="preserve">Th2-type response that </w:t>
      </w:r>
      <w:r w:rsidR="007F385B">
        <w:rPr>
          <w:lang w:val="en-US"/>
        </w:rPr>
        <w:t xml:space="preserve">prevents </w:t>
      </w:r>
      <w:r w:rsidR="007F385B" w:rsidRPr="00F9093D">
        <w:rPr>
          <w:lang w:val="en-US"/>
        </w:rPr>
        <w:t xml:space="preserve">the establishment of secondary infections </w:t>
      </w:r>
      <w:r w:rsidR="000D1B62">
        <w:rPr>
          <w:lang w:val="en-US"/>
        </w:rPr>
        <w:t>[44</w:t>
      </w:r>
      <w:r w:rsidR="007F385B">
        <w:rPr>
          <w:lang w:val="en-US"/>
        </w:rPr>
        <w:t xml:space="preserve">] </w:t>
      </w:r>
      <w:r w:rsidR="007F385B" w:rsidRPr="00DB3674">
        <w:rPr>
          <w:lang w:val="en-US"/>
        </w:rPr>
        <w:t xml:space="preserve">(Figure </w:t>
      </w:r>
      <w:r w:rsidR="007F385B">
        <w:rPr>
          <w:lang w:val="en-US"/>
        </w:rPr>
        <w:t>2</w:t>
      </w:r>
      <w:r w:rsidR="007F385B" w:rsidRPr="00F9093D">
        <w:rPr>
          <w:lang w:val="en-US"/>
        </w:rPr>
        <w:t xml:space="preserve">). </w:t>
      </w:r>
      <w:r w:rsidR="007F385B">
        <w:rPr>
          <w:lang w:val="en-US"/>
        </w:rPr>
        <w:t xml:space="preserve">The exact mechanisms that determine IL-25-mediated resistance to secondary </w:t>
      </w:r>
      <w:r w:rsidR="007F385B" w:rsidRPr="00F9093D">
        <w:rPr>
          <w:i/>
          <w:lang w:val="en-US"/>
        </w:rPr>
        <w:t>E. caproni</w:t>
      </w:r>
      <w:r w:rsidR="007F385B">
        <w:rPr>
          <w:lang w:val="en-US"/>
        </w:rPr>
        <w:t xml:space="preserve"> infections are, thus far, unclear.</w:t>
      </w:r>
    </w:p>
    <w:p w14:paraId="2604298C" w14:textId="79670D43" w:rsidR="002D48D7" w:rsidRPr="00DE79CF" w:rsidRDefault="002D48D7" w:rsidP="00EA4DD8">
      <w:pPr>
        <w:spacing w:after="360"/>
        <w:rPr>
          <w:lang w:val="en-US"/>
        </w:rPr>
      </w:pPr>
    </w:p>
    <w:p w14:paraId="08BAA279" w14:textId="77777777" w:rsidR="00116F88" w:rsidRPr="00DE79CF" w:rsidRDefault="00116F88" w:rsidP="007640EC">
      <w:pPr>
        <w:pStyle w:val="Heading2"/>
        <w:rPr>
          <w:lang w:val="en-US"/>
        </w:rPr>
      </w:pPr>
      <w:r w:rsidRPr="00DE79CF">
        <w:rPr>
          <w:lang w:val="en-US"/>
        </w:rPr>
        <w:t xml:space="preserve">Prospects for the </w:t>
      </w:r>
      <w:r w:rsidR="00334798" w:rsidRPr="00DE79CF">
        <w:rPr>
          <w:lang w:val="en-US"/>
        </w:rPr>
        <w:t xml:space="preserve">use of the </w:t>
      </w:r>
      <w:r w:rsidR="00334798" w:rsidRPr="00DE79CF">
        <w:rPr>
          <w:i w:val="0"/>
          <w:lang w:val="en-US"/>
        </w:rPr>
        <w:t>Echinostoma</w:t>
      </w:r>
      <w:r w:rsidR="00C54683" w:rsidRPr="00DE79CF">
        <w:rPr>
          <w:i w:val="0"/>
          <w:lang w:val="en-US"/>
        </w:rPr>
        <w:t xml:space="preserve"> </w:t>
      </w:r>
      <w:r w:rsidR="00177122" w:rsidRPr="00DE79CF">
        <w:rPr>
          <w:i w:val="0"/>
          <w:lang w:val="en-US"/>
        </w:rPr>
        <w:t>caproni</w:t>
      </w:r>
      <w:r w:rsidR="00334798" w:rsidRPr="00DE79CF">
        <w:rPr>
          <w:lang w:val="en-US"/>
        </w:rPr>
        <w:t xml:space="preserve">-mouse </w:t>
      </w:r>
      <w:r w:rsidR="00177122" w:rsidRPr="00DE79CF">
        <w:rPr>
          <w:lang w:val="en-US"/>
        </w:rPr>
        <w:t xml:space="preserve">system </w:t>
      </w:r>
      <w:r w:rsidR="006E5505" w:rsidRPr="00DE79CF">
        <w:rPr>
          <w:lang w:val="en-US"/>
        </w:rPr>
        <w:t xml:space="preserve">in the study of </w:t>
      </w:r>
      <w:r w:rsidR="00334798" w:rsidRPr="00DE79CF">
        <w:rPr>
          <w:lang w:val="en-US"/>
        </w:rPr>
        <w:t>host-</w:t>
      </w:r>
      <w:r w:rsidR="006E5505" w:rsidRPr="00DE79CF">
        <w:rPr>
          <w:lang w:val="en-US"/>
        </w:rPr>
        <w:t>helminth-microbiota</w:t>
      </w:r>
      <w:r w:rsidR="00177122" w:rsidRPr="00DE79CF">
        <w:rPr>
          <w:lang w:val="en-US"/>
        </w:rPr>
        <w:t xml:space="preserve"> interaction</w:t>
      </w:r>
      <w:r w:rsidR="00973134" w:rsidRPr="00DE79CF">
        <w:rPr>
          <w:lang w:val="en-US"/>
        </w:rPr>
        <w:t>s</w:t>
      </w:r>
    </w:p>
    <w:p w14:paraId="4DD000B2" w14:textId="3164D457" w:rsidR="00AE0C34" w:rsidRPr="00FE10C9" w:rsidRDefault="00AE0C34" w:rsidP="00AE0C34">
      <w:pPr>
        <w:rPr>
          <w:lang w:val="en-US"/>
        </w:rPr>
      </w:pPr>
      <w:r>
        <w:rPr>
          <w:lang w:val="en-US"/>
        </w:rPr>
        <w:t xml:space="preserve">Unlike in other experimental murine models of GI helminthiases in which upregulation of intestinal expression of IL-25 follows parasite colonization </w:t>
      </w:r>
      <w:r w:rsidRPr="007338D8">
        <w:rPr>
          <w:lang w:val="en-US"/>
        </w:rPr>
        <w:t>[</w:t>
      </w:r>
      <w:r w:rsidR="000D1B62">
        <w:rPr>
          <w:lang w:val="en-US"/>
        </w:rPr>
        <w:t>33,37,42</w:t>
      </w:r>
      <w:r w:rsidRPr="007338D8">
        <w:rPr>
          <w:lang w:val="en-US"/>
        </w:rPr>
        <w:t>],</w:t>
      </w:r>
      <w:r>
        <w:rPr>
          <w:lang w:val="en-US"/>
        </w:rPr>
        <w:t xml:space="preserve"> this cytokine is not involved in the immune response against primary infections by </w:t>
      </w:r>
      <w:r w:rsidRPr="00600F22">
        <w:rPr>
          <w:i/>
          <w:lang w:val="en-US"/>
        </w:rPr>
        <w:t>E. caproni</w:t>
      </w:r>
      <w:r>
        <w:rPr>
          <w:lang w:val="en-US"/>
        </w:rPr>
        <w:t xml:space="preserve">; in </w:t>
      </w:r>
      <w:r>
        <w:rPr>
          <w:lang w:val="en-US"/>
        </w:rPr>
        <w:lastRenderedPageBreak/>
        <w:t>contrast, its overexpression has been related to tissue recovery that occurs after deworming, and is crucial for resistance against re</w:t>
      </w:r>
      <w:r w:rsidR="00EA6C5F">
        <w:rPr>
          <w:lang w:val="en-US"/>
        </w:rPr>
        <w:t>-</w:t>
      </w:r>
      <w:r>
        <w:rPr>
          <w:lang w:val="en-US"/>
        </w:rPr>
        <w:t>infection [</w:t>
      </w:r>
      <w:r w:rsidR="000D1B62">
        <w:rPr>
          <w:lang w:val="en-US"/>
        </w:rPr>
        <w:t>44</w:t>
      </w:r>
      <w:r>
        <w:rPr>
          <w:lang w:val="en-US"/>
        </w:rPr>
        <w:t>]. Based on this observation, a role of other (yet unknown) players in initiating the tissue response to deworming and resistance to re</w:t>
      </w:r>
      <w:r w:rsidR="00EA6C5F">
        <w:rPr>
          <w:lang w:val="en-US"/>
        </w:rPr>
        <w:t>-</w:t>
      </w:r>
      <w:r>
        <w:rPr>
          <w:lang w:val="en-US"/>
        </w:rPr>
        <w:t xml:space="preserve">infection seems plausible. The gut microbiota – with its recognized roles in triggering the expression of IL-25 </w:t>
      </w:r>
      <w:r w:rsidRPr="005052F7">
        <w:rPr>
          <w:lang w:val="en-US"/>
        </w:rPr>
        <w:t>[</w:t>
      </w:r>
      <w:r w:rsidR="000D1B62">
        <w:rPr>
          <w:lang w:val="en-US"/>
        </w:rPr>
        <w:t>29-32</w:t>
      </w:r>
      <w:r w:rsidRPr="00221B22">
        <w:rPr>
          <w:lang w:val="en-US"/>
        </w:rPr>
        <w:t>],</w:t>
      </w:r>
      <w:r>
        <w:rPr>
          <w:lang w:val="en-US"/>
        </w:rPr>
        <w:t xml:space="preserve"> may represent one of these players. Primary overexpression of IL-25 following deworming [</w:t>
      </w:r>
      <w:r w:rsidR="000D1B62">
        <w:rPr>
          <w:lang w:val="en-US"/>
        </w:rPr>
        <w:t>44</w:t>
      </w:r>
      <w:r>
        <w:rPr>
          <w:lang w:val="en-US"/>
        </w:rPr>
        <w:t xml:space="preserve">] makes the </w:t>
      </w:r>
      <w:r w:rsidRPr="00600F22">
        <w:rPr>
          <w:i/>
          <w:lang w:val="en-US"/>
        </w:rPr>
        <w:t>E. caproni</w:t>
      </w:r>
      <w:r>
        <w:rPr>
          <w:lang w:val="en-US"/>
        </w:rPr>
        <w:t>-mouse system a particularly useful model in which to shed light on the role of IL-25 in tissue recovery and protection against re</w:t>
      </w:r>
      <w:r w:rsidR="00EA6C5F">
        <w:rPr>
          <w:lang w:val="en-US"/>
        </w:rPr>
        <w:t>-</w:t>
      </w:r>
      <w:r>
        <w:rPr>
          <w:lang w:val="en-US"/>
        </w:rPr>
        <w:t xml:space="preserve">infection, as well as on the functions of the gut microbiota in regulating these processes. The possible involvement of specific signals (coming from either the parasite or the gut microbiota) in governing the expression of IL-25 in primary infections with </w:t>
      </w:r>
      <w:r>
        <w:rPr>
          <w:i/>
          <w:lang w:val="en-US"/>
        </w:rPr>
        <w:t>E. caproni</w:t>
      </w:r>
      <w:r>
        <w:rPr>
          <w:lang w:val="en-US"/>
        </w:rPr>
        <w:t xml:space="preserve"> [cf. </w:t>
      </w:r>
      <w:r w:rsidR="000D1B62">
        <w:rPr>
          <w:lang w:val="en-US"/>
        </w:rPr>
        <w:t>44</w:t>
      </w:r>
      <w:r>
        <w:rPr>
          <w:lang w:val="en-US"/>
        </w:rPr>
        <w:t>] could also be unveiled in mechanistic studies using this system.</w:t>
      </w:r>
    </w:p>
    <w:p w14:paraId="0DD24751" w14:textId="1095584C" w:rsidR="0045103D" w:rsidRPr="00DE79CF" w:rsidRDefault="00977CDF" w:rsidP="007640EC">
      <w:pPr>
        <w:rPr>
          <w:lang w:val="en-US"/>
        </w:rPr>
      </w:pPr>
      <w:r w:rsidRPr="00DE79CF">
        <w:rPr>
          <w:lang w:val="en-US"/>
        </w:rPr>
        <w:t xml:space="preserve">In </w:t>
      </w:r>
      <w:r w:rsidR="00AE0C34">
        <w:rPr>
          <w:lang w:val="en-US"/>
        </w:rPr>
        <w:t>order to expand knowledge in these areas</w:t>
      </w:r>
      <w:r w:rsidRPr="00DE79CF">
        <w:rPr>
          <w:lang w:val="en-US"/>
        </w:rPr>
        <w:t xml:space="preserve">, </w:t>
      </w:r>
      <w:r w:rsidR="00FB08B4" w:rsidRPr="00DE79CF">
        <w:rPr>
          <w:lang w:val="en-US"/>
        </w:rPr>
        <w:t xml:space="preserve">the first question </w:t>
      </w:r>
      <w:r w:rsidRPr="00DE79CF">
        <w:rPr>
          <w:lang w:val="en-US"/>
        </w:rPr>
        <w:t xml:space="preserve">that, in our opinion, is worth addressing </w:t>
      </w:r>
      <w:r w:rsidR="00246F35" w:rsidRPr="00DE79CF">
        <w:rPr>
          <w:lang w:val="en-US"/>
        </w:rPr>
        <w:t xml:space="preserve">is whether different infection </w:t>
      </w:r>
      <w:r w:rsidR="00202C1E" w:rsidRPr="00DE79CF">
        <w:rPr>
          <w:lang w:val="en-US"/>
        </w:rPr>
        <w:t xml:space="preserve">outcomes </w:t>
      </w:r>
      <w:r w:rsidR="00246F35" w:rsidRPr="00DE79CF">
        <w:rPr>
          <w:lang w:val="en-US"/>
        </w:rPr>
        <w:t>(i.e. susceptibility</w:t>
      </w:r>
      <w:r w:rsidR="00CB6AF8" w:rsidRPr="00DE79CF">
        <w:rPr>
          <w:lang w:val="en-US"/>
        </w:rPr>
        <w:t xml:space="preserve"> </w:t>
      </w:r>
      <w:r w:rsidR="00AE0C34">
        <w:rPr>
          <w:lang w:val="en-US"/>
        </w:rPr>
        <w:t xml:space="preserve">in primary infections </w:t>
      </w:r>
      <w:r w:rsidR="00AE0C34">
        <w:rPr>
          <w:i/>
          <w:lang w:val="en-US"/>
        </w:rPr>
        <w:t>vs.</w:t>
      </w:r>
      <w:r w:rsidR="00AE0C34" w:rsidRPr="00DE79CF">
        <w:rPr>
          <w:lang w:val="en-US"/>
        </w:rPr>
        <w:t xml:space="preserve"> </w:t>
      </w:r>
      <w:r w:rsidR="00CB6AF8" w:rsidRPr="00DE79CF">
        <w:rPr>
          <w:lang w:val="en-US"/>
        </w:rPr>
        <w:t>resistance</w:t>
      </w:r>
      <w:r w:rsidR="00AE0C34">
        <w:rPr>
          <w:lang w:val="en-US"/>
        </w:rPr>
        <w:t xml:space="preserve"> in secondary infections</w:t>
      </w:r>
      <w:r w:rsidR="00CB6AF8" w:rsidRPr="00DE79CF">
        <w:rPr>
          <w:lang w:val="en-US"/>
        </w:rPr>
        <w:t xml:space="preserve">) </w:t>
      </w:r>
      <w:r w:rsidR="00202C1E" w:rsidRPr="00DE79CF">
        <w:rPr>
          <w:lang w:val="en-US"/>
        </w:rPr>
        <w:t xml:space="preserve">are associated with </w:t>
      </w:r>
      <w:r w:rsidR="00AE0C34" w:rsidRPr="00DE79CF">
        <w:rPr>
          <w:lang w:val="en-US"/>
        </w:rPr>
        <w:t>differen</w:t>
      </w:r>
      <w:r w:rsidR="00AE0C34">
        <w:rPr>
          <w:lang w:val="en-US"/>
        </w:rPr>
        <w:t>t</w:t>
      </w:r>
      <w:r w:rsidR="00AE0C34" w:rsidRPr="00DE79CF">
        <w:rPr>
          <w:lang w:val="en-US"/>
        </w:rPr>
        <w:t xml:space="preserve"> </w:t>
      </w:r>
      <w:r w:rsidR="00202C1E" w:rsidRPr="00DE79CF">
        <w:rPr>
          <w:lang w:val="en-US"/>
        </w:rPr>
        <w:t xml:space="preserve">intestinal </w:t>
      </w:r>
      <w:r w:rsidR="009E1F7F" w:rsidRPr="00DE79CF">
        <w:rPr>
          <w:lang w:val="en-US"/>
        </w:rPr>
        <w:t>microbial</w:t>
      </w:r>
      <w:r w:rsidR="008E2C18" w:rsidRPr="00DE79CF">
        <w:rPr>
          <w:lang w:val="en-US"/>
        </w:rPr>
        <w:t xml:space="preserve"> </w:t>
      </w:r>
      <w:r w:rsidR="002318C6" w:rsidRPr="00DE79CF">
        <w:rPr>
          <w:lang w:val="en-US"/>
        </w:rPr>
        <w:t>communities</w:t>
      </w:r>
      <w:r w:rsidR="00246F35" w:rsidRPr="00DE79CF">
        <w:rPr>
          <w:lang w:val="en-US"/>
        </w:rPr>
        <w:t xml:space="preserve">. </w:t>
      </w:r>
      <w:r w:rsidR="00CA2132" w:rsidRPr="00DE79CF">
        <w:rPr>
          <w:lang w:val="en-US"/>
        </w:rPr>
        <w:t xml:space="preserve">Based on </w:t>
      </w:r>
      <w:r w:rsidR="00202C1E" w:rsidRPr="00DE79CF">
        <w:rPr>
          <w:lang w:val="en-US"/>
        </w:rPr>
        <w:t xml:space="preserve">recent </w:t>
      </w:r>
      <w:r w:rsidR="00CA2132" w:rsidRPr="00DE79CF">
        <w:rPr>
          <w:lang w:val="en-US"/>
        </w:rPr>
        <w:t xml:space="preserve">literature </w:t>
      </w:r>
      <w:r w:rsidR="00E573D2" w:rsidRPr="00DE79CF">
        <w:rPr>
          <w:lang w:val="en-US"/>
        </w:rPr>
        <w:t>describing</w:t>
      </w:r>
      <w:r w:rsidR="00202C1E" w:rsidRPr="00DE79CF">
        <w:rPr>
          <w:lang w:val="en-US"/>
        </w:rPr>
        <w:t xml:space="preserve"> the gut microbial profil</w:t>
      </w:r>
      <w:r w:rsidR="002318C6" w:rsidRPr="00DE79CF">
        <w:rPr>
          <w:lang w:val="en-US"/>
        </w:rPr>
        <w:t xml:space="preserve">es </w:t>
      </w:r>
      <w:r w:rsidR="00202C1E" w:rsidRPr="00DE79CF">
        <w:rPr>
          <w:lang w:val="en-US"/>
        </w:rPr>
        <w:t xml:space="preserve">of vertebrates infected by GI helminths </w:t>
      </w:r>
      <w:r w:rsidR="009675A4" w:rsidRPr="00DE79CF">
        <w:rPr>
          <w:lang w:val="en-US"/>
        </w:rPr>
        <w:t>[</w:t>
      </w:r>
      <w:r w:rsidR="000D1B62">
        <w:rPr>
          <w:lang w:val="en-US"/>
        </w:rPr>
        <w:t>11</w:t>
      </w:r>
      <w:r w:rsidR="009675A4" w:rsidRPr="00DE79CF">
        <w:rPr>
          <w:lang w:val="en-US"/>
        </w:rPr>
        <w:t>]</w:t>
      </w:r>
      <w:r w:rsidR="00CA2132" w:rsidRPr="00DE79CF">
        <w:rPr>
          <w:lang w:val="en-US"/>
        </w:rPr>
        <w:t>,</w:t>
      </w:r>
      <w:r w:rsidR="003A6E07" w:rsidRPr="00DE79CF">
        <w:rPr>
          <w:lang w:val="en-US"/>
        </w:rPr>
        <w:t xml:space="preserve"> changes</w:t>
      </w:r>
      <w:r w:rsidR="009675A4" w:rsidRPr="00DE79CF">
        <w:rPr>
          <w:lang w:val="en-US"/>
        </w:rPr>
        <w:t xml:space="preserve"> in </w:t>
      </w:r>
      <w:r w:rsidR="00202C1E" w:rsidRPr="00DE79CF">
        <w:rPr>
          <w:lang w:val="en-US"/>
        </w:rPr>
        <w:t xml:space="preserve">microbial </w:t>
      </w:r>
      <w:r w:rsidR="009675A4" w:rsidRPr="00DE79CF">
        <w:rPr>
          <w:b/>
          <w:lang w:val="en-US"/>
        </w:rPr>
        <w:t>alpha</w:t>
      </w:r>
      <w:r w:rsidR="009675A4" w:rsidRPr="00DE79CF">
        <w:rPr>
          <w:lang w:val="en-US"/>
        </w:rPr>
        <w:t xml:space="preserve"> and</w:t>
      </w:r>
      <w:r w:rsidR="003A6E07" w:rsidRPr="00DE79CF">
        <w:rPr>
          <w:lang w:val="en-US"/>
        </w:rPr>
        <w:t>/or</w:t>
      </w:r>
      <w:r w:rsidR="009675A4" w:rsidRPr="00DE79CF">
        <w:rPr>
          <w:lang w:val="en-US"/>
        </w:rPr>
        <w:t xml:space="preserve"> </w:t>
      </w:r>
      <w:r w:rsidR="009675A4" w:rsidRPr="00DE79CF">
        <w:rPr>
          <w:b/>
          <w:lang w:val="en-US"/>
        </w:rPr>
        <w:t>beta diversity</w:t>
      </w:r>
      <w:r w:rsidR="009675A4" w:rsidRPr="00DE79CF">
        <w:rPr>
          <w:lang w:val="en-US"/>
        </w:rPr>
        <w:t xml:space="preserve"> </w:t>
      </w:r>
      <w:r w:rsidR="00202C1E" w:rsidRPr="00DE79CF">
        <w:rPr>
          <w:lang w:val="en-US"/>
        </w:rPr>
        <w:t xml:space="preserve">may </w:t>
      </w:r>
      <w:r w:rsidR="00CA2132" w:rsidRPr="00DE79CF">
        <w:rPr>
          <w:lang w:val="en-US"/>
        </w:rPr>
        <w:t xml:space="preserve">be expected </w:t>
      </w:r>
      <w:r w:rsidR="009675A4" w:rsidRPr="00DE79CF">
        <w:rPr>
          <w:lang w:val="en-US"/>
        </w:rPr>
        <w:t xml:space="preserve">after primary infection with </w:t>
      </w:r>
      <w:r w:rsidR="009675A4" w:rsidRPr="00DE79CF">
        <w:rPr>
          <w:i/>
          <w:lang w:val="en-US"/>
        </w:rPr>
        <w:t>E. caproni</w:t>
      </w:r>
      <w:r w:rsidR="00FB08B4" w:rsidRPr="00DE79CF">
        <w:rPr>
          <w:i/>
          <w:lang w:val="en-US"/>
        </w:rPr>
        <w:t>,</w:t>
      </w:r>
      <w:r w:rsidR="00FB08B4" w:rsidRPr="00DE79CF">
        <w:rPr>
          <w:lang w:val="en-US"/>
        </w:rPr>
        <w:t xml:space="preserve"> </w:t>
      </w:r>
      <w:r w:rsidR="002467E6" w:rsidRPr="00DE79CF">
        <w:rPr>
          <w:lang w:val="en-US"/>
        </w:rPr>
        <w:t>and s</w:t>
      </w:r>
      <w:r w:rsidR="00202C1E" w:rsidRPr="00DE79CF">
        <w:rPr>
          <w:lang w:val="en-US"/>
        </w:rPr>
        <w:t xml:space="preserve">uch changes may be responsible for the </w:t>
      </w:r>
      <w:r w:rsidR="009675A4" w:rsidRPr="00DE79CF">
        <w:rPr>
          <w:lang w:val="en-US"/>
        </w:rPr>
        <w:t>modulat</w:t>
      </w:r>
      <w:r w:rsidR="00202C1E" w:rsidRPr="00DE79CF">
        <w:rPr>
          <w:lang w:val="en-US"/>
        </w:rPr>
        <w:t>ion of the</w:t>
      </w:r>
      <w:r w:rsidR="009675A4" w:rsidRPr="00DE79CF">
        <w:rPr>
          <w:lang w:val="en-US"/>
        </w:rPr>
        <w:t xml:space="preserve"> </w:t>
      </w:r>
      <w:r w:rsidR="00202C1E" w:rsidRPr="00DE79CF">
        <w:rPr>
          <w:lang w:val="en-US"/>
        </w:rPr>
        <w:t xml:space="preserve">host </w:t>
      </w:r>
      <w:r w:rsidR="00371C7A" w:rsidRPr="00DE79CF">
        <w:rPr>
          <w:lang w:val="en-US"/>
        </w:rPr>
        <w:t xml:space="preserve">immune </w:t>
      </w:r>
      <w:r w:rsidR="009675A4" w:rsidRPr="00DE79CF">
        <w:rPr>
          <w:lang w:val="en-US"/>
        </w:rPr>
        <w:t>response against secondary infection</w:t>
      </w:r>
      <w:r w:rsidR="00CA2132" w:rsidRPr="00DE79CF">
        <w:rPr>
          <w:lang w:val="en-US"/>
        </w:rPr>
        <w:t>s</w:t>
      </w:r>
      <w:r w:rsidR="00FB08B4" w:rsidRPr="00DE79CF">
        <w:rPr>
          <w:lang w:val="en-US"/>
        </w:rPr>
        <w:t xml:space="preserve">. </w:t>
      </w:r>
      <w:r w:rsidR="00CA2132" w:rsidRPr="00DE79CF">
        <w:rPr>
          <w:lang w:val="en-US"/>
        </w:rPr>
        <w:t xml:space="preserve">However, </w:t>
      </w:r>
      <w:r w:rsidR="002467E6" w:rsidRPr="00DE79CF">
        <w:rPr>
          <w:lang w:val="en-US"/>
        </w:rPr>
        <w:t xml:space="preserve">given </w:t>
      </w:r>
      <w:r w:rsidR="00CA2132" w:rsidRPr="00DE79CF">
        <w:rPr>
          <w:lang w:val="en-US"/>
        </w:rPr>
        <w:t xml:space="preserve">that </w:t>
      </w:r>
      <w:r w:rsidR="002467E6" w:rsidRPr="00DE79CF">
        <w:rPr>
          <w:lang w:val="en-US"/>
        </w:rPr>
        <w:t xml:space="preserve">expression of </w:t>
      </w:r>
      <w:r w:rsidR="00CA2132" w:rsidRPr="00DE79CF">
        <w:rPr>
          <w:lang w:val="en-US"/>
        </w:rPr>
        <w:t xml:space="preserve">IL-25 is upregulated </w:t>
      </w:r>
      <w:r w:rsidR="002467E6" w:rsidRPr="00DE79CF">
        <w:rPr>
          <w:lang w:val="en-US"/>
        </w:rPr>
        <w:t xml:space="preserve">following </w:t>
      </w:r>
      <w:r w:rsidR="00F04A13" w:rsidRPr="00DE79CF">
        <w:rPr>
          <w:lang w:val="en-US"/>
        </w:rPr>
        <w:t>anthelmintic</w:t>
      </w:r>
      <w:r w:rsidR="00CA2132" w:rsidRPr="00DE79CF">
        <w:rPr>
          <w:lang w:val="en-US"/>
        </w:rPr>
        <w:t xml:space="preserve"> treatment</w:t>
      </w:r>
      <w:r w:rsidR="00480746" w:rsidRPr="00DE79CF">
        <w:rPr>
          <w:lang w:val="en-US"/>
        </w:rPr>
        <w:t>,</w:t>
      </w:r>
      <w:r w:rsidR="00CA2132" w:rsidRPr="00DE79CF">
        <w:rPr>
          <w:lang w:val="en-US"/>
        </w:rPr>
        <w:t xml:space="preserve"> it seems plausible that </w:t>
      </w:r>
      <w:r w:rsidR="00F04A13" w:rsidRPr="00DE79CF">
        <w:rPr>
          <w:lang w:val="en-US"/>
        </w:rPr>
        <w:t xml:space="preserve">the </w:t>
      </w:r>
      <w:r w:rsidR="002467E6" w:rsidRPr="00DE79CF">
        <w:rPr>
          <w:lang w:val="en-US"/>
        </w:rPr>
        <w:t xml:space="preserve">mechanisms </w:t>
      </w:r>
      <w:r w:rsidR="00AA503A" w:rsidRPr="00DE79CF">
        <w:rPr>
          <w:lang w:val="en-US"/>
        </w:rPr>
        <w:t>involved in protection against secondar</w:t>
      </w:r>
      <w:r w:rsidR="00F04A13" w:rsidRPr="00DE79CF">
        <w:rPr>
          <w:lang w:val="en-US"/>
        </w:rPr>
        <w:t xml:space="preserve">y infections </w:t>
      </w:r>
      <w:r w:rsidR="00F65AB2" w:rsidRPr="00DE79CF">
        <w:rPr>
          <w:lang w:val="en-US"/>
        </w:rPr>
        <w:t xml:space="preserve">may be </w:t>
      </w:r>
      <w:r w:rsidR="002467E6" w:rsidRPr="00DE79CF">
        <w:rPr>
          <w:lang w:val="en-US"/>
        </w:rPr>
        <w:t xml:space="preserve">linked </w:t>
      </w:r>
      <w:r w:rsidR="00F04A13" w:rsidRPr="00DE79CF">
        <w:rPr>
          <w:lang w:val="en-US"/>
        </w:rPr>
        <w:t xml:space="preserve">to </w:t>
      </w:r>
      <w:r w:rsidR="00754B9F">
        <w:rPr>
          <w:lang w:val="en-US"/>
        </w:rPr>
        <w:t xml:space="preserve">the </w:t>
      </w:r>
      <w:r w:rsidR="00AE0C34">
        <w:rPr>
          <w:lang w:val="en-US"/>
        </w:rPr>
        <w:t>tissue re</w:t>
      </w:r>
      <w:r w:rsidR="005E7034">
        <w:rPr>
          <w:lang w:val="en-US"/>
        </w:rPr>
        <w:t>generation</w:t>
      </w:r>
      <w:r w:rsidR="00AE0C34">
        <w:rPr>
          <w:lang w:val="en-US"/>
        </w:rPr>
        <w:t xml:space="preserve"> that follow</w:t>
      </w:r>
      <w:r w:rsidR="00754B9F">
        <w:rPr>
          <w:lang w:val="en-US"/>
        </w:rPr>
        <w:t>s</w:t>
      </w:r>
      <w:r w:rsidR="00371C7A" w:rsidRPr="00DE79CF">
        <w:rPr>
          <w:lang w:val="en-US"/>
        </w:rPr>
        <w:t xml:space="preserve"> elimination of </w:t>
      </w:r>
      <w:r w:rsidR="00962FFA" w:rsidRPr="00DE79CF">
        <w:rPr>
          <w:lang w:val="en-US"/>
        </w:rPr>
        <w:t xml:space="preserve">the </w:t>
      </w:r>
      <w:r w:rsidR="00371C7A" w:rsidRPr="00DE79CF">
        <w:rPr>
          <w:lang w:val="en-US"/>
        </w:rPr>
        <w:t>primary infection</w:t>
      </w:r>
      <w:r w:rsidR="00AA503A" w:rsidRPr="00DE79CF">
        <w:rPr>
          <w:lang w:val="en-US"/>
        </w:rPr>
        <w:t>.</w:t>
      </w:r>
    </w:p>
    <w:p w14:paraId="57069550" w14:textId="2A310B56" w:rsidR="0045103D" w:rsidRPr="00DE79CF" w:rsidRDefault="00D7589C" w:rsidP="0045103D">
      <w:pPr>
        <w:rPr>
          <w:lang w:val="en-US"/>
        </w:rPr>
      </w:pPr>
      <w:r w:rsidRPr="00DE79CF">
        <w:rPr>
          <w:lang w:val="en-US"/>
        </w:rPr>
        <w:lastRenderedPageBreak/>
        <w:t>F</w:t>
      </w:r>
      <w:r w:rsidR="002A0863" w:rsidRPr="00DE79CF">
        <w:rPr>
          <w:lang w:val="en-US"/>
        </w:rPr>
        <w:t xml:space="preserve">ollowing </w:t>
      </w:r>
      <w:r w:rsidR="002318C6" w:rsidRPr="00DE79CF">
        <w:rPr>
          <w:lang w:val="en-US"/>
        </w:rPr>
        <w:t>m</w:t>
      </w:r>
      <w:r w:rsidR="00CF434C" w:rsidRPr="00DE79CF">
        <w:rPr>
          <w:lang w:val="en-US"/>
        </w:rPr>
        <w:t>ucosal injury</w:t>
      </w:r>
      <w:r w:rsidRPr="00DE79CF">
        <w:rPr>
          <w:lang w:val="en-US"/>
        </w:rPr>
        <w:t xml:space="preserve">, activation of </w:t>
      </w:r>
      <w:r w:rsidR="00F65AB2" w:rsidRPr="00DE79CF">
        <w:rPr>
          <w:lang w:val="en-US"/>
        </w:rPr>
        <w:t xml:space="preserve">repair </w:t>
      </w:r>
      <w:r w:rsidRPr="00DE79CF">
        <w:rPr>
          <w:lang w:val="en-US"/>
        </w:rPr>
        <w:t xml:space="preserve">mechanisms </w:t>
      </w:r>
      <w:r w:rsidR="00CF434C" w:rsidRPr="00DE79CF">
        <w:rPr>
          <w:lang w:val="en-US"/>
        </w:rPr>
        <w:t xml:space="preserve">generate a local environment </w:t>
      </w:r>
      <w:r w:rsidR="00D52EE5" w:rsidRPr="00DE79CF">
        <w:rPr>
          <w:lang w:val="en-US"/>
        </w:rPr>
        <w:t xml:space="preserve">within wounds </w:t>
      </w:r>
      <w:r w:rsidR="00CF434C" w:rsidRPr="00DE79CF">
        <w:rPr>
          <w:lang w:val="en-US"/>
        </w:rPr>
        <w:t>in which</w:t>
      </w:r>
      <w:r w:rsidR="00432E5F" w:rsidRPr="00DE79CF">
        <w:rPr>
          <w:lang w:val="en-US"/>
        </w:rPr>
        <w:t xml:space="preserve"> </w:t>
      </w:r>
      <w:r w:rsidR="00CF434C" w:rsidRPr="00DE79CF">
        <w:rPr>
          <w:lang w:val="en-US"/>
        </w:rPr>
        <w:t xml:space="preserve">particular subpopulations of </w:t>
      </w:r>
      <w:r w:rsidR="005C6388">
        <w:rPr>
          <w:lang w:val="en-US"/>
        </w:rPr>
        <w:t>resident</w:t>
      </w:r>
      <w:r w:rsidR="005C6388" w:rsidRPr="00DE79CF">
        <w:rPr>
          <w:lang w:val="en-US"/>
        </w:rPr>
        <w:t xml:space="preserve"> </w:t>
      </w:r>
      <w:r w:rsidR="002318C6" w:rsidRPr="00DE79CF">
        <w:rPr>
          <w:lang w:val="en-US"/>
        </w:rPr>
        <w:t xml:space="preserve">bacteria </w:t>
      </w:r>
      <w:r w:rsidR="00480746" w:rsidRPr="00DE79CF">
        <w:rPr>
          <w:lang w:val="en-US"/>
        </w:rPr>
        <w:t>expand and aid</w:t>
      </w:r>
      <w:r w:rsidR="0045103D" w:rsidRPr="00DE79CF">
        <w:rPr>
          <w:lang w:val="en-US"/>
        </w:rPr>
        <w:t xml:space="preserve"> </w:t>
      </w:r>
      <w:r w:rsidR="000F4E7B" w:rsidRPr="00DE79CF">
        <w:rPr>
          <w:lang w:val="en-US"/>
        </w:rPr>
        <w:t>tissue</w:t>
      </w:r>
      <w:r w:rsidR="002A0863" w:rsidRPr="00DE79CF">
        <w:rPr>
          <w:lang w:val="en-US"/>
        </w:rPr>
        <w:t xml:space="preserve"> healing</w:t>
      </w:r>
      <w:r w:rsidR="00CF434C" w:rsidRPr="00DE79CF">
        <w:rPr>
          <w:lang w:val="en-US"/>
        </w:rPr>
        <w:t xml:space="preserve"> </w:t>
      </w:r>
      <w:r w:rsidR="006E22C4" w:rsidRPr="00DE79CF">
        <w:rPr>
          <w:lang w:val="en-US"/>
        </w:rPr>
        <w:t xml:space="preserve">by </w:t>
      </w:r>
      <w:r w:rsidR="00CF434C" w:rsidRPr="00DE79CF">
        <w:rPr>
          <w:lang w:val="en-US"/>
        </w:rPr>
        <w:t>stimulating epithelial cell mi</w:t>
      </w:r>
      <w:r w:rsidR="00EF34F0" w:rsidRPr="00DE79CF">
        <w:rPr>
          <w:lang w:val="en-US"/>
        </w:rPr>
        <w:t>gration and proliferation [</w:t>
      </w:r>
      <w:r w:rsidR="000D1B62">
        <w:rPr>
          <w:lang w:val="en-US"/>
        </w:rPr>
        <w:t>58</w:t>
      </w:r>
      <w:r w:rsidR="00CF434C" w:rsidRPr="00DE79CF">
        <w:rPr>
          <w:lang w:val="en-US"/>
        </w:rPr>
        <w:t>].</w:t>
      </w:r>
      <w:r w:rsidR="0018548D" w:rsidRPr="00DE79CF">
        <w:rPr>
          <w:lang w:val="en-US"/>
        </w:rPr>
        <w:t xml:space="preserve"> </w:t>
      </w:r>
      <w:r w:rsidR="00432E5F" w:rsidRPr="00DE79CF">
        <w:rPr>
          <w:i/>
          <w:lang w:val="en-US"/>
        </w:rPr>
        <w:t xml:space="preserve">E. caproni </w:t>
      </w:r>
      <w:r w:rsidR="00432E5F" w:rsidRPr="00DE79CF">
        <w:rPr>
          <w:lang w:val="en-US"/>
        </w:rPr>
        <w:t xml:space="preserve">infection induces </w:t>
      </w:r>
      <w:r w:rsidR="000F4E7B" w:rsidRPr="00DE79CF">
        <w:rPr>
          <w:lang w:val="en-US"/>
        </w:rPr>
        <w:t>sever</w:t>
      </w:r>
      <w:r w:rsidR="00F65AB2" w:rsidRPr="00DE79CF">
        <w:rPr>
          <w:lang w:val="en-US"/>
        </w:rPr>
        <w:t>e</w:t>
      </w:r>
      <w:r w:rsidR="000F4E7B" w:rsidRPr="00DE79CF">
        <w:rPr>
          <w:lang w:val="en-US"/>
        </w:rPr>
        <w:t xml:space="preserve"> </w:t>
      </w:r>
      <w:r w:rsidR="00432E5F" w:rsidRPr="00DE79CF">
        <w:rPr>
          <w:lang w:val="en-US"/>
        </w:rPr>
        <w:t>epithelial damage after primary infection</w:t>
      </w:r>
      <w:r w:rsidR="00126224" w:rsidRPr="00DE79CF">
        <w:rPr>
          <w:lang w:val="en-US"/>
        </w:rPr>
        <w:t xml:space="preserve"> in mice</w:t>
      </w:r>
      <w:r w:rsidR="00D518D4" w:rsidRPr="00DE79CF">
        <w:rPr>
          <w:lang w:val="en-US"/>
        </w:rPr>
        <w:t>,</w:t>
      </w:r>
      <w:r w:rsidR="00432E5F" w:rsidRPr="00DE79CF">
        <w:rPr>
          <w:lang w:val="en-US"/>
        </w:rPr>
        <w:t xml:space="preserve"> and proteomic data suggest that</w:t>
      </w:r>
      <w:r w:rsidR="00F65AB2" w:rsidRPr="00DE79CF">
        <w:rPr>
          <w:lang w:val="en-US"/>
        </w:rPr>
        <w:t>, following both primary and secondary infections,</w:t>
      </w:r>
      <w:r w:rsidR="00432E5F" w:rsidRPr="00DE79CF">
        <w:rPr>
          <w:lang w:val="en-US"/>
        </w:rPr>
        <w:t xml:space="preserve"> cell migration and proliferation are increased [</w:t>
      </w:r>
      <w:r w:rsidR="000D1B62">
        <w:rPr>
          <w:lang w:val="en-US"/>
        </w:rPr>
        <w:t>59,60</w:t>
      </w:r>
      <w:r w:rsidR="00432E5F" w:rsidRPr="00DE79CF">
        <w:rPr>
          <w:lang w:val="en-US"/>
        </w:rPr>
        <w:t xml:space="preserve">]. </w:t>
      </w:r>
      <w:r w:rsidR="0045103D" w:rsidRPr="00DE79CF">
        <w:rPr>
          <w:lang w:val="en-US"/>
        </w:rPr>
        <w:t>However, a</w:t>
      </w:r>
      <w:r w:rsidR="00D518D4" w:rsidRPr="00DE79CF">
        <w:rPr>
          <w:lang w:val="en-US"/>
        </w:rPr>
        <w:t>lt</w:t>
      </w:r>
      <w:r w:rsidR="00A3301D" w:rsidRPr="00DE79CF">
        <w:rPr>
          <w:lang w:val="en-US"/>
        </w:rPr>
        <w:t xml:space="preserve">hough </w:t>
      </w:r>
      <w:r w:rsidR="006047BA" w:rsidRPr="00DE79CF">
        <w:rPr>
          <w:lang w:val="en-US"/>
        </w:rPr>
        <w:t xml:space="preserve">the </w:t>
      </w:r>
      <w:r w:rsidR="00A3301D" w:rsidRPr="00DE79CF">
        <w:rPr>
          <w:lang w:val="en-US"/>
        </w:rPr>
        <w:t>w</w:t>
      </w:r>
      <w:r w:rsidR="00432E5F" w:rsidRPr="00DE79CF">
        <w:rPr>
          <w:lang w:val="en-US"/>
        </w:rPr>
        <w:t xml:space="preserve">ound-associated microbiota </w:t>
      </w:r>
      <w:r w:rsidR="00A3301D" w:rsidRPr="00DE79CF">
        <w:rPr>
          <w:lang w:val="en-US"/>
        </w:rPr>
        <w:t xml:space="preserve">may be essential for epithelial </w:t>
      </w:r>
      <w:r w:rsidR="00A3301D" w:rsidRPr="00DE79CF">
        <w:rPr>
          <w:color w:val="000000" w:themeColor="text1"/>
          <w:lang w:val="en-US"/>
        </w:rPr>
        <w:t>restitution</w:t>
      </w:r>
      <w:r w:rsidR="002318C6" w:rsidRPr="00DE79CF">
        <w:rPr>
          <w:lang w:val="en-US"/>
        </w:rPr>
        <w:t xml:space="preserve"> </w:t>
      </w:r>
      <w:r w:rsidR="00A3301D" w:rsidRPr="00DE79CF">
        <w:rPr>
          <w:lang w:val="en-US"/>
        </w:rPr>
        <w:t xml:space="preserve">and protection against excessive mucosal damage, </w:t>
      </w:r>
      <w:r w:rsidR="00602209" w:rsidRPr="00DE79CF">
        <w:rPr>
          <w:lang w:val="en-US"/>
        </w:rPr>
        <w:t xml:space="preserve">their </w:t>
      </w:r>
      <w:r w:rsidR="00E97240" w:rsidRPr="00DE79CF">
        <w:rPr>
          <w:lang w:val="en-US"/>
        </w:rPr>
        <w:t>role in</w:t>
      </w:r>
      <w:r w:rsidR="002467E6" w:rsidRPr="00DE79CF">
        <w:rPr>
          <w:lang w:val="en-US"/>
        </w:rPr>
        <w:t xml:space="preserve"> </w:t>
      </w:r>
      <w:r w:rsidR="00A3301D" w:rsidRPr="00DE79CF">
        <w:rPr>
          <w:lang w:val="en-US"/>
        </w:rPr>
        <w:t xml:space="preserve">resistance against </w:t>
      </w:r>
      <w:r w:rsidR="00A3301D" w:rsidRPr="00DE79CF">
        <w:rPr>
          <w:i/>
          <w:lang w:val="en-US"/>
        </w:rPr>
        <w:t>E. caproni</w:t>
      </w:r>
      <w:r w:rsidR="00E97240" w:rsidRPr="00DE79CF">
        <w:rPr>
          <w:lang w:val="en-US"/>
        </w:rPr>
        <w:t xml:space="preserve"> might not be critical</w:t>
      </w:r>
      <w:r w:rsidR="00E54888" w:rsidRPr="00DE79CF">
        <w:rPr>
          <w:lang w:val="en-US"/>
        </w:rPr>
        <w:t>,</w:t>
      </w:r>
      <w:r w:rsidR="00A3301D" w:rsidRPr="00DE79CF">
        <w:rPr>
          <w:lang w:val="en-US"/>
        </w:rPr>
        <w:t xml:space="preserve"> since wound-related changes in gut microbiota are local and </w:t>
      </w:r>
      <w:r w:rsidR="001504E9" w:rsidRPr="00DE79CF">
        <w:rPr>
          <w:lang w:val="en-US"/>
        </w:rPr>
        <w:t>transitory</w:t>
      </w:r>
      <w:r w:rsidR="00A3301D" w:rsidRPr="00DE79CF">
        <w:rPr>
          <w:lang w:val="en-US"/>
        </w:rPr>
        <w:t xml:space="preserve"> </w:t>
      </w:r>
      <w:r w:rsidR="00432E5F" w:rsidRPr="00DE79CF">
        <w:rPr>
          <w:lang w:val="en-US"/>
        </w:rPr>
        <w:t>and</w:t>
      </w:r>
      <w:r w:rsidR="00A3301D" w:rsidRPr="00DE79CF">
        <w:rPr>
          <w:lang w:val="en-US"/>
        </w:rPr>
        <w:t>,</w:t>
      </w:r>
      <w:r w:rsidR="00432E5F" w:rsidRPr="00DE79CF">
        <w:rPr>
          <w:lang w:val="en-US"/>
        </w:rPr>
        <w:t xml:space="preserve"> as wounds reseal</w:t>
      </w:r>
      <w:r w:rsidR="00A3301D" w:rsidRPr="00DE79CF">
        <w:rPr>
          <w:lang w:val="en-US"/>
        </w:rPr>
        <w:t>,</w:t>
      </w:r>
      <w:r w:rsidR="00432E5F" w:rsidRPr="00DE79CF">
        <w:rPr>
          <w:lang w:val="en-US"/>
        </w:rPr>
        <w:t xml:space="preserve"> t</w:t>
      </w:r>
      <w:r w:rsidR="00A3301D" w:rsidRPr="00DE79CF">
        <w:rPr>
          <w:lang w:val="en-US"/>
        </w:rPr>
        <w:t xml:space="preserve">he repair-associated </w:t>
      </w:r>
      <w:r w:rsidR="002318C6" w:rsidRPr="00DE79CF">
        <w:rPr>
          <w:lang w:val="en-US"/>
        </w:rPr>
        <w:t xml:space="preserve">flora returns </w:t>
      </w:r>
      <w:r w:rsidR="00A3301D" w:rsidRPr="00DE79CF">
        <w:rPr>
          <w:lang w:val="en-US"/>
        </w:rPr>
        <w:t xml:space="preserve">to </w:t>
      </w:r>
      <w:r w:rsidR="00480746" w:rsidRPr="00DE79CF">
        <w:rPr>
          <w:lang w:val="en-US"/>
        </w:rPr>
        <w:t xml:space="preserve">rapidly </w:t>
      </w:r>
      <w:r w:rsidR="00A3301D" w:rsidRPr="00DE79CF">
        <w:rPr>
          <w:lang w:val="en-US"/>
        </w:rPr>
        <w:t xml:space="preserve">resemble that </w:t>
      </w:r>
      <w:r w:rsidR="002467E6" w:rsidRPr="00DE79CF">
        <w:rPr>
          <w:lang w:val="en-US"/>
        </w:rPr>
        <w:t xml:space="preserve">of </w:t>
      </w:r>
      <w:r w:rsidR="00480746" w:rsidRPr="00DE79CF">
        <w:rPr>
          <w:lang w:val="en-US"/>
        </w:rPr>
        <w:t xml:space="preserve">the </w:t>
      </w:r>
      <w:r w:rsidR="00A3301D" w:rsidRPr="00DE79CF">
        <w:rPr>
          <w:lang w:val="en-US"/>
        </w:rPr>
        <w:t>int</w:t>
      </w:r>
      <w:r w:rsidR="00D52EE5" w:rsidRPr="00DE79CF">
        <w:rPr>
          <w:lang w:val="en-US"/>
        </w:rPr>
        <w:t>act mucos</w:t>
      </w:r>
      <w:r w:rsidR="005D3663" w:rsidRPr="00DE79CF">
        <w:rPr>
          <w:lang w:val="en-US"/>
        </w:rPr>
        <w:t>a [</w:t>
      </w:r>
      <w:r w:rsidR="000D1B62">
        <w:rPr>
          <w:lang w:val="en-US"/>
        </w:rPr>
        <w:t>58</w:t>
      </w:r>
      <w:r w:rsidR="00D52EE5" w:rsidRPr="00DE79CF">
        <w:rPr>
          <w:lang w:val="en-US"/>
        </w:rPr>
        <w:t>]</w:t>
      </w:r>
      <w:r w:rsidR="0045103D" w:rsidRPr="00DE79CF">
        <w:rPr>
          <w:lang w:val="en-US"/>
        </w:rPr>
        <w:t>.</w:t>
      </w:r>
      <w:r w:rsidRPr="00DE79CF">
        <w:rPr>
          <w:lang w:val="en-US"/>
        </w:rPr>
        <w:t xml:space="preserve"> Conversely</w:t>
      </w:r>
      <w:r w:rsidR="006E22C4" w:rsidRPr="00DE79CF">
        <w:rPr>
          <w:lang w:val="en-US"/>
        </w:rPr>
        <w:t>, l</w:t>
      </w:r>
      <w:r w:rsidR="002A0863" w:rsidRPr="00DE79CF">
        <w:rPr>
          <w:lang w:val="en-US"/>
        </w:rPr>
        <w:t>ong</w:t>
      </w:r>
      <w:r w:rsidR="0045103D" w:rsidRPr="00DE79CF">
        <w:rPr>
          <w:lang w:val="en-US"/>
        </w:rPr>
        <w:t>er lasting</w:t>
      </w:r>
      <w:r w:rsidR="002A0863" w:rsidRPr="00DE79CF">
        <w:rPr>
          <w:lang w:val="en-US"/>
        </w:rPr>
        <w:t xml:space="preserve"> </w:t>
      </w:r>
      <w:r w:rsidR="006E22C4" w:rsidRPr="00DE79CF">
        <w:rPr>
          <w:lang w:val="en-US"/>
        </w:rPr>
        <w:t>alterations</w:t>
      </w:r>
      <w:r w:rsidR="002A0863" w:rsidRPr="00DE79CF">
        <w:rPr>
          <w:lang w:val="en-US"/>
        </w:rPr>
        <w:t xml:space="preserve"> </w:t>
      </w:r>
      <w:r w:rsidR="006E22C4" w:rsidRPr="00DE79CF">
        <w:rPr>
          <w:lang w:val="en-US"/>
        </w:rPr>
        <w:t xml:space="preserve">in microbiota </w:t>
      </w:r>
      <w:r w:rsidR="002A0863" w:rsidRPr="00DE79CF">
        <w:rPr>
          <w:lang w:val="en-US"/>
        </w:rPr>
        <w:t>are</w:t>
      </w:r>
      <w:r w:rsidR="006E22C4" w:rsidRPr="00DE79CF">
        <w:rPr>
          <w:lang w:val="en-US"/>
        </w:rPr>
        <w:t xml:space="preserve"> </w:t>
      </w:r>
      <w:r w:rsidR="002A0863" w:rsidRPr="00DE79CF">
        <w:rPr>
          <w:lang w:val="en-US"/>
        </w:rPr>
        <w:t xml:space="preserve">more likely to aid in resistance </w:t>
      </w:r>
      <w:r w:rsidR="0045103D" w:rsidRPr="00DE79CF">
        <w:rPr>
          <w:lang w:val="en-US"/>
        </w:rPr>
        <w:t>against</w:t>
      </w:r>
      <w:r w:rsidR="002A0863" w:rsidRPr="00DE79CF">
        <w:rPr>
          <w:lang w:val="en-US"/>
        </w:rPr>
        <w:t xml:space="preserve"> infection</w:t>
      </w:r>
      <w:r w:rsidR="00D52EE5" w:rsidRPr="00DE79CF">
        <w:rPr>
          <w:lang w:val="en-US"/>
        </w:rPr>
        <w:t>.</w:t>
      </w:r>
      <w:r w:rsidR="002A0863" w:rsidRPr="00DE79CF">
        <w:rPr>
          <w:lang w:val="en-US"/>
        </w:rPr>
        <w:t xml:space="preserve"> </w:t>
      </w:r>
      <w:r w:rsidR="0045103D" w:rsidRPr="00DE79CF">
        <w:rPr>
          <w:lang w:val="en-US"/>
        </w:rPr>
        <w:t>Indeed, IL-25</w:t>
      </w:r>
      <w:r w:rsidRPr="00DE79CF">
        <w:rPr>
          <w:lang w:val="en-US"/>
        </w:rPr>
        <w:t xml:space="preserve"> </w:t>
      </w:r>
      <w:r w:rsidR="00844FD4" w:rsidRPr="00DE79CF">
        <w:rPr>
          <w:lang w:val="en-US"/>
        </w:rPr>
        <w:t xml:space="preserve">expression </w:t>
      </w:r>
      <w:r w:rsidR="00F65AB2" w:rsidRPr="00DE79CF">
        <w:rPr>
          <w:lang w:val="en-US"/>
        </w:rPr>
        <w:t xml:space="preserve">induced by deworming </w:t>
      </w:r>
      <w:r w:rsidRPr="00DE79CF">
        <w:rPr>
          <w:lang w:val="en-US"/>
        </w:rPr>
        <w:t>progressively</w:t>
      </w:r>
      <w:r w:rsidR="0045103D" w:rsidRPr="00DE79CF">
        <w:rPr>
          <w:lang w:val="en-US"/>
        </w:rPr>
        <w:t xml:space="preserve"> decreases over time</w:t>
      </w:r>
      <w:r w:rsidR="006E22C4" w:rsidRPr="00DE79CF">
        <w:rPr>
          <w:lang w:val="en-US"/>
        </w:rPr>
        <w:t xml:space="preserve"> </w:t>
      </w:r>
      <w:r w:rsidR="0045103D" w:rsidRPr="00DE79CF">
        <w:rPr>
          <w:lang w:val="en-US"/>
        </w:rPr>
        <w:t>in absence of re-infection [</w:t>
      </w:r>
      <w:r w:rsidR="000D1B62">
        <w:rPr>
          <w:lang w:val="en-US"/>
        </w:rPr>
        <w:t>44</w:t>
      </w:r>
      <w:r w:rsidRPr="00DE79CF">
        <w:rPr>
          <w:lang w:val="en-US"/>
        </w:rPr>
        <w:t>]</w:t>
      </w:r>
      <w:r w:rsidR="00704FA3">
        <w:rPr>
          <w:lang w:val="en-US"/>
        </w:rPr>
        <w:t>;</w:t>
      </w:r>
      <w:r w:rsidR="005C6388">
        <w:rPr>
          <w:lang w:val="en-US"/>
        </w:rPr>
        <w:t xml:space="preserve"> whether</w:t>
      </w:r>
      <w:r w:rsidRPr="00DE79CF">
        <w:rPr>
          <w:lang w:val="en-US"/>
        </w:rPr>
        <w:t xml:space="preserve"> </w:t>
      </w:r>
      <w:r w:rsidR="00844FD4" w:rsidRPr="00DE79CF">
        <w:rPr>
          <w:lang w:val="en-US"/>
        </w:rPr>
        <w:t>this</w:t>
      </w:r>
      <w:r w:rsidRPr="00DE79CF">
        <w:rPr>
          <w:lang w:val="en-US"/>
        </w:rPr>
        <w:t xml:space="preserve"> </w:t>
      </w:r>
      <w:r w:rsidR="00704FA3">
        <w:rPr>
          <w:lang w:val="en-US"/>
        </w:rPr>
        <w:t>downregulation</w:t>
      </w:r>
      <w:r w:rsidR="00844FD4" w:rsidRPr="00DE79CF">
        <w:rPr>
          <w:lang w:val="en-US"/>
        </w:rPr>
        <w:t xml:space="preserve"> </w:t>
      </w:r>
      <w:r w:rsidR="000F4E7B" w:rsidRPr="00DE79CF">
        <w:rPr>
          <w:lang w:val="en-US"/>
        </w:rPr>
        <w:t>is</w:t>
      </w:r>
      <w:r w:rsidRPr="00DE79CF">
        <w:rPr>
          <w:lang w:val="en-US"/>
        </w:rPr>
        <w:t xml:space="preserve"> linked to</w:t>
      </w:r>
      <w:r w:rsidR="0045103D" w:rsidRPr="00DE79CF">
        <w:rPr>
          <w:lang w:val="en-US"/>
        </w:rPr>
        <w:t xml:space="preserve"> changes </w:t>
      </w:r>
      <w:r w:rsidRPr="00DE79CF">
        <w:rPr>
          <w:lang w:val="en-US"/>
        </w:rPr>
        <w:t xml:space="preserve">in the </w:t>
      </w:r>
      <w:r w:rsidR="0045103D" w:rsidRPr="00DE79CF">
        <w:rPr>
          <w:lang w:val="en-US"/>
        </w:rPr>
        <w:t xml:space="preserve">gut microbial profiling following parasite removal and progressive restoration </w:t>
      </w:r>
      <w:r w:rsidR="006E22C4" w:rsidRPr="00DE79CF">
        <w:rPr>
          <w:lang w:val="en-US"/>
        </w:rPr>
        <w:t>of</w:t>
      </w:r>
      <w:r w:rsidR="0045103D" w:rsidRPr="00DE79CF">
        <w:rPr>
          <w:lang w:val="en-US"/>
        </w:rPr>
        <w:t xml:space="preserve"> the ‘original’ microbiota remains to be established. </w:t>
      </w:r>
    </w:p>
    <w:p w14:paraId="329B0251" w14:textId="2A38A84D" w:rsidR="00CE1A3E" w:rsidRPr="00DE79CF" w:rsidRDefault="006047BA" w:rsidP="00313708">
      <w:pPr>
        <w:rPr>
          <w:lang w:val="en-US"/>
        </w:rPr>
      </w:pPr>
      <w:r w:rsidRPr="00DE79CF">
        <w:rPr>
          <w:lang w:val="en-US"/>
        </w:rPr>
        <w:t>Besides</w:t>
      </w:r>
      <w:r w:rsidR="006F7CAD" w:rsidRPr="00DE79CF">
        <w:rPr>
          <w:lang w:val="en-US"/>
        </w:rPr>
        <w:t xml:space="preserve"> cell migration and proliferation, recruitment of immune cells to the </w:t>
      </w:r>
      <w:r w:rsidR="002467E6" w:rsidRPr="00DE79CF">
        <w:rPr>
          <w:lang w:val="en-US"/>
        </w:rPr>
        <w:t xml:space="preserve">site of </w:t>
      </w:r>
      <w:r w:rsidR="006F7CAD" w:rsidRPr="00DE79CF">
        <w:rPr>
          <w:lang w:val="en-US"/>
        </w:rPr>
        <w:t>damaged mucosa is critical for tissue repair [</w:t>
      </w:r>
      <w:r w:rsidR="000D1B62">
        <w:rPr>
          <w:lang w:val="en-US"/>
        </w:rPr>
        <w:t>61</w:t>
      </w:r>
      <w:r w:rsidR="006F7CAD" w:rsidRPr="00DE79CF">
        <w:rPr>
          <w:lang w:val="en-US"/>
        </w:rPr>
        <w:t>]</w:t>
      </w:r>
      <w:r w:rsidR="00805AF0" w:rsidRPr="00DE79CF">
        <w:rPr>
          <w:lang w:val="en-US"/>
        </w:rPr>
        <w:t>, and</w:t>
      </w:r>
      <w:r w:rsidR="006F7CAD" w:rsidRPr="00DE79CF">
        <w:rPr>
          <w:lang w:val="en-US"/>
        </w:rPr>
        <w:t xml:space="preserve"> IL-25-mediated mucosal protection has been linked to the infiltration of </w:t>
      </w:r>
      <w:r w:rsidR="00045446" w:rsidRPr="00DE79CF">
        <w:rPr>
          <w:lang w:val="en-US"/>
        </w:rPr>
        <w:t xml:space="preserve">different </w:t>
      </w:r>
      <w:r w:rsidR="006F7CAD" w:rsidRPr="00DE79CF">
        <w:rPr>
          <w:lang w:val="en-US"/>
        </w:rPr>
        <w:t>granulocyte populations [</w:t>
      </w:r>
      <w:r w:rsidR="000D1B62">
        <w:rPr>
          <w:lang w:val="en-US"/>
        </w:rPr>
        <w:t>32,50,52</w:t>
      </w:r>
      <w:r w:rsidR="006F7CAD" w:rsidRPr="00DE79CF">
        <w:rPr>
          <w:lang w:val="en-US"/>
        </w:rPr>
        <w:t>]</w:t>
      </w:r>
      <w:r w:rsidR="002318C6" w:rsidRPr="00DE79CF">
        <w:rPr>
          <w:lang w:val="en-US"/>
        </w:rPr>
        <w:t>.</w:t>
      </w:r>
      <w:r w:rsidR="00A360B9" w:rsidRPr="00DE79CF">
        <w:rPr>
          <w:lang w:val="en-US"/>
        </w:rPr>
        <w:t xml:space="preserve"> </w:t>
      </w:r>
      <w:r w:rsidR="005C6388">
        <w:rPr>
          <w:lang w:val="en-US"/>
        </w:rPr>
        <w:t>Alterations in the populations of</w:t>
      </w:r>
      <w:r w:rsidRPr="00DE79CF">
        <w:rPr>
          <w:lang w:val="en-US"/>
        </w:rPr>
        <w:t xml:space="preserve"> these cell</w:t>
      </w:r>
      <w:r w:rsidR="001504E9" w:rsidRPr="00DE79CF">
        <w:rPr>
          <w:lang w:val="en-US"/>
        </w:rPr>
        <w:t>s</w:t>
      </w:r>
      <w:r w:rsidRPr="00DE79CF">
        <w:rPr>
          <w:lang w:val="en-US"/>
        </w:rPr>
        <w:t xml:space="preserve"> in</w:t>
      </w:r>
      <w:r w:rsidR="00A360B9" w:rsidRPr="00DE79CF">
        <w:rPr>
          <w:lang w:val="en-US"/>
        </w:rPr>
        <w:t xml:space="preserve"> </w:t>
      </w:r>
      <w:r w:rsidR="005C6388">
        <w:rPr>
          <w:lang w:val="en-US"/>
        </w:rPr>
        <w:t>the lamina propria have been observed in response to</w:t>
      </w:r>
      <w:r w:rsidR="00045446" w:rsidRPr="00DE79CF">
        <w:rPr>
          <w:lang w:val="en-US"/>
        </w:rPr>
        <w:t xml:space="preserve"> </w:t>
      </w:r>
      <w:r w:rsidR="00045446" w:rsidRPr="00DE79CF">
        <w:rPr>
          <w:i/>
          <w:lang w:val="en-US"/>
        </w:rPr>
        <w:t>E. caproni</w:t>
      </w:r>
      <w:r w:rsidR="005C6388">
        <w:rPr>
          <w:i/>
          <w:lang w:val="en-US"/>
        </w:rPr>
        <w:t>.</w:t>
      </w:r>
      <w:r w:rsidR="005C6388" w:rsidRPr="00DE79CF">
        <w:rPr>
          <w:lang w:val="en-US"/>
        </w:rPr>
        <w:t xml:space="preserve"> However,</w:t>
      </w:r>
      <w:r w:rsidR="00045446" w:rsidRPr="00DE79CF">
        <w:rPr>
          <w:lang w:val="en-US"/>
        </w:rPr>
        <w:t xml:space="preserve"> </w:t>
      </w:r>
      <w:r w:rsidR="005C6388">
        <w:rPr>
          <w:lang w:val="en-US"/>
        </w:rPr>
        <w:t xml:space="preserve">their impact on the outcome of the infection </w:t>
      </w:r>
      <w:r w:rsidR="00045446" w:rsidRPr="00DE79CF">
        <w:rPr>
          <w:lang w:val="en-US"/>
        </w:rPr>
        <w:t xml:space="preserve">is not fully understood. </w:t>
      </w:r>
      <w:r w:rsidR="005C6388">
        <w:rPr>
          <w:lang w:val="en-US"/>
        </w:rPr>
        <w:t>For instance, n</w:t>
      </w:r>
      <w:r w:rsidR="005C6388" w:rsidRPr="00DE79CF">
        <w:rPr>
          <w:lang w:val="en-US"/>
        </w:rPr>
        <w:t xml:space="preserve">eutrophilic </w:t>
      </w:r>
      <w:r w:rsidR="00045446" w:rsidRPr="00DE79CF">
        <w:rPr>
          <w:lang w:val="en-US"/>
        </w:rPr>
        <w:t xml:space="preserve">infiltration has been associated with </w:t>
      </w:r>
      <w:r w:rsidR="002467E6" w:rsidRPr="00DE79CF">
        <w:rPr>
          <w:lang w:val="en-US"/>
        </w:rPr>
        <w:t xml:space="preserve">the onset </w:t>
      </w:r>
      <w:r w:rsidR="00045446" w:rsidRPr="00DE79CF">
        <w:rPr>
          <w:lang w:val="en-US"/>
        </w:rPr>
        <w:t>of inflammatory responses and</w:t>
      </w:r>
      <w:r w:rsidR="00777D69">
        <w:rPr>
          <w:lang w:val="en-US"/>
        </w:rPr>
        <w:t xml:space="preserve"> the</w:t>
      </w:r>
      <w:r w:rsidR="00045446" w:rsidRPr="00DE79CF">
        <w:rPr>
          <w:lang w:val="en-US"/>
        </w:rPr>
        <w:t xml:space="preserve"> establishment o</w:t>
      </w:r>
      <w:r w:rsidR="001C0D2C" w:rsidRPr="00DE79CF">
        <w:rPr>
          <w:lang w:val="en-US"/>
        </w:rPr>
        <w:t xml:space="preserve">f chronic infections in </w:t>
      </w:r>
      <w:r w:rsidR="00045446" w:rsidRPr="00DE79CF">
        <w:rPr>
          <w:lang w:val="en-US"/>
        </w:rPr>
        <w:t>mice [</w:t>
      </w:r>
      <w:r w:rsidR="000D1B62">
        <w:rPr>
          <w:lang w:val="en-US"/>
        </w:rPr>
        <w:t>62,63</w:t>
      </w:r>
      <w:r w:rsidR="00045446" w:rsidRPr="00DE79CF">
        <w:rPr>
          <w:lang w:val="en-US"/>
        </w:rPr>
        <w:t>]</w:t>
      </w:r>
      <w:r w:rsidR="000133EC" w:rsidRPr="00DE79CF">
        <w:rPr>
          <w:lang w:val="en-US"/>
        </w:rPr>
        <w:t xml:space="preserve">. </w:t>
      </w:r>
      <w:r w:rsidR="005C6388">
        <w:rPr>
          <w:lang w:val="en-US"/>
        </w:rPr>
        <w:t>In contrast, significant increases in t</w:t>
      </w:r>
      <w:r w:rsidR="005C6388" w:rsidRPr="00DE79CF">
        <w:rPr>
          <w:lang w:val="en-US"/>
        </w:rPr>
        <w:t xml:space="preserve">he </w:t>
      </w:r>
      <w:r w:rsidR="00F65AB2" w:rsidRPr="00DE79CF">
        <w:rPr>
          <w:lang w:val="en-US"/>
        </w:rPr>
        <w:t>number of m</w:t>
      </w:r>
      <w:r w:rsidR="000133EC" w:rsidRPr="00DE79CF">
        <w:rPr>
          <w:lang w:val="en-US"/>
        </w:rPr>
        <w:t xml:space="preserve">ucosal eosinophils </w:t>
      </w:r>
      <w:r w:rsidR="005C6388">
        <w:rPr>
          <w:lang w:val="en-US"/>
        </w:rPr>
        <w:t xml:space="preserve">have </w:t>
      </w:r>
      <w:r w:rsidR="005C6388">
        <w:rPr>
          <w:lang w:val="en-US"/>
        </w:rPr>
        <w:lastRenderedPageBreak/>
        <w:t>been reported</w:t>
      </w:r>
      <w:r w:rsidR="000133EC" w:rsidRPr="00DE79CF">
        <w:rPr>
          <w:lang w:val="en-US"/>
        </w:rPr>
        <w:t xml:space="preserve"> in the </w:t>
      </w:r>
      <w:r w:rsidR="005C6388">
        <w:rPr>
          <w:lang w:val="en-US"/>
        </w:rPr>
        <w:t>ileum</w:t>
      </w:r>
      <w:r w:rsidR="000133EC" w:rsidRPr="00DE79CF">
        <w:rPr>
          <w:lang w:val="en-US"/>
        </w:rPr>
        <w:t xml:space="preserve"> of</w:t>
      </w:r>
      <w:r w:rsidR="005C6388">
        <w:rPr>
          <w:lang w:val="en-US"/>
        </w:rPr>
        <w:t xml:space="preserve"> both</w:t>
      </w:r>
      <w:r w:rsidR="000133EC" w:rsidRPr="00DE79CF">
        <w:rPr>
          <w:lang w:val="en-US"/>
        </w:rPr>
        <w:t xml:space="preserve"> </w:t>
      </w:r>
      <w:r w:rsidR="005C6388">
        <w:rPr>
          <w:lang w:val="en-US"/>
        </w:rPr>
        <w:t>susceptible and resistant</w:t>
      </w:r>
      <w:r w:rsidR="000133EC" w:rsidRPr="00DE79CF">
        <w:rPr>
          <w:lang w:val="en-US"/>
        </w:rPr>
        <w:t xml:space="preserve"> hosts</w:t>
      </w:r>
      <w:r w:rsidR="005C6388">
        <w:rPr>
          <w:lang w:val="en-US"/>
        </w:rPr>
        <w:t xml:space="preserve">, making the role of these innate cells over the course of </w:t>
      </w:r>
      <w:r w:rsidR="005C6388">
        <w:rPr>
          <w:i/>
          <w:lang w:val="en-US"/>
        </w:rPr>
        <w:t xml:space="preserve">E. caproni </w:t>
      </w:r>
      <w:r w:rsidR="005C6388" w:rsidRPr="00DE79CF">
        <w:rPr>
          <w:lang w:val="en-US"/>
        </w:rPr>
        <w:t>infection</w:t>
      </w:r>
      <w:r w:rsidR="000133EC" w:rsidRPr="00DE79CF">
        <w:rPr>
          <w:lang w:val="en-US"/>
        </w:rPr>
        <w:t xml:space="preserve"> </w:t>
      </w:r>
      <w:r w:rsidR="00704FA3">
        <w:rPr>
          <w:lang w:val="en-US"/>
        </w:rPr>
        <w:t xml:space="preserve">difficult to ascertain </w:t>
      </w:r>
      <w:r w:rsidR="00D518D4" w:rsidRPr="00DE79CF">
        <w:rPr>
          <w:lang w:val="en-US"/>
        </w:rPr>
        <w:t>[</w:t>
      </w:r>
      <w:r w:rsidR="000D1B62">
        <w:rPr>
          <w:lang w:val="en-US"/>
        </w:rPr>
        <w:t>62,64</w:t>
      </w:r>
      <w:r w:rsidR="000133EC" w:rsidRPr="00DE79CF">
        <w:rPr>
          <w:lang w:val="en-US"/>
        </w:rPr>
        <w:t>].</w:t>
      </w:r>
      <w:r w:rsidR="00517512" w:rsidRPr="00DE79CF">
        <w:rPr>
          <w:lang w:val="en-US"/>
        </w:rPr>
        <w:t xml:space="preserve"> </w:t>
      </w:r>
      <w:r w:rsidR="00D649FA" w:rsidRPr="00DE79CF">
        <w:rPr>
          <w:lang w:val="en-US"/>
        </w:rPr>
        <w:t xml:space="preserve">Moreover, </w:t>
      </w:r>
      <w:r w:rsidR="00517512" w:rsidRPr="00DE79CF">
        <w:rPr>
          <w:lang w:val="en-US"/>
        </w:rPr>
        <w:t xml:space="preserve">IL-25 </w:t>
      </w:r>
      <w:r w:rsidR="002467E6" w:rsidRPr="00DE79CF">
        <w:rPr>
          <w:lang w:val="en-US"/>
        </w:rPr>
        <w:t xml:space="preserve">is known to play crucial roles in the regulation of </w:t>
      </w:r>
      <w:r w:rsidR="00517512" w:rsidRPr="00DE79CF">
        <w:rPr>
          <w:lang w:val="en-US"/>
        </w:rPr>
        <w:t>macrophages</w:t>
      </w:r>
      <w:r w:rsidR="00DB47CC" w:rsidRPr="00DE79CF">
        <w:rPr>
          <w:lang w:val="en-US"/>
        </w:rPr>
        <w:t xml:space="preserve"> (see Box </w:t>
      </w:r>
      <w:r w:rsidR="005C6388">
        <w:rPr>
          <w:lang w:val="en-US"/>
        </w:rPr>
        <w:t>1</w:t>
      </w:r>
      <w:r w:rsidR="00DB47CC" w:rsidRPr="00DE79CF">
        <w:rPr>
          <w:lang w:val="en-US"/>
        </w:rPr>
        <w:t>)</w:t>
      </w:r>
      <w:r w:rsidR="00517512" w:rsidRPr="00DE79CF">
        <w:rPr>
          <w:lang w:val="en-US"/>
        </w:rPr>
        <w:t xml:space="preserve"> [</w:t>
      </w:r>
      <w:r w:rsidR="000D1B62">
        <w:rPr>
          <w:lang w:val="en-US"/>
        </w:rPr>
        <w:t>65,66</w:t>
      </w:r>
      <w:r w:rsidR="00517512" w:rsidRPr="00DE79CF">
        <w:rPr>
          <w:lang w:val="en-US"/>
        </w:rPr>
        <w:t>]</w:t>
      </w:r>
      <w:r w:rsidR="00D649FA" w:rsidRPr="00DE79CF">
        <w:rPr>
          <w:lang w:val="en-US"/>
        </w:rPr>
        <w:t xml:space="preserve">, which display a different pattern of activation in primary and secondary infections with </w:t>
      </w:r>
      <w:r w:rsidR="00D649FA" w:rsidRPr="00DE79CF">
        <w:rPr>
          <w:i/>
          <w:lang w:val="en-US"/>
        </w:rPr>
        <w:t>E. caproni</w:t>
      </w:r>
      <w:r w:rsidR="00D649FA" w:rsidRPr="00DE79CF">
        <w:rPr>
          <w:lang w:val="en-US"/>
        </w:rPr>
        <w:t xml:space="preserve"> [</w:t>
      </w:r>
      <w:r w:rsidR="000D1B62">
        <w:rPr>
          <w:lang w:val="en-US"/>
        </w:rPr>
        <w:t>44</w:t>
      </w:r>
      <w:r w:rsidR="00D649FA" w:rsidRPr="00DE79CF">
        <w:rPr>
          <w:lang w:val="en-US"/>
        </w:rPr>
        <w:t xml:space="preserve">]. </w:t>
      </w:r>
      <w:r w:rsidR="00BF0BBF" w:rsidRPr="00DE79CF">
        <w:rPr>
          <w:lang w:val="en-US"/>
        </w:rPr>
        <w:t xml:space="preserve">Roles for these </w:t>
      </w:r>
      <w:r w:rsidR="00B00FE2" w:rsidRPr="00DE79CF">
        <w:rPr>
          <w:lang w:val="en-US"/>
        </w:rPr>
        <w:t xml:space="preserve">and other </w:t>
      </w:r>
      <w:r w:rsidR="00A449D6" w:rsidRPr="00DE79CF">
        <w:rPr>
          <w:lang w:val="en-US"/>
        </w:rPr>
        <w:t xml:space="preserve">innate immune </w:t>
      </w:r>
      <w:r w:rsidR="00BF0BBF" w:rsidRPr="00DE79CF">
        <w:rPr>
          <w:lang w:val="en-US"/>
        </w:rPr>
        <w:t xml:space="preserve">cells in barrier function and </w:t>
      </w:r>
      <w:r w:rsidR="008D04B4" w:rsidRPr="00DE79CF">
        <w:rPr>
          <w:lang w:val="en-US"/>
        </w:rPr>
        <w:t>intestinal repair</w:t>
      </w:r>
      <w:r w:rsidR="00BF0BBF" w:rsidRPr="00DE79CF">
        <w:rPr>
          <w:lang w:val="en-US"/>
        </w:rPr>
        <w:t xml:space="preserve"> have been documented</w:t>
      </w:r>
      <w:r w:rsidR="00A14E5B" w:rsidRPr="00DE79CF">
        <w:rPr>
          <w:lang w:val="en-US"/>
        </w:rPr>
        <w:t xml:space="preserve"> (Box </w:t>
      </w:r>
      <w:r w:rsidR="005C6388">
        <w:rPr>
          <w:lang w:val="en-US"/>
        </w:rPr>
        <w:t>1</w:t>
      </w:r>
      <w:r w:rsidR="00A14E5B" w:rsidRPr="00DE79CF">
        <w:rPr>
          <w:lang w:val="en-US"/>
        </w:rPr>
        <w:t>)</w:t>
      </w:r>
      <w:r w:rsidR="00517512" w:rsidRPr="00DE79CF">
        <w:rPr>
          <w:lang w:val="en-US"/>
        </w:rPr>
        <w:t>.</w:t>
      </w:r>
      <w:r w:rsidR="00E70B20" w:rsidRPr="00DE79CF">
        <w:rPr>
          <w:lang w:val="en-US"/>
        </w:rPr>
        <w:t xml:space="preserve"> </w:t>
      </w:r>
      <w:r w:rsidR="00F65AB2" w:rsidRPr="00DE79CF">
        <w:rPr>
          <w:lang w:val="en-US"/>
        </w:rPr>
        <w:t>Thus</w:t>
      </w:r>
      <w:r w:rsidR="00D649FA" w:rsidRPr="00DE79CF">
        <w:rPr>
          <w:lang w:val="en-US"/>
        </w:rPr>
        <w:t xml:space="preserve">, </w:t>
      </w:r>
      <w:r w:rsidR="00313708" w:rsidRPr="00DE79CF">
        <w:rPr>
          <w:lang w:val="en-US"/>
        </w:rPr>
        <w:t xml:space="preserve">investigating </w:t>
      </w:r>
      <w:r w:rsidR="00517512" w:rsidRPr="00DE79CF">
        <w:rPr>
          <w:lang w:val="en-US"/>
        </w:rPr>
        <w:t xml:space="preserve">the </w:t>
      </w:r>
      <w:r w:rsidR="009C4847" w:rsidRPr="00DE79CF">
        <w:rPr>
          <w:lang w:val="en-US"/>
        </w:rPr>
        <w:t>association</w:t>
      </w:r>
      <w:r w:rsidR="00517512" w:rsidRPr="00DE79CF">
        <w:rPr>
          <w:lang w:val="en-US"/>
        </w:rPr>
        <w:t xml:space="preserve"> between </w:t>
      </w:r>
      <w:r w:rsidR="004C483C" w:rsidRPr="00DE79CF">
        <w:rPr>
          <w:lang w:val="en-US"/>
        </w:rPr>
        <w:t>IL-25</w:t>
      </w:r>
      <w:r w:rsidR="00517512" w:rsidRPr="00DE79CF">
        <w:rPr>
          <w:lang w:val="en-US"/>
        </w:rPr>
        <w:t xml:space="preserve"> and innate</w:t>
      </w:r>
      <w:r w:rsidR="000E67F6" w:rsidRPr="00DE79CF">
        <w:rPr>
          <w:lang w:val="en-US"/>
        </w:rPr>
        <w:t>-</w:t>
      </w:r>
      <w:r w:rsidR="00517512" w:rsidRPr="00DE79CF">
        <w:rPr>
          <w:lang w:val="en-US"/>
        </w:rPr>
        <w:t xml:space="preserve">immunity-mediated epithelial protection in the context of helminth infections, as well as the role of </w:t>
      </w:r>
      <w:r w:rsidR="00305313" w:rsidRPr="00DE79CF">
        <w:rPr>
          <w:lang w:val="en-US"/>
        </w:rPr>
        <w:t xml:space="preserve">the </w:t>
      </w:r>
      <w:r w:rsidR="00517512" w:rsidRPr="00DE79CF">
        <w:rPr>
          <w:lang w:val="en-US"/>
        </w:rPr>
        <w:t xml:space="preserve">gut microbiota in </w:t>
      </w:r>
      <w:r w:rsidR="003F3EA6" w:rsidRPr="00DE79CF">
        <w:rPr>
          <w:lang w:val="en-US"/>
        </w:rPr>
        <w:t>triggering</w:t>
      </w:r>
      <w:r w:rsidR="00517512" w:rsidRPr="00DE79CF">
        <w:rPr>
          <w:lang w:val="en-US"/>
        </w:rPr>
        <w:t xml:space="preserve"> these events</w:t>
      </w:r>
      <w:r w:rsidR="00313708" w:rsidRPr="00DE79CF">
        <w:rPr>
          <w:lang w:val="en-US"/>
        </w:rPr>
        <w:t xml:space="preserve">, seems </w:t>
      </w:r>
      <w:r w:rsidR="003C6E57" w:rsidRPr="00DE79CF">
        <w:rPr>
          <w:lang w:val="en-US"/>
        </w:rPr>
        <w:t>worthwhile</w:t>
      </w:r>
      <w:r w:rsidR="00517512" w:rsidRPr="00DE79CF">
        <w:rPr>
          <w:lang w:val="en-US"/>
        </w:rPr>
        <w:t xml:space="preserve">. </w:t>
      </w:r>
    </w:p>
    <w:p w14:paraId="523640DD" w14:textId="7B6BB2EA" w:rsidR="00027FEE" w:rsidRDefault="009E1E94" w:rsidP="00027FEE">
      <w:pPr>
        <w:rPr>
          <w:lang w:val="en-US"/>
        </w:rPr>
      </w:pPr>
      <w:r w:rsidRPr="00DE79CF">
        <w:rPr>
          <w:lang w:val="en-US"/>
        </w:rPr>
        <w:t xml:space="preserve">Finally, </w:t>
      </w:r>
      <w:r w:rsidR="00805AF0" w:rsidRPr="00DE79CF">
        <w:rPr>
          <w:lang w:val="en-US"/>
        </w:rPr>
        <w:t xml:space="preserve">it is </w:t>
      </w:r>
      <w:r w:rsidR="00844FD4" w:rsidRPr="00DE79CF">
        <w:rPr>
          <w:lang w:val="en-US"/>
        </w:rPr>
        <w:t xml:space="preserve">also </w:t>
      </w:r>
      <w:r w:rsidR="00805AF0" w:rsidRPr="00DE79CF">
        <w:rPr>
          <w:lang w:val="en-US"/>
        </w:rPr>
        <w:t xml:space="preserve">worth mentioning that </w:t>
      </w:r>
      <w:r w:rsidRPr="00DE79CF">
        <w:rPr>
          <w:lang w:val="en-US"/>
        </w:rPr>
        <w:t>s</w:t>
      </w:r>
      <w:r w:rsidR="00B2230A" w:rsidRPr="00DE79CF">
        <w:rPr>
          <w:lang w:val="en-US"/>
        </w:rPr>
        <w:t xml:space="preserve">everal </w:t>
      </w:r>
      <w:r w:rsidRPr="00DE79CF">
        <w:rPr>
          <w:lang w:val="en-US"/>
        </w:rPr>
        <w:t xml:space="preserve">GI </w:t>
      </w:r>
      <w:r w:rsidR="00B2230A" w:rsidRPr="00DE79CF">
        <w:rPr>
          <w:lang w:val="en-US"/>
        </w:rPr>
        <w:t xml:space="preserve">helminths cause inflammation as a result of epithelial damage and subsequent </w:t>
      </w:r>
      <w:r w:rsidR="00300B6F">
        <w:rPr>
          <w:lang w:val="en-US"/>
        </w:rPr>
        <w:t xml:space="preserve">translocation of bacteria and microbial components to the lamina propria, which stimulate innate immune cells and contribute to immune response polarization </w:t>
      </w:r>
      <w:r w:rsidR="00482553" w:rsidRPr="00DE79CF">
        <w:rPr>
          <w:lang w:val="en-US"/>
        </w:rPr>
        <w:t>[</w:t>
      </w:r>
      <w:r w:rsidR="000D1B62">
        <w:rPr>
          <w:lang w:val="en-US"/>
        </w:rPr>
        <w:t>67-70</w:t>
      </w:r>
      <w:r w:rsidR="00482553" w:rsidRPr="00DE79CF">
        <w:rPr>
          <w:lang w:val="en-US"/>
        </w:rPr>
        <w:t xml:space="preserve">]. </w:t>
      </w:r>
      <w:r w:rsidR="009F5A8C" w:rsidRPr="00DE79CF">
        <w:rPr>
          <w:lang w:val="en-US"/>
        </w:rPr>
        <w:t>Given</w:t>
      </w:r>
      <w:r w:rsidR="00CB71D4" w:rsidRPr="00DE79CF">
        <w:rPr>
          <w:lang w:val="en-US"/>
        </w:rPr>
        <w:t xml:space="preserve"> the </w:t>
      </w:r>
      <w:r w:rsidR="00655471" w:rsidRPr="00DE79CF">
        <w:rPr>
          <w:lang w:val="en-US"/>
        </w:rPr>
        <w:t>histo</w:t>
      </w:r>
      <w:r w:rsidR="00CB71D4" w:rsidRPr="00DE79CF">
        <w:rPr>
          <w:lang w:val="en-US"/>
        </w:rPr>
        <w:t xml:space="preserve">pathological </w:t>
      </w:r>
      <w:r w:rsidRPr="00DE79CF">
        <w:rPr>
          <w:lang w:val="en-US"/>
        </w:rPr>
        <w:t xml:space="preserve">consequences </w:t>
      </w:r>
      <w:r w:rsidR="00CB71D4" w:rsidRPr="00DE79CF">
        <w:rPr>
          <w:lang w:val="en-US"/>
        </w:rPr>
        <w:t xml:space="preserve">of </w:t>
      </w:r>
      <w:r w:rsidR="00CB71D4" w:rsidRPr="00DE79CF">
        <w:rPr>
          <w:i/>
          <w:lang w:val="en-US"/>
        </w:rPr>
        <w:t>E. caproni</w:t>
      </w:r>
      <w:r w:rsidR="004C34CF" w:rsidRPr="00DE79CF">
        <w:rPr>
          <w:lang w:val="en-US"/>
        </w:rPr>
        <w:t xml:space="preserve"> </w:t>
      </w:r>
      <w:r w:rsidRPr="00DE79CF">
        <w:rPr>
          <w:lang w:val="en-US"/>
        </w:rPr>
        <w:t xml:space="preserve">infections </w:t>
      </w:r>
      <w:r w:rsidR="004C34CF" w:rsidRPr="00DE79CF">
        <w:rPr>
          <w:lang w:val="en-US"/>
        </w:rPr>
        <w:t>in mice</w:t>
      </w:r>
      <w:r w:rsidR="00655471" w:rsidRPr="00DE79CF">
        <w:rPr>
          <w:lang w:val="en-US"/>
        </w:rPr>
        <w:t xml:space="preserve"> (Box </w:t>
      </w:r>
      <w:r w:rsidR="00300B6F">
        <w:rPr>
          <w:lang w:val="en-US"/>
        </w:rPr>
        <w:t>2</w:t>
      </w:r>
      <w:r w:rsidR="00655471" w:rsidRPr="00DE79CF">
        <w:rPr>
          <w:lang w:val="en-US"/>
        </w:rPr>
        <w:t>)</w:t>
      </w:r>
      <w:r w:rsidR="004C34CF" w:rsidRPr="00DE79CF">
        <w:rPr>
          <w:lang w:val="en-US"/>
        </w:rPr>
        <w:t>,</w:t>
      </w:r>
      <w:r w:rsidR="00CB71D4" w:rsidRPr="00DE79CF">
        <w:rPr>
          <w:lang w:val="en-US"/>
        </w:rPr>
        <w:t xml:space="preserve"> </w:t>
      </w:r>
      <w:r w:rsidR="00E854A6" w:rsidRPr="00DE79CF">
        <w:rPr>
          <w:lang w:val="en-US"/>
        </w:rPr>
        <w:t xml:space="preserve">bacterial translocation </w:t>
      </w:r>
      <w:r w:rsidRPr="00DE79CF">
        <w:rPr>
          <w:lang w:val="en-US"/>
        </w:rPr>
        <w:t xml:space="preserve">following </w:t>
      </w:r>
      <w:r w:rsidR="00E854A6" w:rsidRPr="00DE79CF">
        <w:rPr>
          <w:lang w:val="en-US"/>
        </w:rPr>
        <w:t xml:space="preserve">primary infection is </w:t>
      </w:r>
      <w:r w:rsidRPr="00DE79CF">
        <w:rPr>
          <w:lang w:val="en-US"/>
        </w:rPr>
        <w:t>plausible</w:t>
      </w:r>
      <w:r w:rsidR="00E854A6" w:rsidRPr="00DE79CF">
        <w:rPr>
          <w:lang w:val="en-US"/>
        </w:rPr>
        <w:t xml:space="preserve">. </w:t>
      </w:r>
      <w:r w:rsidR="001F118E" w:rsidRPr="00DE79CF">
        <w:rPr>
          <w:lang w:val="en-US"/>
        </w:rPr>
        <w:t>In</w:t>
      </w:r>
      <w:r w:rsidR="000956C2" w:rsidRPr="00DE79CF">
        <w:rPr>
          <w:lang w:val="en-US"/>
        </w:rPr>
        <w:t>deed, in</w:t>
      </w:r>
      <w:r w:rsidR="001F118E" w:rsidRPr="00DE79CF">
        <w:rPr>
          <w:lang w:val="en-US"/>
        </w:rPr>
        <w:t xml:space="preserve">creased </w:t>
      </w:r>
      <w:r w:rsidR="00B2230A" w:rsidRPr="00DE79CF">
        <w:rPr>
          <w:lang w:val="en-US"/>
        </w:rPr>
        <w:t>passage</w:t>
      </w:r>
      <w:r w:rsidR="001F118E" w:rsidRPr="00DE79CF">
        <w:rPr>
          <w:lang w:val="en-US"/>
        </w:rPr>
        <w:t xml:space="preserve"> of </w:t>
      </w:r>
      <w:r w:rsidR="001F118E" w:rsidRPr="00DE79CF">
        <w:rPr>
          <w:i/>
          <w:lang w:val="en-US"/>
        </w:rPr>
        <w:t>E. caproni</w:t>
      </w:r>
      <w:r w:rsidR="001F118E" w:rsidRPr="00DE79CF">
        <w:rPr>
          <w:lang w:val="en-US"/>
        </w:rPr>
        <w:t xml:space="preserve"> antigens</w:t>
      </w:r>
      <w:r w:rsidR="00B2230A" w:rsidRPr="00DE79CF">
        <w:rPr>
          <w:lang w:val="en-US"/>
        </w:rPr>
        <w:t xml:space="preserve"> </w:t>
      </w:r>
      <w:r w:rsidR="00300B6F">
        <w:rPr>
          <w:lang w:val="en-US"/>
        </w:rPr>
        <w:t>through the lamina propria and into the bloodstream</w:t>
      </w:r>
      <w:r w:rsidR="00E854A6" w:rsidRPr="00DE79CF">
        <w:rPr>
          <w:lang w:val="en-US"/>
        </w:rPr>
        <w:t xml:space="preserve"> </w:t>
      </w:r>
      <w:r w:rsidRPr="00DE79CF">
        <w:rPr>
          <w:lang w:val="en-US"/>
        </w:rPr>
        <w:t xml:space="preserve">can be observed </w:t>
      </w:r>
      <w:r w:rsidR="001F118E" w:rsidRPr="00DE79CF">
        <w:rPr>
          <w:lang w:val="en-US"/>
        </w:rPr>
        <w:t xml:space="preserve">in </w:t>
      </w:r>
      <w:r w:rsidR="00300B6F">
        <w:rPr>
          <w:lang w:val="en-US"/>
        </w:rPr>
        <w:t>susceptible</w:t>
      </w:r>
      <w:r w:rsidR="001F118E" w:rsidRPr="00DE79CF">
        <w:rPr>
          <w:lang w:val="en-US"/>
        </w:rPr>
        <w:t xml:space="preserve"> hosts</w:t>
      </w:r>
      <w:r w:rsidR="00300B6F">
        <w:rPr>
          <w:lang w:val="en-US"/>
        </w:rPr>
        <w:t>,</w:t>
      </w:r>
      <w:r w:rsidR="001F118E" w:rsidRPr="00DE79CF">
        <w:rPr>
          <w:lang w:val="en-US"/>
        </w:rPr>
        <w:t xml:space="preserve"> and </w:t>
      </w:r>
      <w:r w:rsidR="00B2230A" w:rsidRPr="00DE79CF">
        <w:rPr>
          <w:lang w:val="en-US"/>
        </w:rPr>
        <w:t xml:space="preserve">it </w:t>
      </w:r>
      <w:r w:rsidRPr="00DE79CF">
        <w:rPr>
          <w:lang w:val="en-US"/>
        </w:rPr>
        <w:t xml:space="preserve">may be responsible for triggering the onset of </w:t>
      </w:r>
      <w:r w:rsidR="000956C2" w:rsidRPr="00DE79CF">
        <w:rPr>
          <w:lang w:val="en-US"/>
        </w:rPr>
        <w:t xml:space="preserve">local </w:t>
      </w:r>
      <w:r w:rsidR="00844FD4" w:rsidRPr="00DE79CF">
        <w:rPr>
          <w:lang w:val="en-US"/>
        </w:rPr>
        <w:t xml:space="preserve">Th1-type </w:t>
      </w:r>
      <w:r w:rsidR="000956C2" w:rsidRPr="00DE79CF">
        <w:rPr>
          <w:lang w:val="en-US"/>
        </w:rPr>
        <w:t>inflammatory responses</w:t>
      </w:r>
      <w:r w:rsidR="001F118E" w:rsidRPr="00DE79CF">
        <w:rPr>
          <w:lang w:val="en-US"/>
        </w:rPr>
        <w:t xml:space="preserve"> </w:t>
      </w:r>
      <w:r w:rsidR="004C34CF" w:rsidRPr="00DE79CF">
        <w:rPr>
          <w:lang w:val="en-US"/>
        </w:rPr>
        <w:t>that</w:t>
      </w:r>
      <w:r w:rsidR="000956C2" w:rsidRPr="00DE79CF">
        <w:rPr>
          <w:lang w:val="en-US"/>
        </w:rPr>
        <w:t xml:space="preserve"> </w:t>
      </w:r>
      <w:r w:rsidRPr="00DE79CF">
        <w:rPr>
          <w:lang w:val="en-US"/>
        </w:rPr>
        <w:t xml:space="preserve">facilitate </w:t>
      </w:r>
      <w:r w:rsidR="000956C2" w:rsidRPr="00DE79CF">
        <w:rPr>
          <w:lang w:val="en-US"/>
        </w:rPr>
        <w:t xml:space="preserve">the </w:t>
      </w:r>
      <w:r w:rsidR="00C666E1" w:rsidRPr="00DE79CF">
        <w:rPr>
          <w:lang w:val="en-US"/>
        </w:rPr>
        <w:t xml:space="preserve">chronic </w:t>
      </w:r>
      <w:r w:rsidR="000956C2" w:rsidRPr="00DE79CF">
        <w:rPr>
          <w:lang w:val="en-US"/>
        </w:rPr>
        <w:t xml:space="preserve">establishment of </w:t>
      </w:r>
      <w:r w:rsidR="00E854A6" w:rsidRPr="00DE79CF">
        <w:rPr>
          <w:lang w:val="en-US"/>
        </w:rPr>
        <w:t>the parasite</w:t>
      </w:r>
      <w:r w:rsidR="003E7001" w:rsidRPr="00DE79CF">
        <w:rPr>
          <w:lang w:val="en-US"/>
        </w:rPr>
        <w:t xml:space="preserve"> [</w:t>
      </w:r>
      <w:r w:rsidR="000D1B62">
        <w:rPr>
          <w:lang w:val="en-US"/>
        </w:rPr>
        <w:t>71,72</w:t>
      </w:r>
      <w:r w:rsidR="000956C2" w:rsidRPr="00DE79CF">
        <w:rPr>
          <w:lang w:val="en-US"/>
        </w:rPr>
        <w:t xml:space="preserve">]. </w:t>
      </w:r>
      <w:r w:rsidR="00F65AB2" w:rsidRPr="00DE79CF">
        <w:rPr>
          <w:lang w:val="en-US"/>
        </w:rPr>
        <w:t>The occurrence of e</w:t>
      </w:r>
      <w:r w:rsidR="008F6D36" w:rsidRPr="00DE79CF">
        <w:rPr>
          <w:lang w:val="en-US"/>
        </w:rPr>
        <w:t>nteric microbial translocation and its influence on local and systemic immune responses against primary infections</w:t>
      </w:r>
      <w:r w:rsidR="005B386A" w:rsidRPr="00DE79CF">
        <w:rPr>
          <w:lang w:val="en-US"/>
        </w:rPr>
        <w:t xml:space="preserve"> </w:t>
      </w:r>
      <w:r w:rsidR="00F65AB2" w:rsidRPr="00DE79CF">
        <w:rPr>
          <w:lang w:val="en-US"/>
        </w:rPr>
        <w:t>is yet to be elucidated</w:t>
      </w:r>
      <w:r w:rsidR="008F6D36" w:rsidRPr="00DE79CF">
        <w:rPr>
          <w:lang w:val="en-US"/>
        </w:rPr>
        <w:t xml:space="preserve">. </w:t>
      </w:r>
      <w:r w:rsidR="00027FEE">
        <w:rPr>
          <w:lang w:val="en-US"/>
        </w:rPr>
        <w:t xml:space="preserve">Notwithstanding, using the </w:t>
      </w:r>
      <w:r w:rsidR="00027FEE">
        <w:rPr>
          <w:i/>
          <w:lang w:val="en-US"/>
        </w:rPr>
        <w:t>E. caproni</w:t>
      </w:r>
      <w:r w:rsidR="00027FEE">
        <w:rPr>
          <w:lang w:val="en-US"/>
        </w:rPr>
        <w:t xml:space="preserve">-mouse system, the occurrence of microbial translocation in primary and secondary infections, and its impact on the onset of immune responses and </w:t>
      </w:r>
      <w:r w:rsidR="00777D69">
        <w:rPr>
          <w:lang w:val="en-US"/>
        </w:rPr>
        <w:t xml:space="preserve">the </w:t>
      </w:r>
      <w:r w:rsidR="00027FEE">
        <w:rPr>
          <w:lang w:val="en-US"/>
        </w:rPr>
        <w:t>pathophysiology of infection can be determined. Furthermore, unlike wi</w:t>
      </w:r>
      <w:r w:rsidR="00777D69">
        <w:rPr>
          <w:lang w:val="en-US"/>
        </w:rPr>
        <w:t>th other models using immune-</w:t>
      </w:r>
      <w:r w:rsidR="00027FEE">
        <w:rPr>
          <w:lang w:val="en-US"/>
        </w:rPr>
        <w:t xml:space="preserve">deficient mice or wild type </w:t>
      </w:r>
      <w:r w:rsidR="00777D69">
        <w:rPr>
          <w:lang w:val="en-US"/>
        </w:rPr>
        <w:t xml:space="preserve">mice </w:t>
      </w:r>
      <w:r w:rsidR="00027FEE">
        <w:rPr>
          <w:lang w:val="en-US"/>
        </w:rPr>
        <w:t xml:space="preserve">with different genetic background </w:t>
      </w:r>
      <w:r w:rsidR="00027FEE" w:rsidRPr="00BC7C76">
        <w:rPr>
          <w:lang w:val="en-US"/>
        </w:rPr>
        <w:t>[</w:t>
      </w:r>
      <w:r w:rsidR="000D1B62">
        <w:rPr>
          <w:lang w:val="en-US"/>
        </w:rPr>
        <w:t>33,41</w:t>
      </w:r>
      <w:r w:rsidR="00027FEE" w:rsidRPr="00BC7C76">
        <w:rPr>
          <w:lang w:val="en-US"/>
        </w:rPr>
        <w:t>]</w:t>
      </w:r>
      <w:r w:rsidR="00027FEE">
        <w:rPr>
          <w:lang w:val="en-US"/>
        </w:rPr>
        <w:t xml:space="preserve">, this </w:t>
      </w:r>
      <w:r w:rsidR="00027FEE">
        <w:rPr>
          <w:lang w:val="en-US"/>
        </w:rPr>
        <w:lastRenderedPageBreak/>
        <w:t xml:space="preserve">experimental system enables an unbiased understanding of the physiological, immunological and environmental factors that contribute to susceptibility and resistance to infection. </w:t>
      </w:r>
    </w:p>
    <w:p w14:paraId="7FB4B89C" w14:textId="5C9ADA17" w:rsidR="00D224ED" w:rsidRPr="00DE79CF" w:rsidRDefault="00027FEE" w:rsidP="00027FEE">
      <w:pPr>
        <w:rPr>
          <w:lang w:val="en-US"/>
        </w:rPr>
      </w:pPr>
      <w:r>
        <w:rPr>
          <w:lang w:val="en-US"/>
        </w:rPr>
        <w:t xml:space="preserve">In our opinion, all of the features summarized above make the </w:t>
      </w:r>
      <w:r>
        <w:rPr>
          <w:i/>
          <w:lang w:val="en-US"/>
        </w:rPr>
        <w:t>E. caproni</w:t>
      </w:r>
      <w:r>
        <w:rPr>
          <w:lang w:val="en-US"/>
        </w:rPr>
        <w:t xml:space="preserve">-mouse system a suitable model in which to perform studies concerning the role of gut microbiota in the restoration of helminth-induced intestinal pathology and its mediatory role in mechanisms of resistance to re-infections. In particular, it may be possible to establish </w:t>
      </w:r>
      <w:r w:rsidRPr="00600F22">
        <w:rPr>
          <w:lang w:val="en-US"/>
        </w:rPr>
        <w:t xml:space="preserve">whether </w:t>
      </w:r>
      <w:r>
        <w:rPr>
          <w:lang w:val="en-US"/>
        </w:rPr>
        <w:t>the protective role of IL-25 against re-infection is not only associated to polarization towards</w:t>
      </w:r>
      <w:r w:rsidRPr="00600F22">
        <w:rPr>
          <w:lang w:val="en-US"/>
        </w:rPr>
        <w:t xml:space="preserve"> Th2 responses, but also to</w:t>
      </w:r>
      <w:r>
        <w:rPr>
          <w:i/>
          <w:lang w:val="en-US"/>
        </w:rPr>
        <w:t xml:space="preserve"> </w:t>
      </w:r>
      <w:r>
        <w:rPr>
          <w:lang w:val="en-US"/>
        </w:rPr>
        <w:t>the occurrence of</w:t>
      </w:r>
      <w:r>
        <w:rPr>
          <w:i/>
          <w:lang w:val="en-US"/>
        </w:rPr>
        <w:t xml:space="preserve"> </w:t>
      </w:r>
      <w:r w:rsidRPr="00600F22">
        <w:rPr>
          <w:lang w:val="en-US"/>
        </w:rPr>
        <w:t>innate mechanisms that enhance epithelial integrity</w:t>
      </w:r>
      <w:r>
        <w:rPr>
          <w:lang w:val="en-US"/>
        </w:rPr>
        <w:t>,</w:t>
      </w:r>
      <w:r w:rsidRPr="00600F22">
        <w:rPr>
          <w:lang w:val="en-US"/>
        </w:rPr>
        <w:t xml:space="preserve"> thus limiting</w:t>
      </w:r>
      <w:r>
        <w:rPr>
          <w:lang w:val="en-US"/>
        </w:rPr>
        <w:t xml:space="preserve"> </w:t>
      </w:r>
      <w:r w:rsidRPr="00600F22">
        <w:rPr>
          <w:lang w:val="en-US"/>
        </w:rPr>
        <w:t>tissue damage</w:t>
      </w:r>
      <w:r>
        <w:rPr>
          <w:lang w:val="en-US"/>
        </w:rPr>
        <w:t xml:space="preserve">, </w:t>
      </w:r>
      <w:r w:rsidRPr="00600F22">
        <w:rPr>
          <w:lang w:val="en-US"/>
        </w:rPr>
        <w:t xml:space="preserve">bacterial translocation and </w:t>
      </w:r>
      <w:r>
        <w:rPr>
          <w:lang w:val="en-US"/>
        </w:rPr>
        <w:t xml:space="preserve">related </w:t>
      </w:r>
      <w:r w:rsidRPr="00600F22">
        <w:rPr>
          <w:lang w:val="en-US"/>
        </w:rPr>
        <w:t xml:space="preserve">Th1 inflammatory responses </w:t>
      </w:r>
      <w:r w:rsidR="00704FA3">
        <w:rPr>
          <w:lang w:val="en-US"/>
        </w:rPr>
        <w:t>favourable to</w:t>
      </w:r>
      <w:r w:rsidRPr="00600F22">
        <w:rPr>
          <w:lang w:val="en-US"/>
        </w:rPr>
        <w:t xml:space="preserve"> parasite establishment (Figure </w:t>
      </w:r>
      <w:r>
        <w:rPr>
          <w:lang w:val="en-US"/>
        </w:rPr>
        <w:t>2</w:t>
      </w:r>
      <w:r w:rsidRPr="00600F22">
        <w:rPr>
          <w:lang w:val="en-US"/>
        </w:rPr>
        <w:t>).</w:t>
      </w:r>
    </w:p>
    <w:p w14:paraId="531B3B0C" w14:textId="77777777" w:rsidR="007706D9" w:rsidRPr="00DE79CF" w:rsidRDefault="007706D9" w:rsidP="00D56D6C">
      <w:pPr>
        <w:rPr>
          <w:lang w:val="en-US"/>
        </w:rPr>
      </w:pPr>
    </w:p>
    <w:p w14:paraId="56B5174C" w14:textId="77777777" w:rsidR="00A53BFF" w:rsidRPr="00DE79CF" w:rsidRDefault="002008CA" w:rsidP="00A039CE">
      <w:pPr>
        <w:pStyle w:val="Heading1"/>
        <w:rPr>
          <w:lang w:val="en-US"/>
        </w:rPr>
      </w:pPr>
      <w:r w:rsidRPr="00DE79CF">
        <w:rPr>
          <w:lang w:val="en-US"/>
        </w:rPr>
        <w:t>Concluding remarks</w:t>
      </w:r>
      <w:r w:rsidR="00D31A7E" w:rsidRPr="00DE79CF">
        <w:rPr>
          <w:lang w:val="en-US"/>
        </w:rPr>
        <w:t xml:space="preserve"> and future perspectives</w:t>
      </w:r>
    </w:p>
    <w:p w14:paraId="7C4B9393" w14:textId="0C9DB582" w:rsidR="00EE7986" w:rsidRPr="00DE79CF" w:rsidRDefault="007706D9" w:rsidP="00EE7986">
      <w:pPr>
        <w:spacing w:after="360"/>
        <w:rPr>
          <w:lang w:val="en-US"/>
        </w:rPr>
      </w:pPr>
      <w:r w:rsidRPr="00DE79CF">
        <w:rPr>
          <w:lang w:val="en-US"/>
        </w:rPr>
        <w:t>Alt</w:t>
      </w:r>
      <w:r w:rsidR="00EE7986" w:rsidRPr="00DE79CF">
        <w:rPr>
          <w:lang w:val="en-US"/>
        </w:rPr>
        <w:t xml:space="preserve">hough several </w:t>
      </w:r>
      <w:r w:rsidRPr="00DE79CF">
        <w:rPr>
          <w:lang w:val="en-US"/>
        </w:rPr>
        <w:t>hypothes</w:t>
      </w:r>
      <w:r w:rsidR="007B3BCC" w:rsidRPr="00DE79CF">
        <w:rPr>
          <w:lang w:val="en-US"/>
        </w:rPr>
        <w:t>e</w:t>
      </w:r>
      <w:r w:rsidRPr="00DE79CF">
        <w:rPr>
          <w:lang w:val="en-US"/>
        </w:rPr>
        <w:t xml:space="preserve">s have been raised on </w:t>
      </w:r>
      <w:r w:rsidR="00EE7986" w:rsidRPr="00DE79CF">
        <w:rPr>
          <w:lang w:val="en-US"/>
        </w:rPr>
        <w:t xml:space="preserve">how </w:t>
      </w:r>
      <w:r w:rsidRPr="00DE79CF">
        <w:rPr>
          <w:lang w:val="en-US"/>
        </w:rPr>
        <w:t xml:space="preserve">GI </w:t>
      </w:r>
      <w:r w:rsidR="00EE7986" w:rsidRPr="00DE79CF">
        <w:rPr>
          <w:lang w:val="en-US"/>
        </w:rPr>
        <w:t xml:space="preserve">helminths, </w:t>
      </w:r>
      <w:r w:rsidRPr="00DE79CF">
        <w:rPr>
          <w:lang w:val="en-US"/>
        </w:rPr>
        <w:t xml:space="preserve">the host </w:t>
      </w:r>
      <w:r w:rsidR="00EE7986" w:rsidRPr="00DE79CF">
        <w:rPr>
          <w:lang w:val="en-US"/>
        </w:rPr>
        <w:t xml:space="preserve">gut microbiota and the immune system cross-interact, the </w:t>
      </w:r>
      <w:r w:rsidRPr="00DE79CF">
        <w:rPr>
          <w:lang w:val="en-US"/>
        </w:rPr>
        <w:t>immune-</w:t>
      </w:r>
      <w:r w:rsidR="00EE7986" w:rsidRPr="00DE79CF">
        <w:rPr>
          <w:lang w:val="en-US"/>
        </w:rPr>
        <w:t xml:space="preserve">molecular mechanisms behind these relationships remain obscure. </w:t>
      </w:r>
      <w:r w:rsidRPr="00DE79CF">
        <w:rPr>
          <w:lang w:val="en-US"/>
        </w:rPr>
        <w:t>GI h</w:t>
      </w:r>
      <w:r w:rsidR="00EE7986" w:rsidRPr="00DE79CF">
        <w:rPr>
          <w:lang w:val="en-US"/>
        </w:rPr>
        <w:t xml:space="preserve">elminths </w:t>
      </w:r>
      <w:r w:rsidR="00772FD6">
        <w:rPr>
          <w:lang w:val="en-US"/>
        </w:rPr>
        <w:t>may</w:t>
      </w:r>
      <w:r w:rsidR="00772FD6" w:rsidRPr="00DE79CF">
        <w:rPr>
          <w:lang w:val="en-US"/>
        </w:rPr>
        <w:t xml:space="preserve"> </w:t>
      </w:r>
      <w:r w:rsidR="00EE7986" w:rsidRPr="00DE79CF">
        <w:rPr>
          <w:lang w:val="en-US"/>
        </w:rPr>
        <w:t xml:space="preserve">affect </w:t>
      </w:r>
      <w:r w:rsidRPr="00DE79CF">
        <w:rPr>
          <w:lang w:val="en-US"/>
        </w:rPr>
        <w:t xml:space="preserve">the </w:t>
      </w:r>
      <w:r w:rsidR="00A97014" w:rsidRPr="00DE79CF">
        <w:rPr>
          <w:lang w:val="en-US"/>
        </w:rPr>
        <w:t xml:space="preserve">host </w:t>
      </w:r>
      <w:r w:rsidR="00EE7986" w:rsidRPr="00DE79CF">
        <w:rPr>
          <w:lang w:val="en-US"/>
        </w:rPr>
        <w:t xml:space="preserve">gut microbial composition either directly, </w:t>
      </w:r>
      <w:r w:rsidR="00A97014" w:rsidRPr="00DE79CF">
        <w:rPr>
          <w:i/>
          <w:lang w:val="en-US"/>
        </w:rPr>
        <w:t>via</w:t>
      </w:r>
      <w:r w:rsidR="00A97014" w:rsidRPr="00DE79CF">
        <w:rPr>
          <w:lang w:val="en-US"/>
        </w:rPr>
        <w:t xml:space="preserve"> the secretion/excretion of products with antimicrobial </w:t>
      </w:r>
      <w:r w:rsidR="00EE7986" w:rsidRPr="00DE79CF">
        <w:rPr>
          <w:lang w:val="en-US"/>
        </w:rPr>
        <w:t xml:space="preserve">activity, or indirectly, </w:t>
      </w:r>
      <w:r w:rsidR="00A97014" w:rsidRPr="00DE79CF">
        <w:rPr>
          <w:i/>
          <w:lang w:val="en-US"/>
        </w:rPr>
        <w:t>via</w:t>
      </w:r>
      <w:r w:rsidR="00A97014" w:rsidRPr="00DE79CF">
        <w:rPr>
          <w:lang w:val="en-US"/>
        </w:rPr>
        <w:t xml:space="preserve"> helminth-induced host immune response</w:t>
      </w:r>
      <w:r w:rsidR="00F65AB2" w:rsidRPr="00DE79CF">
        <w:rPr>
          <w:lang w:val="en-US"/>
        </w:rPr>
        <w:t>s</w:t>
      </w:r>
      <w:r w:rsidR="00EE7986" w:rsidRPr="00DE79CF">
        <w:rPr>
          <w:lang w:val="en-US"/>
        </w:rPr>
        <w:t xml:space="preserve">. </w:t>
      </w:r>
      <w:r w:rsidR="00A97014" w:rsidRPr="00DE79CF">
        <w:rPr>
          <w:lang w:val="en-US"/>
        </w:rPr>
        <w:t>Similarly</w:t>
      </w:r>
      <w:r w:rsidR="00EE7986" w:rsidRPr="00DE79CF">
        <w:rPr>
          <w:lang w:val="en-US"/>
        </w:rPr>
        <w:t xml:space="preserve">, </w:t>
      </w:r>
      <w:r w:rsidR="00A97014" w:rsidRPr="00DE79CF">
        <w:rPr>
          <w:lang w:val="en-US"/>
        </w:rPr>
        <w:t>selected populations of gut micro</w:t>
      </w:r>
      <w:r w:rsidR="00BD6651" w:rsidRPr="00DE79CF">
        <w:rPr>
          <w:lang w:val="en-US"/>
        </w:rPr>
        <w:t xml:space="preserve">bes </w:t>
      </w:r>
      <w:r w:rsidR="00EE7986" w:rsidRPr="00DE79CF">
        <w:rPr>
          <w:lang w:val="en-US"/>
        </w:rPr>
        <w:t xml:space="preserve">can </w:t>
      </w:r>
      <w:r w:rsidR="00A97014" w:rsidRPr="00DE79CF">
        <w:rPr>
          <w:lang w:val="en-US"/>
        </w:rPr>
        <w:t xml:space="preserve">participate in </w:t>
      </w:r>
      <w:r w:rsidR="00EE7986" w:rsidRPr="00DE79CF">
        <w:rPr>
          <w:lang w:val="en-US"/>
        </w:rPr>
        <w:t xml:space="preserve">helminth-induced immunomodulation </w:t>
      </w:r>
      <w:r w:rsidR="00A97014" w:rsidRPr="00DE79CF">
        <w:rPr>
          <w:lang w:val="en-US"/>
        </w:rPr>
        <w:t>and/</w:t>
      </w:r>
      <w:r w:rsidR="00EE7986" w:rsidRPr="00DE79CF">
        <w:rPr>
          <w:lang w:val="en-US"/>
        </w:rPr>
        <w:t xml:space="preserve">or </w:t>
      </w:r>
      <w:r w:rsidR="00A97014" w:rsidRPr="00DE79CF">
        <w:rPr>
          <w:lang w:val="en-US"/>
        </w:rPr>
        <w:t xml:space="preserve">host </w:t>
      </w:r>
      <w:r w:rsidR="00EE7986" w:rsidRPr="00DE79CF">
        <w:rPr>
          <w:lang w:val="en-US"/>
        </w:rPr>
        <w:t xml:space="preserve">anti-helminth immunity. </w:t>
      </w:r>
      <w:r w:rsidR="00A97014" w:rsidRPr="00DE79CF">
        <w:rPr>
          <w:lang w:val="en-US"/>
        </w:rPr>
        <w:t xml:space="preserve">When considering </w:t>
      </w:r>
      <w:r w:rsidR="0087645A" w:rsidRPr="00DE79CF">
        <w:rPr>
          <w:lang w:val="en-US"/>
        </w:rPr>
        <w:t>the la</w:t>
      </w:r>
      <w:r w:rsidR="007B3BCC" w:rsidRPr="00DE79CF">
        <w:rPr>
          <w:lang w:val="en-US"/>
        </w:rPr>
        <w:t>tter</w:t>
      </w:r>
      <w:r w:rsidR="00EE7986" w:rsidRPr="00DE79CF">
        <w:rPr>
          <w:lang w:val="en-US"/>
        </w:rPr>
        <w:t xml:space="preserve"> scenario, IL-25 appears </w:t>
      </w:r>
      <w:r w:rsidR="007B3BCC" w:rsidRPr="00DE79CF">
        <w:rPr>
          <w:lang w:val="en-US"/>
        </w:rPr>
        <w:t xml:space="preserve">to be </w:t>
      </w:r>
      <w:r w:rsidR="00EE7986" w:rsidRPr="00DE79CF">
        <w:rPr>
          <w:lang w:val="en-US"/>
        </w:rPr>
        <w:t xml:space="preserve">an interesting research target </w:t>
      </w:r>
      <w:r w:rsidR="00A97014" w:rsidRPr="00DE79CF">
        <w:rPr>
          <w:lang w:val="en-US"/>
        </w:rPr>
        <w:t>as this cytokine</w:t>
      </w:r>
      <w:r w:rsidR="00EE7986" w:rsidRPr="00DE79CF">
        <w:rPr>
          <w:lang w:val="en-US"/>
        </w:rPr>
        <w:t xml:space="preserve">: i) is </w:t>
      </w:r>
      <w:r w:rsidR="006148FE" w:rsidRPr="00DE79CF">
        <w:rPr>
          <w:lang w:val="en-US"/>
        </w:rPr>
        <w:t xml:space="preserve">epithelial-derived </w:t>
      </w:r>
      <w:r w:rsidR="00A97014" w:rsidRPr="00DE79CF">
        <w:rPr>
          <w:lang w:val="en-US"/>
        </w:rPr>
        <w:t xml:space="preserve">and </w:t>
      </w:r>
      <w:r w:rsidR="00EE7986" w:rsidRPr="00DE79CF">
        <w:rPr>
          <w:lang w:val="en-US"/>
        </w:rPr>
        <w:t xml:space="preserve">microbiota-regulated; ii) is upregulated in intestinal helminth infections and </w:t>
      </w:r>
      <w:r w:rsidR="00A97014" w:rsidRPr="00DE79CF">
        <w:rPr>
          <w:lang w:val="en-US"/>
        </w:rPr>
        <w:t xml:space="preserve">triggers </w:t>
      </w:r>
      <w:r w:rsidR="00772FD6">
        <w:rPr>
          <w:lang w:val="en-US"/>
        </w:rPr>
        <w:t>Th2</w:t>
      </w:r>
      <w:r w:rsidR="00EE7986" w:rsidRPr="00DE79CF">
        <w:rPr>
          <w:lang w:val="en-US"/>
        </w:rPr>
        <w:t xml:space="preserve">-mediated parasite rejection; and iii) </w:t>
      </w:r>
      <w:r w:rsidR="00A97014" w:rsidRPr="00DE79CF">
        <w:rPr>
          <w:lang w:val="en-US"/>
        </w:rPr>
        <w:t xml:space="preserve">plays </w:t>
      </w:r>
      <w:r w:rsidR="00EE7986" w:rsidRPr="00DE79CF">
        <w:rPr>
          <w:lang w:val="en-US"/>
        </w:rPr>
        <w:t xml:space="preserve">roles in </w:t>
      </w:r>
      <w:r w:rsidR="006148FE" w:rsidRPr="00DE79CF">
        <w:rPr>
          <w:lang w:val="en-US"/>
        </w:rPr>
        <w:t xml:space="preserve">intestinal </w:t>
      </w:r>
      <w:r w:rsidR="00EE7986" w:rsidRPr="00DE79CF">
        <w:rPr>
          <w:lang w:val="en-US"/>
        </w:rPr>
        <w:lastRenderedPageBreak/>
        <w:t>epitheli</w:t>
      </w:r>
      <w:r w:rsidR="006148FE" w:rsidRPr="00DE79CF">
        <w:rPr>
          <w:lang w:val="en-US"/>
        </w:rPr>
        <w:t>um</w:t>
      </w:r>
      <w:r w:rsidR="00EE7986" w:rsidRPr="00DE79CF">
        <w:rPr>
          <w:lang w:val="en-US"/>
        </w:rPr>
        <w:t xml:space="preserve"> protection. Based on </w:t>
      </w:r>
      <w:r w:rsidR="00A97014" w:rsidRPr="00DE79CF">
        <w:rPr>
          <w:lang w:val="en-US"/>
        </w:rPr>
        <w:t>this knowledge</w:t>
      </w:r>
      <w:r w:rsidR="00EE7986" w:rsidRPr="00DE79CF">
        <w:rPr>
          <w:lang w:val="en-US"/>
        </w:rPr>
        <w:t xml:space="preserve">, it seems reasonable </w:t>
      </w:r>
      <w:r w:rsidR="00A97014" w:rsidRPr="00DE79CF">
        <w:rPr>
          <w:lang w:val="en-US"/>
        </w:rPr>
        <w:t xml:space="preserve">to hypothesize </w:t>
      </w:r>
      <w:r w:rsidR="00EE7986" w:rsidRPr="00DE79CF">
        <w:rPr>
          <w:lang w:val="en-US"/>
        </w:rPr>
        <w:t xml:space="preserve">that IL-25 may participate in protection against intestinal helminthiases, not only </w:t>
      </w:r>
      <w:r w:rsidR="00EE7986" w:rsidRPr="00DE79CF">
        <w:rPr>
          <w:i/>
          <w:lang w:val="en-US"/>
        </w:rPr>
        <w:t>via</w:t>
      </w:r>
      <w:r w:rsidR="00EE7986" w:rsidRPr="00DE79CF">
        <w:rPr>
          <w:lang w:val="en-US"/>
        </w:rPr>
        <w:t xml:space="preserve"> </w:t>
      </w:r>
      <w:r w:rsidR="006D5FAE" w:rsidRPr="00DE79CF">
        <w:rPr>
          <w:lang w:val="en-US"/>
        </w:rPr>
        <w:t>Th2-related effector mechanisms</w:t>
      </w:r>
      <w:r w:rsidR="00EE7986" w:rsidRPr="00DE79CF">
        <w:rPr>
          <w:lang w:val="en-US"/>
        </w:rPr>
        <w:t xml:space="preserve">, but also through </w:t>
      </w:r>
      <w:r w:rsidR="0062368C" w:rsidRPr="00DE79CF">
        <w:rPr>
          <w:lang w:val="en-US"/>
        </w:rPr>
        <w:t>innate</w:t>
      </w:r>
      <w:r w:rsidR="006D5FAE" w:rsidRPr="00DE79CF">
        <w:rPr>
          <w:lang w:val="en-US"/>
        </w:rPr>
        <w:t xml:space="preserve"> mechanism</w:t>
      </w:r>
      <w:r w:rsidR="00FB1605" w:rsidRPr="00DE79CF">
        <w:rPr>
          <w:lang w:val="en-US"/>
        </w:rPr>
        <w:t>s</w:t>
      </w:r>
      <w:r w:rsidR="006D5FAE" w:rsidRPr="00DE79CF">
        <w:rPr>
          <w:lang w:val="en-US"/>
        </w:rPr>
        <w:t xml:space="preserve"> </w:t>
      </w:r>
      <w:r w:rsidR="00FB1605" w:rsidRPr="00DE79CF">
        <w:rPr>
          <w:lang w:val="en-US"/>
        </w:rPr>
        <w:t xml:space="preserve">that </w:t>
      </w:r>
      <w:r w:rsidR="00EE7986" w:rsidRPr="00DE79CF">
        <w:rPr>
          <w:lang w:val="en-US"/>
        </w:rPr>
        <w:t xml:space="preserve">enhance barrier function </w:t>
      </w:r>
      <w:r w:rsidR="006D5FAE" w:rsidRPr="00DE79CF">
        <w:rPr>
          <w:lang w:val="en-US"/>
        </w:rPr>
        <w:t xml:space="preserve">and </w:t>
      </w:r>
      <w:r w:rsidR="00EE7986" w:rsidRPr="00DE79CF">
        <w:rPr>
          <w:lang w:val="en-US"/>
        </w:rPr>
        <w:t>impair parasite establishment</w:t>
      </w:r>
      <w:r w:rsidR="006148FE" w:rsidRPr="00DE79CF">
        <w:rPr>
          <w:lang w:val="en-US"/>
        </w:rPr>
        <w:t xml:space="preserve">. </w:t>
      </w:r>
      <w:r w:rsidR="00A97014" w:rsidRPr="00DE79CF">
        <w:rPr>
          <w:lang w:val="en-US"/>
        </w:rPr>
        <w:t>Changes in the composition of the</w:t>
      </w:r>
      <w:r w:rsidR="00EE7986" w:rsidRPr="00DE79CF">
        <w:rPr>
          <w:lang w:val="en-US"/>
        </w:rPr>
        <w:t xml:space="preserve"> </w:t>
      </w:r>
      <w:r w:rsidR="00A97014" w:rsidRPr="00DE79CF">
        <w:rPr>
          <w:lang w:val="en-US"/>
        </w:rPr>
        <w:t xml:space="preserve">host </w:t>
      </w:r>
      <w:r w:rsidR="00EE7986" w:rsidRPr="00DE79CF">
        <w:rPr>
          <w:lang w:val="en-US"/>
        </w:rPr>
        <w:t xml:space="preserve">intestinal microbiota </w:t>
      </w:r>
      <w:r w:rsidR="00A97014" w:rsidRPr="00DE79CF">
        <w:rPr>
          <w:lang w:val="en-US"/>
        </w:rPr>
        <w:t xml:space="preserve">following </w:t>
      </w:r>
      <w:r w:rsidR="006D5FAE" w:rsidRPr="00DE79CF">
        <w:rPr>
          <w:lang w:val="en-US"/>
        </w:rPr>
        <w:t>GI helminth infection</w:t>
      </w:r>
      <w:r w:rsidR="00A97014" w:rsidRPr="00DE79CF">
        <w:rPr>
          <w:lang w:val="en-US"/>
        </w:rPr>
        <w:t xml:space="preserve"> may play a </w:t>
      </w:r>
      <w:r w:rsidR="006148FE" w:rsidRPr="00DE79CF">
        <w:rPr>
          <w:lang w:val="en-US"/>
        </w:rPr>
        <w:t>role</w:t>
      </w:r>
      <w:r w:rsidR="00EE7986" w:rsidRPr="00DE79CF">
        <w:rPr>
          <w:lang w:val="en-US"/>
        </w:rPr>
        <w:t xml:space="preserve"> </w:t>
      </w:r>
      <w:r w:rsidR="00663F46" w:rsidRPr="00DE79CF">
        <w:rPr>
          <w:lang w:val="en-US"/>
        </w:rPr>
        <w:t xml:space="preserve">in </w:t>
      </w:r>
      <w:r w:rsidR="001A11B5" w:rsidRPr="00DE79CF">
        <w:rPr>
          <w:lang w:val="en-US"/>
        </w:rPr>
        <w:t xml:space="preserve">regulating IL-25 and activating </w:t>
      </w:r>
      <w:r w:rsidR="00EE7986" w:rsidRPr="00DE79CF">
        <w:rPr>
          <w:lang w:val="en-US"/>
        </w:rPr>
        <w:t>th</w:t>
      </w:r>
      <w:r w:rsidR="00A97014" w:rsidRPr="00DE79CF">
        <w:rPr>
          <w:lang w:val="en-US"/>
        </w:rPr>
        <w:t>ese mechanisms</w:t>
      </w:r>
      <w:r w:rsidR="005E0034" w:rsidRPr="00DE79CF">
        <w:rPr>
          <w:lang w:val="en-US"/>
        </w:rPr>
        <w:t xml:space="preserve"> (see ‘Outstanding Questions’)</w:t>
      </w:r>
      <w:r w:rsidR="00EE7986" w:rsidRPr="00DE79CF">
        <w:rPr>
          <w:lang w:val="en-US"/>
        </w:rPr>
        <w:t>. Investigating the ability of IL-25 to induce protection against intestinal insults that disrupt epithelial integrity, as well as identifying those components of the gut microbiota involved in this defense</w:t>
      </w:r>
      <w:r w:rsidR="00844FD4" w:rsidRPr="00DE79CF">
        <w:rPr>
          <w:lang w:val="en-US"/>
        </w:rPr>
        <w:t>,</w:t>
      </w:r>
      <w:r w:rsidR="00EE7986" w:rsidRPr="00DE79CF">
        <w:rPr>
          <w:lang w:val="en-US"/>
        </w:rPr>
        <w:t xml:space="preserve"> </w:t>
      </w:r>
      <w:r w:rsidR="00A97014" w:rsidRPr="00DE79CF">
        <w:rPr>
          <w:lang w:val="en-US"/>
        </w:rPr>
        <w:t xml:space="preserve">is key to </w:t>
      </w:r>
      <w:r w:rsidR="00F755CB" w:rsidRPr="00DE79CF">
        <w:rPr>
          <w:lang w:val="en-US"/>
        </w:rPr>
        <w:t>develop</w:t>
      </w:r>
      <w:r w:rsidR="00906795" w:rsidRPr="00DE79CF">
        <w:rPr>
          <w:lang w:val="en-US"/>
        </w:rPr>
        <w:t>ing</w:t>
      </w:r>
      <w:r w:rsidR="00F755CB" w:rsidRPr="00DE79CF">
        <w:rPr>
          <w:lang w:val="en-US"/>
        </w:rPr>
        <w:t xml:space="preserve"> </w:t>
      </w:r>
      <w:r w:rsidR="00EE7986" w:rsidRPr="00DE79CF">
        <w:rPr>
          <w:lang w:val="en-US"/>
        </w:rPr>
        <w:t xml:space="preserve">strategies that enhance intestinal integrity and barrier function. </w:t>
      </w:r>
      <w:r w:rsidR="00A97014" w:rsidRPr="00DE79CF">
        <w:rPr>
          <w:lang w:val="en-US"/>
        </w:rPr>
        <w:t xml:space="preserve">We consider </w:t>
      </w:r>
      <w:r w:rsidR="006D5FAE" w:rsidRPr="00DE79CF">
        <w:rPr>
          <w:lang w:val="en-US"/>
        </w:rPr>
        <w:t>t</w:t>
      </w:r>
      <w:r w:rsidR="00EE7986" w:rsidRPr="00DE79CF">
        <w:rPr>
          <w:lang w:val="en-US"/>
        </w:rPr>
        <w:t xml:space="preserve">he </w:t>
      </w:r>
      <w:r w:rsidR="00EE7986" w:rsidRPr="00DE79CF">
        <w:rPr>
          <w:i/>
          <w:lang w:val="en-US"/>
        </w:rPr>
        <w:t>E. caproni</w:t>
      </w:r>
      <w:r w:rsidR="00EE7986" w:rsidRPr="00DE79CF">
        <w:rPr>
          <w:lang w:val="en-US"/>
        </w:rPr>
        <w:t xml:space="preserve">-mouse system </w:t>
      </w:r>
      <w:r w:rsidR="00A97014" w:rsidRPr="00DE79CF">
        <w:rPr>
          <w:lang w:val="en-US"/>
        </w:rPr>
        <w:t xml:space="preserve">a suitable </w:t>
      </w:r>
      <w:r w:rsidR="00EE7986" w:rsidRPr="00DE79CF">
        <w:rPr>
          <w:lang w:val="en-US"/>
        </w:rPr>
        <w:t>model to test this hypothesis and delve into the immune mechanisms and microbial elements involved in this protection.</w:t>
      </w:r>
    </w:p>
    <w:p w14:paraId="7A696DDA" w14:textId="77777777" w:rsidR="00A4692F" w:rsidRPr="00DE79CF" w:rsidRDefault="00A4692F" w:rsidP="00EE7986">
      <w:pPr>
        <w:spacing w:after="360"/>
        <w:rPr>
          <w:lang w:val="en-US"/>
        </w:rPr>
      </w:pPr>
    </w:p>
    <w:p w14:paraId="39A84359" w14:textId="10E377B9" w:rsidR="00C82EC9" w:rsidRPr="00DE79CF" w:rsidRDefault="005C746B" w:rsidP="005C746B">
      <w:pPr>
        <w:pStyle w:val="Heading1"/>
        <w:rPr>
          <w:lang w:val="en-US"/>
        </w:rPr>
      </w:pPr>
      <w:r w:rsidRPr="00DE79CF">
        <w:rPr>
          <w:lang w:val="en-US"/>
        </w:rPr>
        <w:t xml:space="preserve">Acknowledgements </w:t>
      </w:r>
    </w:p>
    <w:p w14:paraId="072C909E" w14:textId="77777777" w:rsidR="00612D83" w:rsidRPr="00DE79CF" w:rsidRDefault="00612D83" w:rsidP="00612D83">
      <w:pPr>
        <w:rPr>
          <w:lang w:val="en-US"/>
        </w:rPr>
      </w:pPr>
      <w:r w:rsidRPr="00DE79CF">
        <w:rPr>
          <w:lang w:val="en-US"/>
        </w:rPr>
        <w:t xml:space="preserve">AC is supported by a postdoctoral fellowship from Fundación Alfonso Martín Escudero (Madrid, Spain). </w:t>
      </w:r>
      <w:r w:rsidR="0056153C" w:rsidRPr="00DE79CF">
        <w:rPr>
          <w:lang w:val="en-US"/>
        </w:rPr>
        <w:t xml:space="preserve">Research in the </w:t>
      </w:r>
      <w:r w:rsidRPr="00DE79CF">
        <w:rPr>
          <w:lang w:val="en-US"/>
        </w:rPr>
        <w:t>RT</w:t>
      </w:r>
      <w:r w:rsidR="0056153C" w:rsidRPr="00DE79CF">
        <w:rPr>
          <w:lang w:val="en-US"/>
        </w:rPr>
        <w:t xml:space="preserve"> laboratory</w:t>
      </w:r>
      <w:r w:rsidRPr="00DE79CF">
        <w:rPr>
          <w:lang w:val="en-US"/>
        </w:rPr>
        <w:t xml:space="preserve"> is supported by Ministerio de Economía y Competitividad (Madrid, Spain) (grant number BFU2016-75639-P). </w:t>
      </w:r>
      <w:r w:rsidR="00F65AB2" w:rsidRPr="00DE79CF">
        <w:rPr>
          <w:lang w:val="en-US"/>
        </w:rPr>
        <w:t xml:space="preserve">Research in the </w:t>
      </w:r>
      <w:r w:rsidRPr="00DE79CF">
        <w:rPr>
          <w:lang w:val="en-US"/>
        </w:rPr>
        <w:t xml:space="preserve">CC </w:t>
      </w:r>
      <w:r w:rsidR="00F65AB2" w:rsidRPr="00DE79CF">
        <w:rPr>
          <w:lang w:val="en-US"/>
        </w:rPr>
        <w:t xml:space="preserve">laboratory </w:t>
      </w:r>
      <w:r w:rsidRPr="00DE79CF">
        <w:rPr>
          <w:lang w:val="en-US"/>
        </w:rPr>
        <w:t xml:space="preserve">is supported by </w:t>
      </w:r>
      <w:r w:rsidR="00F65AB2" w:rsidRPr="00DE79CF">
        <w:rPr>
          <w:lang w:val="en-US"/>
        </w:rPr>
        <w:t>grants by the Royal Society and the Isaac Newton Trust.</w:t>
      </w:r>
    </w:p>
    <w:p w14:paraId="53B4A45C" w14:textId="77777777" w:rsidR="00A4692F" w:rsidRPr="00DE79CF" w:rsidRDefault="00A4692F" w:rsidP="00612D83">
      <w:pPr>
        <w:rPr>
          <w:lang w:val="en-US"/>
        </w:rPr>
      </w:pPr>
    </w:p>
    <w:p w14:paraId="541248A5" w14:textId="77777777" w:rsidR="00C82EC9" w:rsidRPr="00DE79CF" w:rsidRDefault="005C746B" w:rsidP="005C746B">
      <w:pPr>
        <w:pStyle w:val="Heading1"/>
        <w:rPr>
          <w:lang w:val="en-US"/>
        </w:rPr>
      </w:pPr>
      <w:r w:rsidRPr="00DE79CF">
        <w:rPr>
          <w:lang w:val="en-US"/>
        </w:rPr>
        <w:t>References</w:t>
      </w:r>
    </w:p>
    <w:p w14:paraId="4B97936C" w14:textId="77777777" w:rsidR="00097D00" w:rsidRPr="00097D00" w:rsidRDefault="00097D00" w:rsidP="00097D00">
      <w:pPr>
        <w:spacing w:after="240" w:line="360" w:lineRule="auto"/>
        <w:rPr>
          <w:lang w:val="en-US"/>
        </w:rPr>
      </w:pPr>
      <w:r w:rsidRPr="00097D00">
        <w:rPr>
          <w:lang w:val="en-US"/>
        </w:rPr>
        <w:t xml:space="preserve">[1] Bach, J.F. (2002) The effect of infections on susceptibility to autoimmune and allergic diseases. </w:t>
      </w:r>
      <w:r w:rsidRPr="00DE79CF">
        <w:rPr>
          <w:i/>
          <w:lang w:val="en-US"/>
        </w:rPr>
        <w:t>N. Engl. J. Med.</w:t>
      </w:r>
      <w:r w:rsidRPr="00097D00">
        <w:rPr>
          <w:lang w:val="en-US"/>
        </w:rPr>
        <w:t xml:space="preserve"> 347, 911-920</w:t>
      </w:r>
    </w:p>
    <w:p w14:paraId="450CC3EC" w14:textId="7BD41003" w:rsidR="00097D00" w:rsidRDefault="00097D00" w:rsidP="00097D00">
      <w:pPr>
        <w:spacing w:after="240" w:line="360" w:lineRule="auto"/>
        <w:rPr>
          <w:lang w:val="en-US"/>
        </w:rPr>
      </w:pPr>
      <w:r w:rsidRPr="00097D00">
        <w:rPr>
          <w:lang w:val="en-US"/>
        </w:rPr>
        <w:lastRenderedPageBreak/>
        <w:t xml:space="preserve">[2] Rook, G.A. </w:t>
      </w:r>
      <w:r w:rsidR="002D73AC" w:rsidRPr="002D73AC">
        <w:rPr>
          <w:i/>
          <w:lang w:val="en-US"/>
        </w:rPr>
        <w:t>et al.</w:t>
      </w:r>
      <w:r w:rsidRPr="00097D00">
        <w:rPr>
          <w:lang w:val="en-US"/>
        </w:rPr>
        <w:t xml:space="preserve"> (2013) Microbial 'Old Friends', immunoregulation and stress resilience. </w:t>
      </w:r>
      <w:r w:rsidRPr="00DE79CF">
        <w:rPr>
          <w:i/>
          <w:lang w:val="en-US"/>
        </w:rPr>
        <w:t>Evol. Med. Public. Health.</w:t>
      </w:r>
      <w:r w:rsidRPr="00097D00">
        <w:rPr>
          <w:lang w:val="en-US"/>
        </w:rPr>
        <w:t xml:space="preserve"> 2013, 46-64</w:t>
      </w:r>
    </w:p>
    <w:p w14:paraId="5C79B902" w14:textId="1948F4CD" w:rsidR="007A01B6" w:rsidRPr="00DE79CF" w:rsidRDefault="007A01B6" w:rsidP="007A01B6">
      <w:pPr>
        <w:spacing w:after="240" w:line="360" w:lineRule="auto"/>
        <w:rPr>
          <w:lang w:val="en-US"/>
        </w:rPr>
      </w:pPr>
      <w:r w:rsidRPr="00DE79CF">
        <w:rPr>
          <w:lang w:val="en-US"/>
        </w:rPr>
        <w:t>[</w:t>
      </w:r>
      <w:r w:rsidR="00097D00">
        <w:rPr>
          <w:lang w:val="en-US"/>
        </w:rPr>
        <w:t>3</w:t>
      </w:r>
      <w:r w:rsidRPr="00DE79CF">
        <w:rPr>
          <w:lang w:val="en-US"/>
        </w:rPr>
        <w:t xml:space="preserve">] McSorley, H.J. and Maizels, R.M. (2012) Helminth infections and host immune regulation. </w:t>
      </w:r>
      <w:r w:rsidRPr="00DE79CF">
        <w:rPr>
          <w:i/>
          <w:lang w:val="en-US"/>
        </w:rPr>
        <w:t>Clin. Microbiol. Rev.</w:t>
      </w:r>
      <w:r w:rsidRPr="00DE79CF">
        <w:rPr>
          <w:lang w:val="en-US"/>
        </w:rPr>
        <w:t xml:space="preserve"> 25, 585-608 </w:t>
      </w:r>
    </w:p>
    <w:p w14:paraId="44BB5E1D" w14:textId="2F10C5C5" w:rsidR="007A01B6" w:rsidRPr="00DE79CF" w:rsidRDefault="007A01B6" w:rsidP="007A01B6">
      <w:pPr>
        <w:spacing w:after="240" w:line="360" w:lineRule="auto"/>
        <w:rPr>
          <w:lang w:val="en-US"/>
        </w:rPr>
      </w:pPr>
      <w:r w:rsidRPr="00DE79CF">
        <w:rPr>
          <w:lang w:val="en-US"/>
        </w:rPr>
        <w:t>[</w:t>
      </w:r>
      <w:r w:rsidR="00097D00">
        <w:rPr>
          <w:lang w:val="en-US"/>
        </w:rPr>
        <w:t>4</w:t>
      </w:r>
      <w:r w:rsidRPr="00DE79CF">
        <w:rPr>
          <w:lang w:val="en-US"/>
        </w:rPr>
        <w:t xml:space="preserve">] McSorley, H.J. </w:t>
      </w:r>
      <w:r w:rsidR="002D73AC" w:rsidRPr="002D73AC">
        <w:rPr>
          <w:i/>
          <w:lang w:val="en-US"/>
        </w:rPr>
        <w:t>et al.</w:t>
      </w:r>
      <w:r w:rsidRPr="00DE79CF">
        <w:rPr>
          <w:lang w:val="en-US"/>
        </w:rPr>
        <w:t xml:space="preserve"> (2013) Immunomodulation by helminth parasites: defining mechanisms and mediators. </w:t>
      </w:r>
      <w:r w:rsidRPr="00DE79CF">
        <w:rPr>
          <w:i/>
          <w:lang w:val="en-US"/>
        </w:rPr>
        <w:t>Int. J. Parasitol.</w:t>
      </w:r>
      <w:r w:rsidRPr="00DE79CF">
        <w:rPr>
          <w:lang w:val="en-US"/>
        </w:rPr>
        <w:t xml:space="preserve"> 43, 301-310</w:t>
      </w:r>
    </w:p>
    <w:p w14:paraId="631656F3" w14:textId="108AA1BF" w:rsidR="007A01B6" w:rsidRPr="00DE79CF" w:rsidRDefault="007A01B6" w:rsidP="007A01B6">
      <w:pPr>
        <w:spacing w:after="240" w:line="360" w:lineRule="auto"/>
        <w:rPr>
          <w:lang w:val="en-US"/>
        </w:rPr>
      </w:pPr>
      <w:r w:rsidRPr="00DE79CF">
        <w:rPr>
          <w:lang w:val="en-US"/>
        </w:rPr>
        <w:t>[</w:t>
      </w:r>
      <w:r w:rsidR="00097D00">
        <w:rPr>
          <w:lang w:val="en-US"/>
        </w:rPr>
        <w:t>5</w:t>
      </w:r>
      <w:r w:rsidRPr="00DE79CF">
        <w:rPr>
          <w:lang w:val="en-US"/>
        </w:rPr>
        <w:t xml:space="preserve">] Shepherd, C. </w:t>
      </w:r>
      <w:r w:rsidR="002D73AC" w:rsidRPr="002D73AC">
        <w:rPr>
          <w:i/>
          <w:lang w:val="en-US"/>
        </w:rPr>
        <w:t>et al.</w:t>
      </w:r>
      <w:r w:rsidRPr="00DE79CF">
        <w:rPr>
          <w:lang w:val="en-US"/>
        </w:rPr>
        <w:t xml:space="preserve"> (2015) Identifying the immunomodulatory components of helminths. </w:t>
      </w:r>
      <w:r w:rsidRPr="00DE79CF">
        <w:rPr>
          <w:i/>
          <w:lang w:val="en-US"/>
        </w:rPr>
        <w:t>Parasite Immunol.</w:t>
      </w:r>
      <w:r w:rsidRPr="00DE79CF">
        <w:rPr>
          <w:lang w:val="en-US"/>
        </w:rPr>
        <w:t xml:space="preserve"> 37, 293-303</w:t>
      </w:r>
    </w:p>
    <w:p w14:paraId="6B128F00" w14:textId="10BBBB54" w:rsidR="007A01B6" w:rsidRPr="00DE79CF" w:rsidRDefault="007A01B6" w:rsidP="007A01B6">
      <w:pPr>
        <w:spacing w:after="240" w:line="360" w:lineRule="auto"/>
        <w:rPr>
          <w:lang w:val="en-US"/>
        </w:rPr>
      </w:pPr>
      <w:r w:rsidRPr="00DE79CF">
        <w:rPr>
          <w:lang w:val="en-US"/>
        </w:rPr>
        <w:t>[</w:t>
      </w:r>
      <w:r w:rsidR="00097D00">
        <w:rPr>
          <w:lang w:val="en-US"/>
        </w:rPr>
        <w:t>6</w:t>
      </w:r>
      <w:r w:rsidRPr="00DE79CF">
        <w:rPr>
          <w:lang w:val="en-US"/>
        </w:rPr>
        <w:t>] Smallwood, T.B. </w:t>
      </w:r>
      <w:r w:rsidR="002D73AC" w:rsidRPr="002D73AC">
        <w:rPr>
          <w:i/>
          <w:lang w:val="en-US"/>
        </w:rPr>
        <w:t>et al.</w:t>
      </w:r>
      <w:r w:rsidRPr="00DE79CF">
        <w:rPr>
          <w:lang w:val="en-US"/>
        </w:rPr>
        <w:t xml:space="preserve"> (2017) Helminth immunomodulation in autoimmune disease. </w:t>
      </w:r>
      <w:r w:rsidRPr="00DE79CF">
        <w:rPr>
          <w:i/>
          <w:lang w:val="en-US"/>
        </w:rPr>
        <w:t>Front. Immunol.</w:t>
      </w:r>
      <w:r w:rsidRPr="00DE79CF">
        <w:rPr>
          <w:lang w:val="en-US"/>
        </w:rPr>
        <w:t> 8, 453</w:t>
      </w:r>
    </w:p>
    <w:p w14:paraId="4204F454" w14:textId="796A6EE0" w:rsidR="007A01B6" w:rsidRPr="00DE79CF" w:rsidRDefault="007A01B6" w:rsidP="007A01B6">
      <w:pPr>
        <w:spacing w:after="240" w:line="360" w:lineRule="auto"/>
        <w:rPr>
          <w:lang w:val="en-US"/>
        </w:rPr>
      </w:pPr>
      <w:r w:rsidRPr="00DE79CF">
        <w:rPr>
          <w:lang w:val="en-US"/>
        </w:rPr>
        <w:t>[</w:t>
      </w:r>
      <w:r w:rsidR="00097D00">
        <w:rPr>
          <w:lang w:val="en-US"/>
        </w:rPr>
        <w:t>7</w:t>
      </w:r>
      <w:r w:rsidRPr="00DE79CF">
        <w:rPr>
          <w:lang w:val="en-US"/>
        </w:rPr>
        <w:t xml:space="preserve">] Liu, Q. </w:t>
      </w:r>
      <w:r w:rsidR="002D73AC" w:rsidRPr="002D73AC">
        <w:rPr>
          <w:i/>
          <w:lang w:val="en-US"/>
        </w:rPr>
        <w:t>et al.</w:t>
      </w:r>
      <w:r w:rsidRPr="00DE79CF">
        <w:rPr>
          <w:lang w:val="en-US"/>
        </w:rPr>
        <w:t xml:space="preserve"> (2009) Helminth infection can reduce insulitis and type 1 diabetes through CD25- and IL-10-independent mechanisms. </w:t>
      </w:r>
      <w:r w:rsidRPr="00DE79CF">
        <w:rPr>
          <w:i/>
          <w:lang w:val="en-US"/>
        </w:rPr>
        <w:t>Infect. Immun.</w:t>
      </w:r>
      <w:r w:rsidRPr="00DE79CF">
        <w:rPr>
          <w:lang w:val="en-US"/>
        </w:rPr>
        <w:t xml:space="preserve"> 77, 5347-5358</w:t>
      </w:r>
    </w:p>
    <w:p w14:paraId="531E01C6" w14:textId="5F991C3B" w:rsidR="007A01B6" w:rsidRPr="00DE79CF" w:rsidRDefault="007A01B6" w:rsidP="007A01B6">
      <w:pPr>
        <w:spacing w:after="240" w:line="360" w:lineRule="auto"/>
        <w:rPr>
          <w:lang w:val="en-US"/>
        </w:rPr>
      </w:pPr>
      <w:r w:rsidRPr="00DE79CF">
        <w:rPr>
          <w:lang w:val="en-US"/>
        </w:rPr>
        <w:t>[</w:t>
      </w:r>
      <w:r w:rsidR="00097D00">
        <w:rPr>
          <w:lang w:val="en-US"/>
        </w:rPr>
        <w:t>8</w:t>
      </w:r>
      <w:r w:rsidRPr="00DE79CF">
        <w:rPr>
          <w:lang w:val="en-US"/>
        </w:rPr>
        <w:t xml:space="preserve">] Osada, Y. </w:t>
      </w:r>
      <w:r w:rsidR="002D73AC" w:rsidRPr="002D73AC">
        <w:rPr>
          <w:i/>
          <w:lang w:val="en-US"/>
        </w:rPr>
        <w:t>et al.</w:t>
      </w:r>
      <w:r w:rsidRPr="00DE79CF">
        <w:rPr>
          <w:lang w:val="en-US"/>
        </w:rPr>
        <w:t xml:space="preserve"> (2009) </w:t>
      </w:r>
      <w:r w:rsidRPr="00DE79CF">
        <w:rPr>
          <w:i/>
          <w:lang w:val="en-US"/>
        </w:rPr>
        <w:t>Schistosoma mansoni</w:t>
      </w:r>
      <w:r w:rsidRPr="00DE79CF">
        <w:rPr>
          <w:lang w:val="en-US"/>
        </w:rPr>
        <w:t xml:space="preserve"> infection reduces severity of collagen-induced arthritis </w:t>
      </w:r>
      <w:r w:rsidRPr="00DE79CF">
        <w:rPr>
          <w:i/>
          <w:lang w:val="en-US"/>
        </w:rPr>
        <w:t>via</w:t>
      </w:r>
      <w:r w:rsidRPr="00DE79CF">
        <w:rPr>
          <w:lang w:val="en-US"/>
        </w:rPr>
        <w:t xml:space="preserve"> down-regulation of pro-inflammatory mediators. </w:t>
      </w:r>
      <w:r w:rsidRPr="00DE79CF">
        <w:rPr>
          <w:i/>
          <w:lang w:val="en-US"/>
        </w:rPr>
        <w:t>Int. J. Parasitol.</w:t>
      </w:r>
      <w:r w:rsidRPr="00DE79CF">
        <w:rPr>
          <w:lang w:val="en-US"/>
        </w:rPr>
        <w:t xml:space="preserve"> 39, 457-464</w:t>
      </w:r>
    </w:p>
    <w:p w14:paraId="4136D8CE" w14:textId="299732C9" w:rsidR="007A01B6" w:rsidRPr="00DE79CF" w:rsidRDefault="007A01B6" w:rsidP="007A01B6">
      <w:pPr>
        <w:spacing w:after="240" w:line="360" w:lineRule="auto"/>
        <w:rPr>
          <w:lang w:val="en-US"/>
        </w:rPr>
      </w:pPr>
      <w:r w:rsidRPr="00DE79CF">
        <w:rPr>
          <w:lang w:val="en-US"/>
        </w:rPr>
        <w:t>[</w:t>
      </w:r>
      <w:r w:rsidR="00097D00">
        <w:rPr>
          <w:lang w:val="en-US"/>
        </w:rPr>
        <w:t>9</w:t>
      </w:r>
      <w:r w:rsidRPr="00DE79CF">
        <w:rPr>
          <w:lang w:val="en-US"/>
        </w:rPr>
        <w:t xml:space="preserve">] Walsh, K.P. </w:t>
      </w:r>
      <w:r w:rsidR="002D73AC" w:rsidRPr="002D73AC">
        <w:rPr>
          <w:i/>
          <w:lang w:val="en-US"/>
        </w:rPr>
        <w:t>et al.</w:t>
      </w:r>
      <w:r w:rsidRPr="00DE79CF">
        <w:rPr>
          <w:lang w:val="en-US"/>
        </w:rPr>
        <w:t xml:space="preserve"> (2009) Infection with a helminth parasite attenuates autoimmunity through TGF-beta-mediated suppression of Th17 and Th1 responses. </w:t>
      </w:r>
      <w:r w:rsidRPr="00DE79CF">
        <w:rPr>
          <w:i/>
          <w:lang w:val="en-US"/>
        </w:rPr>
        <w:t>J. Immunol.</w:t>
      </w:r>
      <w:r w:rsidRPr="00DE79CF">
        <w:rPr>
          <w:lang w:val="en-US"/>
        </w:rPr>
        <w:t xml:space="preserve"> 183, 1577-1586</w:t>
      </w:r>
    </w:p>
    <w:p w14:paraId="70282270" w14:textId="6BC7D6CE" w:rsidR="007A01B6" w:rsidRPr="00DE79CF" w:rsidRDefault="007A01B6" w:rsidP="007A01B6">
      <w:pPr>
        <w:spacing w:after="240" w:line="360" w:lineRule="auto"/>
        <w:rPr>
          <w:lang w:val="en-US"/>
        </w:rPr>
      </w:pPr>
      <w:r w:rsidRPr="00DE79CF">
        <w:rPr>
          <w:lang w:val="en-US"/>
        </w:rPr>
        <w:t>[</w:t>
      </w:r>
      <w:r w:rsidR="00097D00">
        <w:rPr>
          <w:lang w:val="en-US"/>
        </w:rPr>
        <w:t>10</w:t>
      </w:r>
      <w:r w:rsidRPr="00DE79CF">
        <w:rPr>
          <w:lang w:val="en-US"/>
        </w:rPr>
        <w:t xml:space="preserve">] Zhao, Y. </w:t>
      </w:r>
      <w:r w:rsidR="002D73AC" w:rsidRPr="002D73AC">
        <w:rPr>
          <w:i/>
          <w:lang w:val="en-US"/>
        </w:rPr>
        <w:t>et al.</w:t>
      </w:r>
      <w:r w:rsidRPr="00DE79CF">
        <w:rPr>
          <w:lang w:val="en-US"/>
        </w:rPr>
        <w:t xml:space="preserve"> (2009) Preventive effects of </w:t>
      </w:r>
      <w:r w:rsidRPr="00DE79CF">
        <w:rPr>
          <w:i/>
          <w:lang w:val="en-US"/>
        </w:rPr>
        <w:t>Schistosoma japonicum</w:t>
      </w:r>
      <w:r w:rsidRPr="00DE79CF">
        <w:rPr>
          <w:lang w:val="en-US"/>
        </w:rPr>
        <w:t xml:space="preserve"> ova on trinitrobenzenesulfonic acid-induced colitis and bacterial translocation in mice. </w:t>
      </w:r>
      <w:r w:rsidRPr="00DE79CF">
        <w:rPr>
          <w:i/>
          <w:lang w:val="en-US"/>
        </w:rPr>
        <w:t>J. Gastroenterol. Hepatol.</w:t>
      </w:r>
      <w:r w:rsidRPr="00DE79CF">
        <w:rPr>
          <w:lang w:val="en-US"/>
        </w:rPr>
        <w:t xml:space="preserve"> 24, 1775-1780 </w:t>
      </w:r>
    </w:p>
    <w:p w14:paraId="4EBE0717" w14:textId="4D45B9AD" w:rsidR="007A01B6" w:rsidRPr="00DE79CF" w:rsidRDefault="007A01B6" w:rsidP="007A01B6">
      <w:pPr>
        <w:spacing w:after="240" w:line="360" w:lineRule="auto"/>
        <w:rPr>
          <w:lang w:val="en-US"/>
        </w:rPr>
      </w:pPr>
      <w:r w:rsidRPr="00DE79CF">
        <w:rPr>
          <w:lang w:val="en-US"/>
        </w:rPr>
        <w:t>[</w:t>
      </w:r>
      <w:r w:rsidR="00097D00">
        <w:rPr>
          <w:lang w:val="en-US"/>
        </w:rPr>
        <w:t>11</w:t>
      </w:r>
      <w:r w:rsidRPr="00DE79CF">
        <w:rPr>
          <w:lang w:val="en-US"/>
        </w:rPr>
        <w:t>] Peachey, L.E. </w:t>
      </w:r>
      <w:r w:rsidR="002D73AC" w:rsidRPr="002D73AC">
        <w:rPr>
          <w:i/>
          <w:lang w:val="en-US"/>
        </w:rPr>
        <w:t>et al.</w:t>
      </w:r>
      <w:r w:rsidRPr="00DE79CF">
        <w:rPr>
          <w:lang w:val="en-US"/>
        </w:rPr>
        <w:t xml:space="preserve"> (2017) This gut ain't big enough for both of us. Or is it? Helminth-microbiota interactions in veterinary species. </w:t>
      </w:r>
      <w:r w:rsidRPr="00DE79CF">
        <w:rPr>
          <w:i/>
          <w:lang w:val="en-US"/>
        </w:rPr>
        <w:t>Trends Parasitol.</w:t>
      </w:r>
      <w:r w:rsidRPr="00DE79CF">
        <w:rPr>
          <w:lang w:val="en-US"/>
        </w:rPr>
        <w:t> 33, 619-632</w:t>
      </w:r>
    </w:p>
    <w:p w14:paraId="6B22E67A" w14:textId="06F10222" w:rsidR="007A01B6" w:rsidRPr="00DE79CF" w:rsidRDefault="007A01B6" w:rsidP="007A01B6">
      <w:pPr>
        <w:spacing w:after="240" w:line="360" w:lineRule="auto"/>
        <w:rPr>
          <w:lang w:val="en-US"/>
        </w:rPr>
      </w:pPr>
      <w:bookmarkStart w:id="0" w:name="_GoBack"/>
      <w:r w:rsidRPr="00DE79CF">
        <w:rPr>
          <w:lang w:val="en-US"/>
        </w:rPr>
        <w:t>[1</w:t>
      </w:r>
      <w:r w:rsidR="00097D00">
        <w:rPr>
          <w:lang w:val="en-US"/>
        </w:rPr>
        <w:t>2</w:t>
      </w:r>
      <w:r w:rsidRPr="00DE79CF">
        <w:rPr>
          <w:lang w:val="en-US"/>
        </w:rPr>
        <w:t xml:space="preserve">] </w:t>
      </w:r>
      <w:bookmarkEnd w:id="0"/>
      <w:r w:rsidRPr="00DE79CF">
        <w:rPr>
          <w:lang w:val="en-US"/>
        </w:rPr>
        <w:t>Brosschot, T.P. and Reynolds, L.A. (2018) The impact of a helminth-modified microbiome on host immunity. </w:t>
      </w:r>
      <w:r w:rsidRPr="00DE79CF">
        <w:rPr>
          <w:i/>
          <w:lang w:val="en-US"/>
        </w:rPr>
        <w:t>Mucosal Immunol.</w:t>
      </w:r>
      <w:r w:rsidR="002D73AC">
        <w:rPr>
          <w:lang w:val="en-US"/>
        </w:rPr>
        <w:t xml:space="preserve"> In press</w:t>
      </w:r>
    </w:p>
    <w:p w14:paraId="34F0D074" w14:textId="76D2ACA8" w:rsidR="007A01B6" w:rsidRPr="00DE79CF" w:rsidRDefault="007A01B6" w:rsidP="007A01B6">
      <w:pPr>
        <w:spacing w:after="240" w:line="360" w:lineRule="auto"/>
        <w:rPr>
          <w:lang w:val="en-US"/>
        </w:rPr>
      </w:pPr>
      <w:r w:rsidRPr="00DE79CF">
        <w:rPr>
          <w:lang w:val="en-US"/>
        </w:rPr>
        <w:lastRenderedPageBreak/>
        <w:t>[1</w:t>
      </w:r>
      <w:r w:rsidR="00097D00">
        <w:rPr>
          <w:lang w:val="en-US"/>
        </w:rPr>
        <w:t>3</w:t>
      </w:r>
      <w:r w:rsidRPr="00DE79CF">
        <w:rPr>
          <w:lang w:val="en-US"/>
        </w:rPr>
        <w:t xml:space="preserve">] Glendinning, L. </w:t>
      </w:r>
      <w:r w:rsidR="002D73AC" w:rsidRPr="002D73AC">
        <w:rPr>
          <w:i/>
          <w:lang w:val="en-US"/>
        </w:rPr>
        <w:t>et al.</w:t>
      </w:r>
      <w:r w:rsidRPr="00DE79CF">
        <w:rPr>
          <w:lang w:val="en-US"/>
        </w:rPr>
        <w:t xml:space="preserve"> (2014) The microbiota and helminths: sharing the same niche in the human host. </w:t>
      </w:r>
      <w:r w:rsidRPr="00DE79CF">
        <w:rPr>
          <w:i/>
          <w:lang w:val="en-US"/>
        </w:rPr>
        <w:t>Parasitology</w:t>
      </w:r>
      <w:r w:rsidRPr="00DE79CF">
        <w:rPr>
          <w:lang w:val="en-US"/>
        </w:rPr>
        <w:t xml:space="preserve"> 141, 1255-1271</w:t>
      </w:r>
    </w:p>
    <w:p w14:paraId="1579CEFB" w14:textId="485DF345" w:rsidR="007A01B6" w:rsidRPr="00DE79CF" w:rsidRDefault="007A01B6" w:rsidP="007A01B6">
      <w:pPr>
        <w:spacing w:after="240" w:line="360" w:lineRule="auto"/>
        <w:rPr>
          <w:lang w:val="en-US"/>
        </w:rPr>
      </w:pPr>
      <w:r w:rsidRPr="00DE79CF">
        <w:rPr>
          <w:lang w:val="en-US"/>
        </w:rPr>
        <w:t>[1</w:t>
      </w:r>
      <w:r w:rsidR="00097D00">
        <w:rPr>
          <w:lang w:val="en-US"/>
        </w:rPr>
        <w:t>4</w:t>
      </w:r>
      <w:r w:rsidRPr="00DE79CF">
        <w:rPr>
          <w:lang w:val="en-US"/>
        </w:rPr>
        <w:t>] Zaiss, M.M. </w:t>
      </w:r>
      <w:r w:rsidR="002D73AC" w:rsidRPr="002D73AC">
        <w:rPr>
          <w:i/>
          <w:lang w:val="en-US"/>
        </w:rPr>
        <w:t>et al.</w:t>
      </w:r>
      <w:r w:rsidRPr="00DE79CF">
        <w:rPr>
          <w:lang w:val="en-US"/>
        </w:rPr>
        <w:t xml:space="preserve"> (2015) The intestinal microbiota contributes to the ability of helminths to modulate allergic inflammation. </w:t>
      </w:r>
      <w:r w:rsidRPr="00DE79CF">
        <w:rPr>
          <w:i/>
          <w:lang w:val="en-US"/>
        </w:rPr>
        <w:t>Immunity</w:t>
      </w:r>
      <w:r w:rsidRPr="00DE79CF">
        <w:rPr>
          <w:lang w:val="en-US"/>
        </w:rPr>
        <w:t> 43, 998-1010</w:t>
      </w:r>
    </w:p>
    <w:p w14:paraId="7D0628AE" w14:textId="5DCFFD7F" w:rsidR="007A01B6" w:rsidRPr="00DE79CF" w:rsidRDefault="007A01B6" w:rsidP="007A01B6">
      <w:pPr>
        <w:spacing w:after="240" w:line="360" w:lineRule="auto"/>
        <w:rPr>
          <w:lang w:val="en-US"/>
        </w:rPr>
      </w:pPr>
      <w:r w:rsidRPr="00DE79CF">
        <w:rPr>
          <w:lang w:val="en-US"/>
        </w:rPr>
        <w:t>[1</w:t>
      </w:r>
      <w:r w:rsidR="00097D00">
        <w:rPr>
          <w:lang w:val="en-US"/>
        </w:rPr>
        <w:t>5</w:t>
      </w:r>
      <w:r w:rsidRPr="00DE79CF">
        <w:rPr>
          <w:lang w:val="en-US"/>
        </w:rPr>
        <w:t>] Su, C. </w:t>
      </w:r>
      <w:r w:rsidR="002D73AC" w:rsidRPr="002D73AC">
        <w:rPr>
          <w:i/>
          <w:lang w:val="en-US"/>
        </w:rPr>
        <w:t>et al.</w:t>
      </w:r>
      <w:r w:rsidRPr="00DE79CF">
        <w:rPr>
          <w:lang w:val="en-US"/>
        </w:rPr>
        <w:t xml:space="preserve"> (2018) Helminth-induced alterations of the gut microbiota exacerbate bacterial colitis. </w:t>
      </w:r>
      <w:r w:rsidRPr="00DE79CF">
        <w:rPr>
          <w:i/>
          <w:lang w:val="en-US"/>
        </w:rPr>
        <w:t>Mucosal Immunol.</w:t>
      </w:r>
      <w:r w:rsidRPr="00DE79CF">
        <w:rPr>
          <w:lang w:val="en-US"/>
        </w:rPr>
        <w:t> 11, 144-157</w:t>
      </w:r>
    </w:p>
    <w:p w14:paraId="70538F92" w14:textId="2C9C6F77" w:rsidR="007A01B6" w:rsidRPr="00DE79CF" w:rsidRDefault="007A01B6" w:rsidP="007A01B6">
      <w:pPr>
        <w:spacing w:after="240" w:line="360" w:lineRule="auto"/>
        <w:rPr>
          <w:lang w:val="en-US"/>
        </w:rPr>
      </w:pPr>
      <w:r w:rsidRPr="00DE79CF">
        <w:rPr>
          <w:lang w:val="en-US"/>
        </w:rPr>
        <w:t>[1</w:t>
      </w:r>
      <w:r w:rsidR="00097D00">
        <w:rPr>
          <w:lang w:val="en-US"/>
        </w:rPr>
        <w:t>6</w:t>
      </w:r>
      <w:r w:rsidRPr="00DE79CF">
        <w:rPr>
          <w:lang w:val="en-US"/>
        </w:rPr>
        <w:t>] Hewitson, J.P. </w:t>
      </w:r>
      <w:r w:rsidR="002D73AC" w:rsidRPr="002D73AC">
        <w:rPr>
          <w:i/>
          <w:lang w:val="en-US"/>
        </w:rPr>
        <w:t>et al.</w:t>
      </w:r>
      <w:r w:rsidRPr="00DE79CF">
        <w:rPr>
          <w:lang w:val="en-US"/>
        </w:rPr>
        <w:t xml:space="preserve"> (2011) Proteomic analysis of secretory products from the model gastrointestinal nematode </w:t>
      </w:r>
      <w:r w:rsidRPr="00DE79CF">
        <w:rPr>
          <w:i/>
          <w:lang w:val="en-US"/>
        </w:rPr>
        <w:t>Heligmosomoides polygyrus</w:t>
      </w:r>
      <w:r w:rsidRPr="00DE79CF">
        <w:rPr>
          <w:lang w:val="en-US"/>
        </w:rPr>
        <w:t xml:space="preserve"> reveals dominance of venom allergen-like (VAL) proteins. </w:t>
      </w:r>
      <w:r w:rsidRPr="00DE79CF">
        <w:rPr>
          <w:i/>
          <w:lang w:val="en-US"/>
        </w:rPr>
        <w:t>J. Proteomics</w:t>
      </w:r>
      <w:r w:rsidRPr="00DE79CF">
        <w:rPr>
          <w:lang w:val="en-US"/>
        </w:rPr>
        <w:t> 74, 1573-1594</w:t>
      </w:r>
    </w:p>
    <w:p w14:paraId="50B7D7B0" w14:textId="564BFCDC" w:rsidR="007A01B6" w:rsidRPr="00DE79CF" w:rsidRDefault="007A01B6" w:rsidP="007A01B6">
      <w:pPr>
        <w:spacing w:after="240" w:line="360" w:lineRule="auto"/>
        <w:rPr>
          <w:lang w:val="en-US"/>
        </w:rPr>
      </w:pPr>
      <w:r w:rsidRPr="00DE79CF">
        <w:rPr>
          <w:lang w:val="en-US"/>
        </w:rPr>
        <w:t>[1</w:t>
      </w:r>
      <w:r w:rsidR="00097D00">
        <w:rPr>
          <w:lang w:val="en-US"/>
        </w:rPr>
        <w:t>7</w:t>
      </w:r>
      <w:r w:rsidRPr="00DE79CF">
        <w:rPr>
          <w:lang w:val="en-US"/>
        </w:rPr>
        <w:t>] Wang, T. </w:t>
      </w:r>
      <w:r w:rsidR="002D73AC" w:rsidRPr="002D73AC">
        <w:rPr>
          <w:i/>
          <w:lang w:val="en-US"/>
        </w:rPr>
        <w:t>et al.</w:t>
      </w:r>
      <w:r w:rsidRPr="00DE79CF">
        <w:rPr>
          <w:lang w:val="en-US"/>
        </w:rPr>
        <w:t xml:space="preserve"> (2013) Proteomic analysis of the excretory-secretory products from larval stages of </w:t>
      </w:r>
      <w:r w:rsidRPr="00DE79CF">
        <w:rPr>
          <w:i/>
          <w:lang w:val="en-US"/>
        </w:rPr>
        <w:t>Ascaris suum</w:t>
      </w:r>
      <w:r w:rsidRPr="00DE79CF">
        <w:rPr>
          <w:lang w:val="en-US"/>
        </w:rPr>
        <w:t xml:space="preserve"> reveals high abundance of glycosyl hydrolases. </w:t>
      </w:r>
      <w:r w:rsidRPr="00DE79CF">
        <w:rPr>
          <w:i/>
          <w:lang w:val="en-US"/>
        </w:rPr>
        <w:t>PLoS Negl Trop. Dis.</w:t>
      </w:r>
      <w:r w:rsidRPr="00DE79CF">
        <w:rPr>
          <w:lang w:val="en-US"/>
        </w:rPr>
        <w:t> 7, e2467</w:t>
      </w:r>
    </w:p>
    <w:p w14:paraId="37DA5A52" w14:textId="291C15E6" w:rsidR="007A01B6" w:rsidRPr="00DE79CF" w:rsidRDefault="007A01B6" w:rsidP="007A01B6">
      <w:pPr>
        <w:spacing w:after="240" w:line="360" w:lineRule="auto"/>
        <w:rPr>
          <w:lang w:val="en-US"/>
        </w:rPr>
      </w:pPr>
      <w:r w:rsidRPr="00DE79CF">
        <w:rPr>
          <w:lang w:val="en-US"/>
        </w:rPr>
        <w:t>[1</w:t>
      </w:r>
      <w:r w:rsidR="00097D00" w:rsidRPr="00DE79CF">
        <w:rPr>
          <w:lang w:val="en-US"/>
        </w:rPr>
        <w:t>8</w:t>
      </w:r>
      <w:r w:rsidRPr="00DE79CF">
        <w:rPr>
          <w:lang w:val="en-US"/>
        </w:rPr>
        <w:t xml:space="preserve">] McKay, D.M. </w:t>
      </w:r>
      <w:r w:rsidR="002D73AC" w:rsidRPr="00DE79CF">
        <w:rPr>
          <w:i/>
          <w:lang w:val="en-US"/>
        </w:rPr>
        <w:t>et al.</w:t>
      </w:r>
      <w:r w:rsidRPr="00DE79CF">
        <w:rPr>
          <w:lang w:val="en-US"/>
        </w:rPr>
        <w:t xml:space="preserve"> (2017) Helminths and intestinal barrier function. </w:t>
      </w:r>
      <w:r w:rsidRPr="00DE79CF">
        <w:rPr>
          <w:i/>
          <w:lang w:val="en-US"/>
        </w:rPr>
        <w:t>Tissue Barriers</w:t>
      </w:r>
      <w:r w:rsidRPr="00DE79CF">
        <w:rPr>
          <w:lang w:val="en-US"/>
        </w:rPr>
        <w:t xml:space="preserve"> 5, e1283385</w:t>
      </w:r>
    </w:p>
    <w:p w14:paraId="4EC7DE65" w14:textId="2B5C26D8" w:rsidR="007A01B6" w:rsidRPr="00DE79CF" w:rsidRDefault="007A01B6" w:rsidP="007A01B6">
      <w:pPr>
        <w:spacing w:after="240" w:line="360" w:lineRule="auto"/>
        <w:rPr>
          <w:lang w:val="en-US"/>
        </w:rPr>
      </w:pPr>
      <w:r w:rsidRPr="00DE79CF">
        <w:rPr>
          <w:lang w:val="en-US"/>
        </w:rPr>
        <w:t>[1</w:t>
      </w:r>
      <w:r w:rsidR="00097D00">
        <w:rPr>
          <w:lang w:val="en-US"/>
        </w:rPr>
        <w:t>9</w:t>
      </w:r>
      <w:r w:rsidRPr="00DE79CF">
        <w:rPr>
          <w:lang w:val="en-US"/>
        </w:rPr>
        <w:t>] Fricke, W.F. </w:t>
      </w:r>
      <w:r w:rsidR="002D73AC" w:rsidRPr="002D73AC">
        <w:rPr>
          <w:i/>
          <w:lang w:val="en-US"/>
        </w:rPr>
        <w:t>et al.</w:t>
      </w:r>
      <w:r w:rsidRPr="00DE79CF">
        <w:rPr>
          <w:lang w:val="en-US"/>
        </w:rPr>
        <w:t xml:space="preserve"> (2015) Type 2 immunity-dependent reduction of segmented filamentous bacteria in mice infected with the helminthic parasite </w:t>
      </w:r>
      <w:r w:rsidRPr="00DE79CF">
        <w:rPr>
          <w:i/>
          <w:lang w:val="en-US"/>
        </w:rPr>
        <w:t>Nippostrongylus brasiliensis</w:t>
      </w:r>
      <w:r w:rsidRPr="00DE79CF">
        <w:rPr>
          <w:lang w:val="en-US"/>
        </w:rPr>
        <w:t>. </w:t>
      </w:r>
      <w:r w:rsidRPr="00DE79CF">
        <w:rPr>
          <w:i/>
          <w:lang w:val="en-US"/>
        </w:rPr>
        <w:t>Microbiome</w:t>
      </w:r>
      <w:r w:rsidRPr="00DE79CF">
        <w:rPr>
          <w:lang w:val="en-US"/>
        </w:rPr>
        <w:t> 3, 40-015-0103-8</w:t>
      </w:r>
    </w:p>
    <w:p w14:paraId="64ABA407" w14:textId="1C01D01C" w:rsidR="007A01B6" w:rsidRPr="00DE79CF" w:rsidRDefault="007A01B6" w:rsidP="007A01B6">
      <w:pPr>
        <w:spacing w:after="240" w:line="360" w:lineRule="auto"/>
        <w:rPr>
          <w:lang w:val="en-US"/>
        </w:rPr>
      </w:pPr>
      <w:r w:rsidRPr="00DE79CF">
        <w:rPr>
          <w:lang w:val="en-US"/>
        </w:rPr>
        <w:t>[</w:t>
      </w:r>
      <w:r w:rsidR="00097D00">
        <w:rPr>
          <w:lang w:val="en-US"/>
        </w:rPr>
        <w:t>20</w:t>
      </w:r>
      <w:r w:rsidRPr="00DE79CF">
        <w:rPr>
          <w:lang w:val="en-US"/>
        </w:rPr>
        <w:t>] Ramanan, D. </w:t>
      </w:r>
      <w:r w:rsidR="002D73AC" w:rsidRPr="002D73AC">
        <w:rPr>
          <w:i/>
          <w:lang w:val="en-US"/>
        </w:rPr>
        <w:t>et al.</w:t>
      </w:r>
      <w:r w:rsidRPr="00DE79CF">
        <w:rPr>
          <w:lang w:val="en-US"/>
        </w:rPr>
        <w:t xml:space="preserve"> (2016) Helminth infection promotes colonization resistance </w:t>
      </w:r>
      <w:r w:rsidRPr="00DE79CF">
        <w:rPr>
          <w:i/>
          <w:lang w:val="en-US"/>
        </w:rPr>
        <w:t>via</w:t>
      </w:r>
      <w:r w:rsidRPr="00DE79CF">
        <w:rPr>
          <w:lang w:val="en-US"/>
        </w:rPr>
        <w:t xml:space="preserve"> type 2 immunity. </w:t>
      </w:r>
      <w:r w:rsidRPr="00DE79CF">
        <w:rPr>
          <w:i/>
          <w:lang w:val="en-US"/>
        </w:rPr>
        <w:t>Science</w:t>
      </w:r>
      <w:r w:rsidRPr="00DE79CF">
        <w:rPr>
          <w:lang w:val="en-US"/>
        </w:rPr>
        <w:t> 352, 608-612</w:t>
      </w:r>
    </w:p>
    <w:p w14:paraId="27C08A7E" w14:textId="785CBACA" w:rsidR="007A01B6" w:rsidRPr="00DE79CF" w:rsidRDefault="007A01B6" w:rsidP="007A01B6">
      <w:pPr>
        <w:spacing w:after="240" w:line="360" w:lineRule="auto"/>
        <w:rPr>
          <w:lang w:val="en-US"/>
        </w:rPr>
      </w:pPr>
      <w:r w:rsidRPr="00DE79CF">
        <w:rPr>
          <w:lang w:val="en-US"/>
        </w:rPr>
        <w:t>[</w:t>
      </w:r>
      <w:r w:rsidR="00097D00">
        <w:rPr>
          <w:lang w:val="en-US"/>
        </w:rPr>
        <w:t>21</w:t>
      </w:r>
      <w:r w:rsidRPr="00DE79CF">
        <w:rPr>
          <w:lang w:val="en-US"/>
        </w:rPr>
        <w:t>] Rausch, S. </w:t>
      </w:r>
      <w:r w:rsidR="002D73AC" w:rsidRPr="002D73AC">
        <w:rPr>
          <w:i/>
          <w:lang w:val="en-US"/>
        </w:rPr>
        <w:t>et al.</w:t>
      </w:r>
      <w:r w:rsidRPr="00DE79CF">
        <w:rPr>
          <w:lang w:val="en-US"/>
        </w:rPr>
        <w:t xml:space="preserve"> (2013) Small intestinal nematode infection of mice is associated with increased enterobacterial loads alongside the intestinal tract. </w:t>
      </w:r>
      <w:r w:rsidRPr="00DE79CF">
        <w:rPr>
          <w:i/>
          <w:lang w:val="en-US"/>
        </w:rPr>
        <w:t>PLoS One</w:t>
      </w:r>
      <w:r w:rsidRPr="00DE79CF">
        <w:rPr>
          <w:lang w:val="en-US"/>
        </w:rPr>
        <w:t> 8, e74026</w:t>
      </w:r>
    </w:p>
    <w:p w14:paraId="208DD778" w14:textId="21A6CDC3" w:rsidR="007A01B6" w:rsidRDefault="007A01B6" w:rsidP="007A01B6">
      <w:pPr>
        <w:spacing w:after="240" w:line="360" w:lineRule="auto"/>
        <w:rPr>
          <w:lang w:val="en-US"/>
        </w:rPr>
      </w:pPr>
      <w:r w:rsidRPr="00DE79CF">
        <w:rPr>
          <w:lang w:val="en-US"/>
        </w:rPr>
        <w:t>[2</w:t>
      </w:r>
      <w:r w:rsidR="00097D00">
        <w:rPr>
          <w:lang w:val="en-US"/>
        </w:rPr>
        <w:t>2</w:t>
      </w:r>
      <w:r w:rsidRPr="00DE79CF">
        <w:rPr>
          <w:lang w:val="en-US"/>
        </w:rPr>
        <w:t>] McFarlane, A.J. </w:t>
      </w:r>
      <w:r w:rsidR="002D73AC" w:rsidRPr="002D73AC">
        <w:rPr>
          <w:i/>
          <w:lang w:val="en-US"/>
        </w:rPr>
        <w:t>et al.</w:t>
      </w:r>
      <w:r w:rsidRPr="00DE79CF">
        <w:rPr>
          <w:lang w:val="en-US"/>
        </w:rPr>
        <w:t xml:space="preserve"> (2017) Enteric helminth-induced type I interferon signaling protects against pulmonary virus infection through interaction with the microbiota. </w:t>
      </w:r>
      <w:r w:rsidRPr="00DE79CF">
        <w:rPr>
          <w:i/>
          <w:lang w:val="en-US"/>
        </w:rPr>
        <w:t>J. Allergy Clin. Immunol.</w:t>
      </w:r>
      <w:r w:rsidRPr="00DE79CF">
        <w:rPr>
          <w:lang w:val="en-US"/>
        </w:rPr>
        <w:t> 140, 1068-1078.e6</w:t>
      </w:r>
    </w:p>
    <w:p w14:paraId="24E75456" w14:textId="53DEBEB4" w:rsidR="00097D00" w:rsidRPr="00DE79CF" w:rsidRDefault="00097D00" w:rsidP="00DE79CF">
      <w:pPr>
        <w:rPr>
          <w:lang w:val="en-US"/>
        </w:rPr>
      </w:pPr>
      <w:r w:rsidRPr="00DE79CF">
        <w:rPr>
          <w:lang w:val="en-US"/>
        </w:rPr>
        <w:t>[23] White, E.C. </w:t>
      </w:r>
      <w:r w:rsidR="002D73AC" w:rsidRPr="002D73AC">
        <w:rPr>
          <w:i/>
          <w:lang w:val="en-US"/>
        </w:rPr>
        <w:t>et al.</w:t>
      </w:r>
      <w:r w:rsidRPr="00DE79CF">
        <w:rPr>
          <w:lang w:val="en-US"/>
        </w:rPr>
        <w:t xml:space="preserve"> (2018) Manipulation of host and parasite microbiotas: Survival strategies during chronic nematode infection. </w:t>
      </w:r>
      <w:r w:rsidRPr="00DE79CF">
        <w:rPr>
          <w:i/>
          <w:lang w:val="en-US"/>
        </w:rPr>
        <w:t>Sci. Adv.</w:t>
      </w:r>
      <w:r w:rsidRPr="00DE79CF">
        <w:rPr>
          <w:lang w:val="en-US"/>
        </w:rPr>
        <w:t> 4, eaap7399</w:t>
      </w:r>
    </w:p>
    <w:p w14:paraId="7C8FEC4F" w14:textId="395AA731" w:rsidR="007A01B6" w:rsidRPr="00DE79CF" w:rsidRDefault="007A01B6" w:rsidP="007A01B6">
      <w:pPr>
        <w:spacing w:after="240" w:line="360" w:lineRule="auto"/>
        <w:rPr>
          <w:lang w:val="en-US"/>
        </w:rPr>
      </w:pPr>
      <w:r w:rsidRPr="00DE79CF">
        <w:rPr>
          <w:lang w:val="en-US"/>
        </w:rPr>
        <w:lastRenderedPageBreak/>
        <w:t>[2</w:t>
      </w:r>
      <w:r w:rsidR="00097D00">
        <w:rPr>
          <w:lang w:val="en-US"/>
        </w:rPr>
        <w:t>4</w:t>
      </w:r>
      <w:r w:rsidRPr="00DE79CF">
        <w:rPr>
          <w:lang w:val="en-US"/>
        </w:rPr>
        <w:t>] Reynolds, L.A. </w:t>
      </w:r>
      <w:r w:rsidR="002D73AC" w:rsidRPr="002D73AC">
        <w:rPr>
          <w:i/>
          <w:lang w:val="en-US"/>
        </w:rPr>
        <w:t>et al.</w:t>
      </w:r>
      <w:r w:rsidRPr="00DE79CF">
        <w:rPr>
          <w:lang w:val="en-US"/>
        </w:rPr>
        <w:t xml:space="preserve"> (2014) Commensal-pathogen interactions in the intestinal tract: lactobacilli promote infection with, and are promoted by, helminth parasites. </w:t>
      </w:r>
      <w:r w:rsidRPr="00DE79CF">
        <w:rPr>
          <w:i/>
          <w:lang w:val="en-US"/>
        </w:rPr>
        <w:t>Gut Microbes</w:t>
      </w:r>
      <w:r w:rsidRPr="00DE79CF">
        <w:rPr>
          <w:lang w:val="en-US"/>
        </w:rPr>
        <w:t> 5, 522-532</w:t>
      </w:r>
    </w:p>
    <w:p w14:paraId="38698B1C" w14:textId="7B485EA4" w:rsidR="007A01B6" w:rsidRPr="00DE79CF" w:rsidRDefault="007A01B6" w:rsidP="007A01B6">
      <w:pPr>
        <w:spacing w:after="240" w:line="360" w:lineRule="auto"/>
        <w:rPr>
          <w:lang w:val="en-US"/>
        </w:rPr>
      </w:pPr>
      <w:r w:rsidRPr="00DE79CF">
        <w:rPr>
          <w:lang w:val="en-US"/>
        </w:rPr>
        <w:t>[2</w:t>
      </w:r>
      <w:r w:rsidR="00097D00">
        <w:rPr>
          <w:lang w:val="en-US"/>
        </w:rPr>
        <w:t>5</w:t>
      </w:r>
      <w:r w:rsidRPr="00DE79CF">
        <w:rPr>
          <w:lang w:val="en-US"/>
        </w:rPr>
        <w:t xml:space="preserve">] McClemens, J. </w:t>
      </w:r>
      <w:r w:rsidR="002D73AC" w:rsidRPr="002D73AC">
        <w:rPr>
          <w:i/>
          <w:lang w:val="en-US"/>
        </w:rPr>
        <w:t>et al.</w:t>
      </w:r>
      <w:r w:rsidRPr="00DE79CF">
        <w:rPr>
          <w:lang w:val="en-US"/>
        </w:rPr>
        <w:t xml:space="preserve"> (2013) </w:t>
      </w:r>
      <w:r w:rsidRPr="00DE79CF">
        <w:rPr>
          <w:i/>
          <w:lang w:val="en-US"/>
        </w:rPr>
        <w:t>Lactobacillus rhamnosus</w:t>
      </w:r>
      <w:r w:rsidRPr="00DE79CF">
        <w:rPr>
          <w:lang w:val="en-US"/>
        </w:rPr>
        <w:t xml:space="preserve"> ingestion promotes innate host defense in an enteric parasitic infection. </w:t>
      </w:r>
      <w:r w:rsidRPr="00DE79CF">
        <w:rPr>
          <w:i/>
          <w:lang w:val="en-US"/>
        </w:rPr>
        <w:t>Clin. Vaccine Immunol.</w:t>
      </w:r>
      <w:r w:rsidRPr="00DE79CF">
        <w:rPr>
          <w:lang w:val="en-US"/>
        </w:rPr>
        <w:t xml:space="preserve"> 20, 818-826</w:t>
      </w:r>
    </w:p>
    <w:p w14:paraId="04EBC415" w14:textId="6517B3C8" w:rsidR="009A0385" w:rsidRPr="00DE79CF" w:rsidRDefault="007A01B6" w:rsidP="007A01B6">
      <w:pPr>
        <w:spacing w:after="240" w:line="360" w:lineRule="auto"/>
        <w:rPr>
          <w:lang w:val="en-US"/>
        </w:rPr>
      </w:pPr>
      <w:r w:rsidRPr="00DE79CF">
        <w:rPr>
          <w:lang w:val="en-US"/>
        </w:rPr>
        <w:t>[2</w:t>
      </w:r>
      <w:r w:rsidR="00006174">
        <w:rPr>
          <w:lang w:val="en-US"/>
        </w:rPr>
        <w:t>6</w:t>
      </w:r>
      <w:r w:rsidRPr="00DE79CF">
        <w:rPr>
          <w:lang w:val="en-US"/>
        </w:rPr>
        <w:t xml:space="preserve">] Wells, J.M. (2011) Immunomodulatory mechanisms of lactobacilli. </w:t>
      </w:r>
      <w:r w:rsidRPr="00DE79CF">
        <w:rPr>
          <w:i/>
          <w:lang w:val="en-US"/>
        </w:rPr>
        <w:t>Microb. Cell. Fact.</w:t>
      </w:r>
      <w:r w:rsidRPr="00DE79CF">
        <w:rPr>
          <w:lang w:val="en-US"/>
        </w:rPr>
        <w:t xml:space="preserve"> 10 Suppl 1, S17-2859-10-S1-S17. Epub 2011 Aug 30</w:t>
      </w:r>
    </w:p>
    <w:p w14:paraId="62EE4A7C" w14:textId="41DBC074" w:rsidR="007A01B6" w:rsidRDefault="007A01B6" w:rsidP="007A01B6">
      <w:pPr>
        <w:spacing w:after="240" w:line="360" w:lineRule="auto"/>
        <w:rPr>
          <w:lang w:val="en-US"/>
        </w:rPr>
      </w:pPr>
      <w:r w:rsidRPr="00DE79CF">
        <w:rPr>
          <w:lang w:val="en-US"/>
        </w:rPr>
        <w:t>[2</w:t>
      </w:r>
      <w:r w:rsidR="00006174">
        <w:rPr>
          <w:lang w:val="en-US"/>
        </w:rPr>
        <w:t>7</w:t>
      </w:r>
      <w:r w:rsidRPr="00DE79CF">
        <w:rPr>
          <w:lang w:val="en-US"/>
        </w:rPr>
        <w:t xml:space="preserve">] Schnupf, P. </w:t>
      </w:r>
      <w:r w:rsidR="002D73AC" w:rsidRPr="002D73AC">
        <w:rPr>
          <w:i/>
          <w:lang w:val="en-US"/>
        </w:rPr>
        <w:t>et al.</w:t>
      </w:r>
      <w:r w:rsidRPr="00DE79CF">
        <w:rPr>
          <w:lang w:val="en-US"/>
        </w:rPr>
        <w:t xml:space="preserve"> (2017) Segmented filamentous bacteria, Th17 inducers and helpers in a hostile world. </w:t>
      </w:r>
      <w:r w:rsidRPr="00DE79CF">
        <w:rPr>
          <w:i/>
          <w:lang w:val="en-US"/>
        </w:rPr>
        <w:t>Curr. Opin. Microbiol.</w:t>
      </w:r>
      <w:r w:rsidRPr="00DE79CF">
        <w:rPr>
          <w:lang w:val="en-US"/>
        </w:rPr>
        <w:t xml:space="preserve"> 35, 100-109</w:t>
      </w:r>
    </w:p>
    <w:p w14:paraId="2C5A152B" w14:textId="5AA69875" w:rsidR="00D14A1A" w:rsidRPr="00600F22" w:rsidRDefault="00006174" w:rsidP="00006174">
      <w:pPr>
        <w:spacing w:after="240" w:line="360" w:lineRule="auto"/>
        <w:rPr>
          <w:lang w:val="en-US"/>
        </w:rPr>
      </w:pPr>
      <w:r w:rsidRPr="00600F22">
        <w:rPr>
          <w:lang w:val="en-US"/>
        </w:rPr>
        <w:t>[</w:t>
      </w:r>
      <w:r>
        <w:rPr>
          <w:lang w:val="en-US"/>
        </w:rPr>
        <w:t>28</w:t>
      </w:r>
      <w:r w:rsidRPr="00600F22">
        <w:rPr>
          <w:lang w:val="en-US"/>
        </w:rPr>
        <w:t>] Cortés, A. </w:t>
      </w:r>
      <w:r w:rsidR="002D73AC" w:rsidRPr="002D73AC">
        <w:rPr>
          <w:i/>
          <w:lang w:val="en-US"/>
        </w:rPr>
        <w:t>et al.</w:t>
      </w:r>
      <w:r w:rsidRPr="00600F22">
        <w:rPr>
          <w:lang w:val="en-US"/>
        </w:rPr>
        <w:t xml:space="preserve"> (2017) Th2 and Th1 responses: clear and hidden sides of immunity against intestinal helminths. </w:t>
      </w:r>
      <w:r w:rsidRPr="00DE79CF">
        <w:rPr>
          <w:i/>
          <w:lang w:val="en-US"/>
        </w:rPr>
        <w:t>Trends Parasitol.</w:t>
      </w:r>
      <w:r w:rsidRPr="00600F22">
        <w:rPr>
          <w:lang w:val="en-US"/>
        </w:rPr>
        <w:t> 33, 678-693</w:t>
      </w:r>
    </w:p>
    <w:p w14:paraId="6AAC66EA" w14:textId="0C3EC1ED" w:rsidR="007A01B6" w:rsidRPr="00DE79CF" w:rsidRDefault="007A01B6" w:rsidP="007A01B6">
      <w:pPr>
        <w:spacing w:after="240" w:line="360" w:lineRule="auto"/>
        <w:rPr>
          <w:lang w:val="en-US"/>
        </w:rPr>
      </w:pPr>
      <w:r w:rsidRPr="00DE79CF">
        <w:rPr>
          <w:lang w:val="en-US"/>
        </w:rPr>
        <w:t>[2</w:t>
      </w:r>
      <w:r w:rsidR="00006174">
        <w:rPr>
          <w:lang w:val="en-US"/>
        </w:rPr>
        <w:t>9</w:t>
      </w:r>
      <w:r w:rsidRPr="00DE79CF">
        <w:rPr>
          <w:lang w:val="en-US"/>
        </w:rPr>
        <w:t>] Zaph, C. </w:t>
      </w:r>
      <w:r w:rsidR="002D73AC" w:rsidRPr="002D73AC">
        <w:rPr>
          <w:i/>
          <w:lang w:val="en-US"/>
        </w:rPr>
        <w:t>et al.</w:t>
      </w:r>
      <w:r w:rsidRPr="00DE79CF">
        <w:rPr>
          <w:lang w:val="en-US"/>
        </w:rPr>
        <w:t xml:space="preserve"> (2008) Commensal-dependent expression of IL-25 regulates the IL-23-IL-17 axis in the intestine. </w:t>
      </w:r>
      <w:r w:rsidRPr="00DE79CF">
        <w:rPr>
          <w:i/>
          <w:lang w:val="en-US"/>
        </w:rPr>
        <w:t>J. Exp. Med.</w:t>
      </w:r>
      <w:r w:rsidRPr="00DE79CF">
        <w:rPr>
          <w:lang w:val="en-US"/>
        </w:rPr>
        <w:t> 205, 2191-2198</w:t>
      </w:r>
    </w:p>
    <w:p w14:paraId="72F5001D" w14:textId="1622EB1A" w:rsidR="007A01B6" w:rsidRDefault="007A01B6" w:rsidP="007A01B6">
      <w:pPr>
        <w:spacing w:after="240" w:line="360" w:lineRule="auto"/>
        <w:rPr>
          <w:lang w:val="en-US"/>
        </w:rPr>
      </w:pPr>
      <w:r w:rsidRPr="00DE79CF">
        <w:rPr>
          <w:lang w:val="en-US"/>
        </w:rPr>
        <w:t>[</w:t>
      </w:r>
      <w:r w:rsidR="00006174">
        <w:rPr>
          <w:lang w:val="en-US"/>
        </w:rPr>
        <w:t>30</w:t>
      </w:r>
      <w:r w:rsidRPr="00DE79CF">
        <w:rPr>
          <w:lang w:val="en-US"/>
        </w:rPr>
        <w:t>] Sawa, S. </w:t>
      </w:r>
      <w:r w:rsidR="002D73AC" w:rsidRPr="002D73AC">
        <w:rPr>
          <w:i/>
          <w:lang w:val="en-US"/>
        </w:rPr>
        <w:t>et al.</w:t>
      </w:r>
      <w:r w:rsidRPr="00DE79CF">
        <w:rPr>
          <w:lang w:val="en-US"/>
        </w:rPr>
        <w:t xml:space="preserve"> (2011) RORgammat+ innate lymphoid cells regulate intestinal homeostasis by integrating negative signals from the symbiotic microbiota. </w:t>
      </w:r>
      <w:r w:rsidRPr="00DE79CF">
        <w:rPr>
          <w:i/>
          <w:lang w:val="en-US"/>
        </w:rPr>
        <w:t>Nat. Immunol.</w:t>
      </w:r>
      <w:r w:rsidRPr="00DE79CF">
        <w:rPr>
          <w:lang w:val="en-US"/>
        </w:rPr>
        <w:t> 12, 320-326</w:t>
      </w:r>
    </w:p>
    <w:p w14:paraId="1745B417" w14:textId="7FE154C6" w:rsidR="00006174" w:rsidRDefault="00DA295A" w:rsidP="007A01B6">
      <w:pPr>
        <w:spacing w:after="240" w:line="360" w:lineRule="auto"/>
        <w:rPr>
          <w:lang w:val="en-US"/>
        </w:rPr>
      </w:pPr>
      <w:r w:rsidRPr="00CB101A">
        <w:rPr>
          <w:lang w:val="en-US"/>
        </w:rPr>
        <w:t xml:space="preserve">[31] Donaldson, D.S. </w:t>
      </w:r>
      <w:r w:rsidR="002D73AC" w:rsidRPr="00DE79CF">
        <w:rPr>
          <w:i/>
          <w:lang w:val="en-US"/>
        </w:rPr>
        <w:t>et al.</w:t>
      </w:r>
      <w:r w:rsidRPr="00CB101A">
        <w:rPr>
          <w:lang w:val="en-US"/>
        </w:rPr>
        <w:t xml:space="preserve"> </w:t>
      </w:r>
      <w:r w:rsidRPr="00DA295A">
        <w:rPr>
          <w:lang w:val="en-US"/>
        </w:rPr>
        <w:t xml:space="preserve">(2015) Reciprocal regulation of lymphoid tissue development in the large intestine by IL-25 and IL-23. </w:t>
      </w:r>
      <w:r w:rsidRPr="00DE79CF">
        <w:rPr>
          <w:i/>
          <w:lang w:val="en-US"/>
        </w:rPr>
        <w:t>Mucosal Immunol.</w:t>
      </w:r>
      <w:r w:rsidRPr="00DA295A">
        <w:rPr>
          <w:lang w:val="en-US"/>
        </w:rPr>
        <w:t xml:space="preserve"> 8, 582-595</w:t>
      </w:r>
    </w:p>
    <w:p w14:paraId="2B0A6966" w14:textId="650446A7" w:rsidR="00800E6A" w:rsidRPr="00600F22" w:rsidRDefault="00800E6A" w:rsidP="00800E6A">
      <w:pPr>
        <w:spacing w:after="240" w:line="360" w:lineRule="auto"/>
        <w:rPr>
          <w:lang w:val="en-US"/>
        </w:rPr>
      </w:pPr>
      <w:r w:rsidRPr="00600F22">
        <w:rPr>
          <w:lang w:val="en-US"/>
        </w:rPr>
        <w:t>[</w:t>
      </w:r>
      <w:r>
        <w:rPr>
          <w:lang w:val="en-US"/>
        </w:rPr>
        <w:t>32</w:t>
      </w:r>
      <w:r w:rsidRPr="00600F22">
        <w:rPr>
          <w:lang w:val="en-US"/>
        </w:rPr>
        <w:t>] Watanabe, K. </w:t>
      </w:r>
      <w:r w:rsidR="002D73AC" w:rsidRPr="002D73AC">
        <w:rPr>
          <w:i/>
          <w:lang w:val="en-US"/>
        </w:rPr>
        <w:t>et al.</w:t>
      </w:r>
      <w:r w:rsidRPr="00600F22">
        <w:rPr>
          <w:lang w:val="en-US"/>
        </w:rPr>
        <w:t xml:space="preserve"> (2017) Microbiome-mediated neutrophil recruitment </w:t>
      </w:r>
      <w:r w:rsidRPr="00600F22">
        <w:rPr>
          <w:i/>
          <w:lang w:val="en-US"/>
        </w:rPr>
        <w:t>via</w:t>
      </w:r>
      <w:r w:rsidRPr="00600F22">
        <w:rPr>
          <w:lang w:val="en-US"/>
        </w:rPr>
        <w:t xml:space="preserve"> CXCR2 and protection from amebic colitis. </w:t>
      </w:r>
      <w:r w:rsidRPr="00DE79CF">
        <w:rPr>
          <w:i/>
          <w:lang w:val="en-US"/>
        </w:rPr>
        <w:t>PLoS Pathog.</w:t>
      </w:r>
      <w:r w:rsidRPr="00600F22">
        <w:rPr>
          <w:lang w:val="en-US"/>
        </w:rPr>
        <w:t> 13, e1006513</w:t>
      </w:r>
    </w:p>
    <w:p w14:paraId="53B53305" w14:textId="2E94F060" w:rsidR="00800E6A" w:rsidRPr="00FE10C9" w:rsidRDefault="00800E6A" w:rsidP="00800E6A">
      <w:pPr>
        <w:rPr>
          <w:lang w:val="en-US"/>
        </w:rPr>
      </w:pPr>
      <w:r w:rsidRPr="00DE79CF">
        <w:rPr>
          <w:lang w:val="en-US"/>
        </w:rPr>
        <w:t>[33] Owyang, A.M. </w:t>
      </w:r>
      <w:r w:rsidR="002D73AC" w:rsidRPr="002D73AC">
        <w:rPr>
          <w:i/>
          <w:lang w:val="en-US"/>
        </w:rPr>
        <w:t>et al.</w:t>
      </w:r>
      <w:r w:rsidRPr="00DE79CF">
        <w:rPr>
          <w:lang w:val="en-US"/>
        </w:rPr>
        <w:t xml:space="preserve"> (2006) Interleukin 25 regulates type 2 cytokine-dependent immunity and limits chronic inflammation in the gastrointestinal tract. </w:t>
      </w:r>
      <w:r w:rsidRPr="00DE79CF">
        <w:rPr>
          <w:i/>
          <w:lang w:val="en-US"/>
        </w:rPr>
        <w:t>J. Exp. Med.</w:t>
      </w:r>
      <w:r w:rsidRPr="00DE79CF">
        <w:rPr>
          <w:lang w:val="en-US"/>
        </w:rPr>
        <w:t> 203, 843-849</w:t>
      </w:r>
    </w:p>
    <w:p w14:paraId="584D2CF1" w14:textId="762B0F1E" w:rsidR="00800E6A" w:rsidRPr="00FE10C9" w:rsidRDefault="00800E6A" w:rsidP="00800E6A">
      <w:pPr>
        <w:rPr>
          <w:lang w:val="en-US"/>
        </w:rPr>
      </w:pPr>
      <w:r w:rsidRPr="00DE79CF">
        <w:rPr>
          <w:lang w:val="en-US"/>
        </w:rPr>
        <w:t>[34] Kleinschek, M.A. </w:t>
      </w:r>
      <w:r w:rsidR="002D73AC" w:rsidRPr="002D73AC">
        <w:rPr>
          <w:i/>
          <w:lang w:val="en-US"/>
        </w:rPr>
        <w:t>et al.</w:t>
      </w:r>
      <w:r w:rsidRPr="00DE79CF">
        <w:rPr>
          <w:lang w:val="en-US"/>
        </w:rPr>
        <w:t xml:space="preserve"> (2007) IL-25 regulates Th17 function in autoimmune inflammation. </w:t>
      </w:r>
      <w:r w:rsidRPr="00DE79CF">
        <w:rPr>
          <w:i/>
          <w:lang w:val="en-US"/>
        </w:rPr>
        <w:t>J. Exp. Med.</w:t>
      </w:r>
      <w:r w:rsidRPr="00DE79CF">
        <w:rPr>
          <w:lang w:val="en-US"/>
        </w:rPr>
        <w:t> 204, 161-170</w:t>
      </w:r>
    </w:p>
    <w:p w14:paraId="0B698C67" w14:textId="4919C45E" w:rsidR="003A4EBB" w:rsidRPr="003A4EBB" w:rsidRDefault="003A4EBB" w:rsidP="003A4EBB">
      <w:pPr>
        <w:spacing w:after="240" w:line="360" w:lineRule="auto"/>
        <w:rPr>
          <w:lang w:val="en-US"/>
        </w:rPr>
      </w:pPr>
      <w:r w:rsidRPr="003A4EBB">
        <w:rPr>
          <w:lang w:val="en-US"/>
        </w:rPr>
        <w:lastRenderedPageBreak/>
        <w:t xml:space="preserve">[35] Su, J. </w:t>
      </w:r>
      <w:r w:rsidR="002D73AC" w:rsidRPr="002D73AC">
        <w:rPr>
          <w:i/>
          <w:lang w:val="en-US"/>
        </w:rPr>
        <w:t>et al.</w:t>
      </w:r>
      <w:r w:rsidRPr="003A4EBB">
        <w:rPr>
          <w:lang w:val="en-US"/>
        </w:rPr>
        <w:t xml:space="preserve"> (2013) IL-25 downregulates Th1/Th17 immune response in an IL-10-dependent manner in inflammatory bowel disease. </w:t>
      </w:r>
      <w:r w:rsidRPr="00DE79CF">
        <w:rPr>
          <w:i/>
          <w:lang w:val="en-US"/>
        </w:rPr>
        <w:t>Inflamm. Bowel Dis.</w:t>
      </w:r>
      <w:r w:rsidRPr="003A4EBB">
        <w:rPr>
          <w:lang w:val="en-US"/>
        </w:rPr>
        <w:t xml:space="preserve"> 19, 720-728</w:t>
      </w:r>
    </w:p>
    <w:p w14:paraId="59A44A04" w14:textId="1CA358B8" w:rsidR="00006174" w:rsidRDefault="003A4EBB" w:rsidP="003A4EBB">
      <w:pPr>
        <w:spacing w:after="240" w:line="360" w:lineRule="auto"/>
        <w:rPr>
          <w:lang w:val="en-US"/>
        </w:rPr>
      </w:pPr>
      <w:r w:rsidRPr="003A4EBB">
        <w:rPr>
          <w:lang w:val="en-US"/>
        </w:rPr>
        <w:t xml:space="preserve">[36] Liu, D. </w:t>
      </w:r>
      <w:r w:rsidR="002D73AC" w:rsidRPr="002D73AC">
        <w:rPr>
          <w:i/>
          <w:lang w:val="en-US"/>
        </w:rPr>
        <w:t>et al.</w:t>
      </w:r>
      <w:r w:rsidRPr="003A4EBB">
        <w:rPr>
          <w:lang w:val="en-US"/>
        </w:rPr>
        <w:t xml:space="preserve"> (2016) IL-25 attenuates rheumatoid arthritis through suppression of Th17 immune responses in an IL-13-dependent manner. </w:t>
      </w:r>
      <w:r w:rsidRPr="00DE79CF">
        <w:rPr>
          <w:i/>
          <w:lang w:val="en-US"/>
        </w:rPr>
        <w:t>Sci. Rep.</w:t>
      </w:r>
      <w:r w:rsidRPr="003A4EBB">
        <w:rPr>
          <w:lang w:val="en-US"/>
        </w:rPr>
        <w:t xml:space="preserve"> 6, 36002</w:t>
      </w:r>
    </w:p>
    <w:p w14:paraId="6B568FCE" w14:textId="3241FFD6" w:rsidR="00006174" w:rsidRDefault="003A4EBB" w:rsidP="007A01B6">
      <w:pPr>
        <w:spacing w:after="240" w:line="360" w:lineRule="auto"/>
        <w:rPr>
          <w:lang w:val="en-US"/>
        </w:rPr>
      </w:pPr>
      <w:r w:rsidRPr="00CB101A">
        <w:rPr>
          <w:lang w:val="en-US"/>
        </w:rPr>
        <w:t xml:space="preserve">[37] Fallon, P.G. </w:t>
      </w:r>
      <w:r w:rsidR="002D73AC" w:rsidRPr="00CB101A">
        <w:rPr>
          <w:i/>
          <w:lang w:val="en-US"/>
        </w:rPr>
        <w:t>et al.</w:t>
      </w:r>
      <w:r w:rsidRPr="00CB101A">
        <w:rPr>
          <w:lang w:val="en-US"/>
        </w:rPr>
        <w:t xml:space="preserve"> </w:t>
      </w:r>
      <w:r w:rsidRPr="003A4EBB">
        <w:rPr>
          <w:lang w:val="en-US"/>
        </w:rPr>
        <w:t xml:space="preserve">(2006) Identification of an interleukin (IL)-25-dependent cell population that provides IL-4, IL-5, and IL-13 at the onset of helminth expulsion. </w:t>
      </w:r>
      <w:r w:rsidRPr="00DE79CF">
        <w:rPr>
          <w:i/>
          <w:lang w:val="en-US"/>
        </w:rPr>
        <w:t>J. Exp. Med.</w:t>
      </w:r>
      <w:r w:rsidRPr="003A4EBB">
        <w:rPr>
          <w:lang w:val="en-US"/>
        </w:rPr>
        <w:t xml:space="preserve"> 203, 1105-1116</w:t>
      </w:r>
    </w:p>
    <w:p w14:paraId="48EBF015" w14:textId="15C0F7ED" w:rsidR="003A4EBB" w:rsidRDefault="003A4EBB" w:rsidP="007A01B6">
      <w:pPr>
        <w:spacing w:after="240" w:line="360" w:lineRule="auto"/>
        <w:rPr>
          <w:lang w:val="en-US"/>
        </w:rPr>
      </w:pPr>
      <w:r>
        <w:rPr>
          <w:lang w:val="en-US"/>
        </w:rPr>
        <w:t xml:space="preserve">[38] </w:t>
      </w:r>
      <w:r w:rsidRPr="003A4EBB">
        <w:rPr>
          <w:lang w:val="en-US"/>
        </w:rPr>
        <w:t xml:space="preserve">Zhao, A. </w:t>
      </w:r>
      <w:r w:rsidR="002D73AC" w:rsidRPr="002D73AC">
        <w:rPr>
          <w:i/>
          <w:lang w:val="en-US"/>
        </w:rPr>
        <w:t>et al.</w:t>
      </w:r>
      <w:r w:rsidRPr="003A4EBB">
        <w:rPr>
          <w:lang w:val="en-US"/>
        </w:rPr>
        <w:t xml:space="preserve"> (2010) Critical role of IL-25 in nematode infection-induced alterations in intestinal function. </w:t>
      </w:r>
      <w:r w:rsidRPr="00DE79CF">
        <w:rPr>
          <w:i/>
          <w:lang w:val="en-US"/>
        </w:rPr>
        <w:t>J. Immunol.</w:t>
      </w:r>
      <w:r w:rsidRPr="003A4EBB">
        <w:rPr>
          <w:lang w:val="en-US"/>
        </w:rPr>
        <w:t xml:space="preserve"> 185, 6921-6929</w:t>
      </w:r>
    </w:p>
    <w:p w14:paraId="67D527BF" w14:textId="75D73836" w:rsidR="003A4EBB" w:rsidRPr="00DE79CF" w:rsidRDefault="003A4EBB" w:rsidP="007A01B6">
      <w:pPr>
        <w:spacing w:after="240" w:line="360" w:lineRule="auto"/>
        <w:rPr>
          <w:lang w:val="en-US"/>
        </w:rPr>
      </w:pPr>
      <w:r>
        <w:rPr>
          <w:lang w:val="en-US"/>
        </w:rPr>
        <w:t xml:space="preserve">[39] </w:t>
      </w:r>
      <w:r w:rsidRPr="00DE79CF">
        <w:rPr>
          <w:lang w:val="en-US"/>
        </w:rPr>
        <w:t>Angkasekwinai, P. </w:t>
      </w:r>
      <w:r w:rsidR="002D73AC" w:rsidRPr="002D73AC">
        <w:rPr>
          <w:i/>
          <w:lang w:val="en-US"/>
        </w:rPr>
        <w:t>et al.</w:t>
      </w:r>
      <w:r w:rsidRPr="00DE79CF">
        <w:rPr>
          <w:lang w:val="en-US"/>
        </w:rPr>
        <w:t xml:space="preserve"> (2013) Interleukin-25 (IL-25) promotes efficient protective immunity against </w:t>
      </w:r>
      <w:r w:rsidRPr="00DE79CF">
        <w:rPr>
          <w:i/>
          <w:lang w:val="en-US"/>
        </w:rPr>
        <w:t>Trichinella spiralis</w:t>
      </w:r>
      <w:r w:rsidRPr="00DE79CF">
        <w:rPr>
          <w:lang w:val="en-US"/>
        </w:rPr>
        <w:t xml:space="preserve"> infection by enhancing the antigen-specific IL-9 response. </w:t>
      </w:r>
      <w:r w:rsidRPr="00DE79CF">
        <w:rPr>
          <w:i/>
          <w:lang w:val="en-US"/>
        </w:rPr>
        <w:t>Infect. Immun.</w:t>
      </w:r>
      <w:r w:rsidRPr="00DE79CF">
        <w:rPr>
          <w:lang w:val="en-US"/>
        </w:rPr>
        <w:t> 81, 3731-3741</w:t>
      </w:r>
    </w:p>
    <w:p w14:paraId="7828E9D0" w14:textId="7F96390F" w:rsidR="003A4EBB" w:rsidRPr="00DE79CF" w:rsidRDefault="003A4EBB" w:rsidP="007A01B6">
      <w:pPr>
        <w:spacing w:after="240" w:line="360" w:lineRule="auto"/>
        <w:rPr>
          <w:lang w:val="en-US"/>
        </w:rPr>
      </w:pPr>
      <w:r w:rsidRPr="00DE79CF">
        <w:rPr>
          <w:lang w:val="en-US"/>
        </w:rPr>
        <w:t xml:space="preserve">[40] </w:t>
      </w:r>
      <w:r w:rsidR="00232F99" w:rsidRPr="00DE79CF">
        <w:rPr>
          <w:lang w:val="en-US"/>
        </w:rPr>
        <w:t>Angkasekwinai, P. </w:t>
      </w:r>
      <w:r w:rsidR="002D73AC" w:rsidRPr="002D73AC">
        <w:rPr>
          <w:i/>
          <w:lang w:val="en-US"/>
        </w:rPr>
        <w:t>et al.</w:t>
      </w:r>
      <w:r w:rsidR="00232F99" w:rsidRPr="00DE79CF">
        <w:rPr>
          <w:lang w:val="en-US"/>
        </w:rPr>
        <w:t xml:space="preserve"> (2017) ILC2s activated by IL-25 promote antigen-specific Th2 and Th9 functions that contribute to the control of </w:t>
      </w:r>
      <w:r w:rsidR="00232F99" w:rsidRPr="00DE79CF">
        <w:rPr>
          <w:i/>
          <w:lang w:val="en-US"/>
        </w:rPr>
        <w:t xml:space="preserve">Trichinella spiralis </w:t>
      </w:r>
      <w:r w:rsidR="00232F99" w:rsidRPr="00DE79CF">
        <w:rPr>
          <w:lang w:val="en-US"/>
        </w:rPr>
        <w:t>infection. </w:t>
      </w:r>
      <w:r w:rsidR="00232F99" w:rsidRPr="00DE79CF">
        <w:rPr>
          <w:i/>
          <w:lang w:val="en-US"/>
        </w:rPr>
        <w:t>PLoS One</w:t>
      </w:r>
      <w:r w:rsidR="00232F99" w:rsidRPr="00DE79CF">
        <w:rPr>
          <w:lang w:val="en-US"/>
        </w:rPr>
        <w:t> 12, e0184684</w:t>
      </w:r>
    </w:p>
    <w:p w14:paraId="7C89C7C0" w14:textId="37081025" w:rsidR="00444B59" w:rsidRPr="00600F22" w:rsidRDefault="00444B59" w:rsidP="00444B59">
      <w:pPr>
        <w:spacing w:after="240" w:line="360" w:lineRule="auto"/>
        <w:rPr>
          <w:lang w:val="en-US"/>
        </w:rPr>
      </w:pPr>
      <w:r w:rsidRPr="00600F22">
        <w:rPr>
          <w:lang w:val="en-US"/>
        </w:rPr>
        <w:t>[</w:t>
      </w:r>
      <w:r>
        <w:rPr>
          <w:lang w:val="en-US"/>
        </w:rPr>
        <w:t>41</w:t>
      </w:r>
      <w:r w:rsidRPr="00600F22">
        <w:rPr>
          <w:lang w:val="en-US"/>
        </w:rPr>
        <w:t>] Gerbe, F. </w:t>
      </w:r>
      <w:r w:rsidR="002D73AC" w:rsidRPr="002D73AC">
        <w:rPr>
          <w:i/>
          <w:lang w:val="en-US"/>
        </w:rPr>
        <w:t>et al.</w:t>
      </w:r>
      <w:r w:rsidRPr="00600F22">
        <w:rPr>
          <w:lang w:val="en-US"/>
        </w:rPr>
        <w:t xml:space="preserve"> (2016) Intestinal epithelial tuft cells initiate type 2 mucosal immunity to helminth parasites. </w:t>
      </w:r>
      <w:r w:rsidRPr="00DE79CF">
        <w:rPr>
          <w:i/>
          <w:lang w:val="en-US"/>
        </w:rPr>
        <w:t>Nature</w:t>
      </w:r>
      <w:r w:rsidRPr="00600F22">
        <w:rPr>
          <w:lang w:val="en-US"/>
        </w:rPr>
        <w:t> 529, 226-230</w:t>
      </w:r>
    </w:p>
    <w:p w14:paraId="6D160033" w14:textId="46502CAA" w:rsidR="00444B59" w:rsidRPr="00600F22" w:rsidRDefault="00444B59" w:rsidP="00444B59">
      <w:pPr>
        <w:spacing w:after="240" w:line="360" w:lineRule="auto"/>
        <w:rPr>
          <w:lang w:val="en-US"/>
        </w:rPr>
      </w:pPr>
      <w:r w:rsidRPr="00600F22">
        <w:rPr>
          <w:lang w:val="en-US"/>
        </w:rPr>
        <w:t>[</w:t>
      </w:r>
      <w:r>
        <w:rPr>
          <w:lang w:val="en-US"/>
        </w:rPr>
        <w:t>42</w:t>
      </w:r>
      <w:r w:rsidRPr="00600F22">
        <w:rPr>
          <w:lang w:val="en-US"/>
        </w:rPr>
        <w:t>] Howitt, M.R. </w:t>
      </w:r>
      <w:r w:rsidR="002D73AC" w:rsidRPr="002D73AC">
        <w:rPr>
          <w:i/>
          <w:lang w:val="en-US"/>
        </w:rPr>
        <w:t>et al.</w:t>
      </w:r>
      <w:r w:rsidRPr="00600F22">
        <w:rPr>
          <w:lang w:val="en-US"/>
        </w:rPr>
        <w:t xml:space="preserve"> (2016) Tuft cells, taste-chemosensory cells, orchestrate parasite type 2 immunity in the gut. </w:t>
      </w:r>
      <w:r w:rsidRPr="00DE79CF">
        <w:rPr>
          <w:i/>
          <w:lang w:val="en-US"/>
        </w:rPr>
        <w:t>Science</w:t>
      </w:r>
      <w:r w:rsidRPr="00600F22">
        <w:rPr>
          <w:lang w:val="en-US"/>
        </w:rPr>
        <w:t> 351, 1329-1333</w:t>
      </w:r>
    </w:p>
    <w:p w14:paraId="518E5298" w14:textId="28D8EF9B" w:rsidR="00444B59" w:rsidRPr="00DE79CF" w:rsidRDefault="00444B59" w:rsidP="007A01B6">
      <w:pPr>
        <w:spacing w:after="240" w:line="360" w:lineRule="auto"/>
        <w:rPr>
          <w:lang w:val="en-US"/>
        </w:rPr>
      </w:pPr>
      <w:r w:rsidRPr="00DE79CF">
        <w:rPr>
          <w:lang w:val="en-US"/>
        </w:rPr>
        <w:t>[</w:t>
      </w:r>
      <w:r w:rsidRPr="00CB101A">
        <w:rPr>
          <w:lang w:val="en-US"/>
        </w:rPr>
        <w:t>43</w:t>
      </w:r>
      <w:r w:rsidRPr="00DE79CF">
        <w:rPr>
          <w:lang w:val="en-US"/>
        </w:rPr>
        <w:t>] von Moltke, J. </w:t>
      </w:r>
      <w:r w:rsidR="002D73AC" w:rsidRPr="00DE79CF">
        <w:rPr>
          <w:i/>
          <w:lang w:val="en-US"/>
        </w:rPr>
        <w:t>et al.</w:t>
      </w:r>
      <w:r w:rsidRPr="00DE79CF">
        <w:rPr>
          <w:lang w:val="en-US"/>
        </w:rPr>
        <w:t xml:space="preserve"> </w:t>
      </w:r>
      <w:r w:rsidRPr="00600F22">
        <w:rPr>
          <w:lang w:val="en-US"/>
        </w:rPr>
        <w:t>(2016) Tuft-cell-derived IL-25 regulates an intestinal ILC2-epithelial response circuit. </w:t>
      </w:r>
      <w:r w:rsidRPr="00DE79CF">
        <w:rPr>
          <w:i/>
          <w:lang w:val="en-US"/>
        </w:rPr>
        <w:t>Nature</w:t>
      </w:r>
      <w:r w:rsidRPr="00600F22">
        <w:rPr>
          <w:lang w:val="en-US"/>
        </w:rPr>
        <w:t> 529, 221-225</w:t>
      </w:r>
    </w:p>
    <w:p w14:paraId="081B5CB8" w14:textId="0BED33B4" w:rsidR="00444B59" w:rsidRPr="00DE79CF" w:rsidRDefault="00444B59" w:rsidP="007A01B6">
      <w:pPr>
        <w:spacing w:after="240" w:line="360" w:lineRule="auto"/>
        <w:rPr>
          <w:lang w:val="en-US"/>
        </w:rPr>
      </w:pPr>
      <w:r w:rsidRPr="00DE79CF">
        <w:rPr>
          <w:lang w:val="en-US"/>
        </w:rPr>
        <w:t>[44] Muñoz-Antoli, C. </w:t>
      </w:r>
      <w:r w:rsidR="002D73AC" w:rsidRPr="002D73AC">
        <w:rPr>
          <w:i/>
          <w:lang w:val="en-US"/>
        </w:rPr>
        <w:t>et al.</w:t>
      </w:r>
      <w:r w:rsidRPr="00DE79CF">
        <w:rPr>
          <w:lang w:val="en-US"/>
        </w:rPr>
        <w:t xml:space="preserve"> </w:t>
      </w:r>
      <w:r w:rsidRPr="00600F22">
        <w:rPr>
          <w:lang w:val="en-US"/>
        </w:rPr>
        <w:t>(2016) Interleukin-25 induces resistance against intestinal trematodes. </w:t>
      </w:r>
      <w:r w:rsidRPr="00DE79CF">
        <w:rPr>
          <w:i/>
          <w:lang w:val="en-US"/>
        </w:rPr>
        <w:t>Sci. Rep.</w:t>
      </w:r>
      <w:r w:rsidRPr="00600F22">
        <w:rPr>
          <w:lang w:val="en-US"/>
        </w:rPr>
        <w:t> 6, 34142</w:t>
      </w:r>
    </w:p>
    <w:p w14:paraId="5186AD5F" w14:textId="42D400BA" w:rsidR="00444B59" w:rsidRPr="00DE79CF" w:rsidRDefault="00D62DF4" w:rsidP="007A01B6">
      <w:pPr>
        <w:spacing w:after="240" w:line="360" w:lineRule="auto"/>
        <w:rPr>
          <w:lang w:val="en-US"/>
        </w:rPr>
      </w:pPr>
      <w:r w:rsidRPr="00DE79CF">
        <w:rPr>
          <w:lang w:val="en-US"/>
        </w:rPr>
        <w:t xml:space="preserve">[45] Neill, D.R. </w:t>
      </w:r>
      <w:r w:rsidR="002D73AC" w:rsidRPr="002D73AC">
        <w:rPr>
          <w:i/>
          <w:lang w:val="en-US"/>
        </w:rPr>
        <w:t>et al.</w:t>
      </w:r>
      <w:r w:rsidRPr="00DE79CF">
        <w:rPr>
          <w:lang w:val="en-US"/>
        </w:rPr>
        <w:t xml:space="preserve"> (2010) Nuocytes represent a new innate effector leukocyte that mediates type-2 immunity. </w:t>
      </w:r>
      <w:r w:rsidRPr="00DE79CF">
        <w:rPr>
          <w:i/>
          <w:lang w:val="en-US"/>
        </w:rPr>
        <w:t>Nature</w:t>
      </w:r>
      <w:r w:rsidRPr="00DE79CF">
        <w:rPr>
          <w:lang w:val="en-US"/>
        </w:rPr>
        <w:t xml:space="preserve"> 464, 1367-1370</w:t>
      </w:r>
    </w:p>
    <w:p w14:paraId="30908B77" w14:textId="7E42604D" w:rsidR="00D62DF4" w:rsidRPr="00DE79CF" w:rsidRDefault="00D62DF4" w:rsidP="007A01B6">
      <w:pPr>
        <w:spacing w:after="240" w:line="360" w:lineRule="auto"/>
        <w:rPr>
          <w:lang w:val="en-US"/>
        </w:rPr>
      </w:pPr>
      <w:r w:rsidRPr="00DE79CF">
        <w:rPr>
          <w:lang w:val="en-US"/>
        </w:rPr>
        <w:lastRenderedPageBreak/>
        <w:t xml:space="preserve">[46] </w:t>
      </w:r>
      <w:r w:rsidRPr="00D62DF4">
        <w:rPr>
          <w:lang w:val="en-US"/>
        </w:rPr>
        <w:t xml:space="preserve">Price, A.E. </w:t>
      </w:r>
      <w:r w:rsidR="002D73AC" w:rsidRPr="002D73AC">
        <w:rPr>
          <w:i/>
          <w:lang w:val="en-US"/>
        </w:rPr>
        <w:t>et al.</w:t>
      </w:r>
      <w:r w:rsidRPr="00D62DF4">
        <w:rPr>
          <w:lang w:val="en-US"/>
        </w:rPr>
        <w:t xml:space="preserve"> (2010) Systemically dispersed innate IL-13-expressing cells in type 2 immunity. </w:t>
      </w:r>
      <w:r w:rsidRPr="00DE79CF">
        <w:rPr>
          <w:i/>
          <w:lang w:val="en-US"/>
        </w:rPr>
        <w:t>Proc. Natl. Acad. Sci. U. S. A.</w:t>
      </w:r>
      <w:r w:rsidRPr="00CB101A">
        <w:rPr>
          <w:lang w:val="en-US"/>
        </w:rPr>
        <w:t xml:space="preserve"> 107, 11489-11494</w:t>
      </w:r>
    </w:p>
    <w:p w14:paraId="4C9A638F" w14:textId="577A747E" w:rsidR="00D62DF4" w:rsidRDefault="00D62DF4" w:rsidP="007A01B6">
      <w:pPr>
        <w:spacing w:after="240" w:line="360" w:lineRule="auto"/>
        <w:rPr>
          <w:lang w:val="en-US"/>
        </w:rPr>
      </w:pPr>
      <w:r w:rsidRPr="00DE79CF">
        <w:rPr>
          <w:lang w:val="en-US"/>
        </w:rPr>
        <w:t xml:space="preserve">[47] </w:t>
      </w:r>
      <w:r w:rsidRPr="00D62DF4">
        <w:rPr>
          <w:lang w:val="en-US"/>
        </w:rPr>
        <w:t xml:space="preserve">Moro, K. </w:t>
      </w:r>
      <w:r w:rsidR="002D73AC" w:rsidRPr="002D73AC">
        <w:rPr>
          <w:i/>
          <w:lang w:val="en-US"/>
        </w:rPr>
        <w:t>et al.</w:t>
      </w:r>
      <w:r w:rsidRPr="00D62DF4">
        <w:rPr>
          <w:lang w:val="en-US"/>
        </w:rPr>
        <w:t xml:space="preserve"> (2010) Innate production of T(H)2 cytokines by adipose tissue-associated c-Kit(+)Sca-1(+) lymphoid cells. </w:t>
      </w:r>
      <w:r w:rsidRPr="00DE79CF">
        <w:rPr>
          <w:i/>
          <w:lang w:val="en-US"/>
        </w:rPr>
        <w:t>Nature</w:t>
      </w:r>
      <w:r w:rsidRPr="00D62DF4">
        <w:rPr>
          <w:lang w:val="en-US"/>
        </w:rPr>
        <w:t xml:space="preserve"> 463, 540-544</w:t>
      </w:r>
    </w:p>
    <w:p w14:paraId="46E91143" w14:textId="25E53B70" w:rsidR="009E4A4E" w:rsidRDefault="009E4A4E" w:rsidP="009E4A4E">
      <w:pPr>
        <w:spacing w:after="240" w:line="360" w:lineRule="auto"/>
        <w:rPr>
          <w:lang w:val="en-US"/>
        </w:rPr>
      </w:pPr>
      <w:r w:rsidRPr="00600F22">
        <w:rPr>
          <w:lang w:val="en-US"/>
        </w:rPr>
        <w:t>[</w:t>
      </w:r>
      <w:r>
        <w:rPr>
          <w:lang w:val="en-US"/>
        </w:rPr>
        <w:t>48</w:t>
      </w:r>
      <w:r w:rsidRPr="00600F22">
        <w:rPr>
          <w:lang w:val="en-US"/>
        </w:rPr>
        <w:t>] Park, J.H. and Eberl, G. (2018) Type 3 regulatory T cells at the interface of symbiosis. </w:t>
      </w:r>
      <w:r w:rsidRPr="00DE79CF">
        <w:rPr>
          <w:i/>
          <w:lang w:val="en-US"/>
        </w:rPr>
        <w:t>J. Microbiol.</w:t>
      </w:r>
      <w:r w:rsidRPr="00600F22">
        <w:rPr>
          <w:lang w:val="en-US"/>
        </w:rPr>
        <w:t> 56, 163-171</w:t>
      </w:r>
    </w:p>
    <w:p w14:paraId="08FC4FD1" w14:textId="6625F042" w:rsidR="00EC698C" w:rsidRPr="00996A62" w:rsidRDefault="009E4A4E" w:rsidP="009E4A4E">
      <w:pPr>
        <w:spacing w:after="240" w:line="360" w:lineRule="auto"/>
        <w:rPr>
          <w:lang w:val="en-US"/>
        </w:rPr>
      </w:pPr>
      <w:r w:rsidRPr="00CB101A">
        <w:rPr>
          <w:lang w:val="en-US"/>
        </w:rPr>
        <w:t xml:space="preserve">[49] Dudakov, J.A. </w:t>
      </w:r>
      <w:r w:rsidR="002D73AC" w:rsidRPr="00DE79CF">
        <w:rPr>
          <w:i/>
          <w:lang w:val="en-US"/>
        </w:rPr>
        <w:t>et al.</w:t>
      </w:r>
      <w:r w:rsidRPr="00CB101A">
        <w:rPr>
          <w:lang w:val="en-US"/>
        </w:rPr>
        <w:t xml:space="preserve"> </w:t>
      </w:r>
      <w:r w:rsidRPr="009E4A4E">
        <w:rPr>
          <w:lang w:val="en-US"/>
        </w:rPr>
        <w:t xml:space="preserve">(2015) Interleukin-22: immunobiology and pathology. </w:t>
      </w:r>
      <w:r w:rsidRPr="00DE79CF">
        <w:rPr>
          <w:i/>
          <w:lang w:val="en-US"/>
        </w:rPr>
        <w:t>Annu. Rev. Immunol.</w:t>
      </w:r>
      <w:r w:rsidRPr="009E4A4E">
        <w:rPr>
          <w:lang w:val="en-US"/>
        </w:rPr>
        <w:t xml:space="preserve"> 33, 747-78</w:t>
      </w:r>
    </w:p>
    <w:p w14:paraId="3C1241F6" w14:textId="1942536B" w:rsidR="007A01B6" w:rsidRPr="00DE79CF" w:rsidRDefault="007A01B6" w:rsidP="007A01B6">
      <w:pPr>
        <w:spacing w:after="240" w:line="360" w:lineRule="auto"/>
        <w:rPr>
          <w:lang w:val="en-US"/>
        </w:rPr>
      </w:pPr>
      <w:r w:rsidRPr="00DE79CF">
        <w:rPr>
          <w:lang w:val="es-ES"/>
        </w:rPr>
        <w:t>[</w:t>
      </w:r>
      <w:r w:rsidR="00B97B91" w:rsidRPr="00EC698C">
        <w:rPr>
          <w:lang w:val="es-ES"/>
        </w:rPr>
        <w:t>50</w:t>
      </w:r>
      <w:r w:rsidRPr="00DE79CF">
        <w:rPr>
          <w:lang w:val="es-ES"/>
        </w:rPr>
        <w:t>] Buonomo, E.L. </w:t>
      </w:r>
      <w:r w:rsidR="002D73AC" w:rsidRPr="00EC698C">
        <w:rPr>
          <w:i/>
          <w:lang w:val="es-ES"/>
        </w:rPr>
        <w:t>et al.</w:t>
      </w:r>
      <w:r w:rsidRPr="00DE79CF">
        <w:rPr>
          <w:lang w:val="es-ES"/>
        </w:rPr>
        <w:t xml:space="preserve"> </w:t>
      </w:r>
      <w:r w:rsidRPr="00DE79CF">
        <w:rPr>
          <w:lang w:val="en-US"/>
        </w:rPr>
        <w:t xml:space="preserve">(2016) Microbiota-regulated il-25 increases eosinophil number to provide protection during </w:t>
      </w:r>
      <w:r w:rsidRPr="00DE79CF">
        <w:rPr>
          <w:i/>
          <w:lang w:val="en-US"/>
        </w:rPr>
        <w:t>Clostridium difficile</w:t>
      </w:r>
      <w:r w:rsidRPr="00DE79CF">
        <w:rPr>
          <w:lang w:val="en-US"/>
        </w:rPr>
        <w:t xml:space="preserve"> infection. </w:t>
      </w:r>
      <w:r w:rsidRPr="00DE79CF">
        <w:rPr>
          <w:i/>
          <w:lang w:val="en-US"/>
        </w:rPr>
        <w:t>Cell. Rep.</w:t>
      </w:r>
      <w:r w:rsidRPr="00DE79CF">
        <w:rPr>
          <w:lang w:val="en-US"/>
        </w:rPr>
        <w:t> 16, 432-443</w:t>
      </w:r>
    </w:p>
    <w:p w14:paraId="5F6F5C1A" w14:textId="73E06713" w:rsidR="007A01B6" w:rsidRPr="00DE79CF" w:rsidRDefault="007A01B6" w:rsidP="007A01B6">
      <w:pPr>
        <w:spacing w:after="240" w:line="360" w:lineRule="auto"/>
        <w:rPr>
          <w:lang w:val="en-US"/>
        </w:rPr>
      </w:pPr>
      <w:r w:rsidRPr="00DE79CF">
        <w:rPr>
          <w:lang w:val="es-ES"/>
        </w:rPr>
        <w:t>[</w:t>
      </w:r>
      <w:r w:rsidR="00B97B91">
        <w:rPr>
          <w:lang w:val="es-ES"/>
        </w:rPr>
        <w:t>5</w:t>
      </w:r>
      <w:r w:rsidRPr="00DE79CF">
        <w:rPr>
          <w:lang w:val="es-ES"/>
        </w:rPr>
        <w:t>1] Reyes, J.L. </w:t>
      </w:r>
      <w:r w:rsidR="002D73AC" w:rsidRPr="002D73AC">
        <w:rPr>
          <w:i/>
          <w:lang w:val="es-ES"/>
        </w:rPr>
        <w:t>et al.</w:t>
      </w:r>
      <w:r w:rsidRPr="00DE79CF">
        <w:rPr>
          <w:lang w:val="es-ES"/>
        </w:rPr>
        <w:t xml:space="preserve"> </w:t>
      </w:r>
      <w:r w:rsidRPr="00DE79CF">
        <w:rPr>
          <w:lang w:val="en-US"/>
        </w:rPr>
        <w:t>(2016) IL-22 restrains tapeworm-mediated protection against experimental colitis</w:t>
      </w:r>
      <w:r w:rsidRPr="00DE79CF">
        <w:rPr>
          <w:i/>
          <w:lang w:val="en-US"/>
        </w:rPr>
        <w:t xml:space="preserve"> via</w:t>
      </w:r>
      <w:r w:rsidRPr="00DE79CF">
        <w:rPr>
          <w:lang w:val="en-US"/>
        </w:rPr>
        <w:t xml:space="preserve"> regulation of IL-25 expression. </w:t>
      </w:r>
      <w:r w:rsidRPr="00DE79CF">
        <w:rPr>
          <w:i/>
          <w:lang w:val="en-US"/>
        </w:rPr>
        <w:t>PLoS Pathog.</w:t>
      </w:r>
      <w:r w:rsidRPr="00DE79CF">
        <w:rPr>
          <w:lang w:val="en-US"/>
        </w:rPr>
        <w:t> 12, e1005481</w:t>
      </w:r>
    </w:p>
    <w:p w14:paraId="4E2D2BA9" w14:textId="57230EE0" w:rsidR="007A01B6" w:rsidRPr="00DE79CF" w:rsidRDefault="007A01B6" w:rsidP="007A01B6">
      <w:pPr>
        <w:spacing w:after="240" w:line="360" w:lineRule="auto"/>
        <w:rPr>
          <w:lang w:val="en-US"/>
        </w:rPr>
      </w:pPr>
      <w:r w:rsidRPr="00DE79CF">
        <w:rPr>
          <w:lang w:val="en-US"/>
        </w:rPr>
        <w:t>[</w:t>
      </w:r>
      <w:r w:rsidR="00B97B91">
        <w:rPr>
          <w:lang w:val="en-US"/>
        </w:rPr>
        <w:t>5</w:t>
      </w:r>
      <w:r w:rsidRPr="00DE79CF">
        <w:rPr>
          <w:lang w:val="en-US"/>
        </w:rPr>
        <w:t>2] Noor, Z. </w:t>
      </w:r>
      <w:r w:rsidR="002D73AC" w:rsidRPr="002D73AC">
        <w:rPr>
          <w:i/>
          <w:lang w:val="en-US"/>
        </w:rPr>
        <w:t>et al.</w:t>
      </w:r>
      <w:r w:rsidRPr="00DE79CF">
        <w:rPr>
          <w:lang w:val="en-US"/>
        </w:rPr>
        <w:t xml:space="preserve"> (2017) Role of eosinophils and tumor necrosis factor alpha in interleukin-25-mediated protection from amebic colitis. </w:t>
      </w:r>
      <w:r w:rsidR="00B3504B">
        <w:rPr>
          <w:i/>
          <w:lang w:val="en-US"/>
        </w:rPr>
        <w:t>mB</w:t>
      </w:r>
      <w:r w:rsidRPr="00DE79CF">
        <w:rPr>
          <w:i/>
          <w:lang w:val="en-US"/>
        </w:rPr>
        <w:t>io</w:t>
      </w:r>
      <w:r w:rsidRPr="00DE79CF">
        <w:rPr>
          <w:lang w:val="en-US"/>
        </w:rPr>
        <w:t> 8, 10.1128/mBio.02329-16</w:t>
      </w:r>
    </w:p>
    <w:p w14:paraId="70177FA4" w14:textId="0CCE3EBE" w:rsidR="007A01B6" w:rsidRPr="00DE79CF" w:rsidRDefault="00A31188" w:rsidP="007A01B6">
      <w:pPr>
        <w:spacing w:after="240" w:line="360" w:lineRule="auto"/>
        <w:rPr>
          <w:lang w:val="en-US"/>
        </w:rPr>
      </w:pPr>
      <w:r w:rsidRPr="00DE79CF">
        <w:rPr>
          <w:lang w:val="en-US"/>
        </w:rPr>
        <w:t xml:space="preserve">[53] Kim, M.H. </w:t>
      </w:r>
      <w:r w:rsidR="002D73AC" w:rsidRPr="002D73AC">
        <w:rPr>
          <w:i/>
          <w:lang w:val="en-US"/>
        </w:rPr>
        <w:t>et al.</w:t>
      </w:r>
      <w:r w:rsidRPr="00DE79CF">
        <w:rPr>
          <w:lang w:val="en-US"/>
        </w:rPr>
        <w:t xml:space="preserve"> (2013) Short-chain fatty acids activate GPR41 and GPR43 on intestinal epithelial cells to promote inflammatory responses in mice. </w:t>
      </w:r>
      <w:r w:rsidRPr="00DE79CF">
        <w:rPr>
          <w:i/>
          <w:lang w:val="en-US"/>
        </w:rPr>
        <w:t>Gastroenterology</w:t>
      </w:r>
      <w:r w:rsidRPr="00DE79CF">
        <w:rPr>
          <w:lang w:val="en-US"/>
        </w:rPr>
        <w:t xml:space="preserve"> 145, 396-406.e1-10</w:t>
      </w:r>
      <w:r w:rsidRPr="00DE79CF" w:rsidDel="00444B59">
        <w:rPr>
          <w:lang w:val="en-US"/>
        </w:rPr>
        <w:t xml:space="preserve"> </w:t>
      </w:r>
    </w:p>
    <w:p w14:paraId="26633938" w14:textId="256CD3F8" w:rsidR="007A01B6" w:rsidRPr="00DE79CF" w:rsidRDefault="00BF4230" w:rsidP="007A01B6">
      <w:pPr>
        <w:spacing w:after="240" w:line="360" w:lineRule="auto"/>
        <w:rPr>
          <w:lang w:val="en-US"/>
        </w:rPr>
      </w:pPr>
      <w:r>
        <w:rPr>
          <w:lang w:val="en-US"/>
        </w:rPr>
        <w:t xml:space="preserve">[54] </w:t>
      </w:r>
      <w:r w:rsidRPr="00BF4230">
        <w:rPr>
          <w:lang w:val="en-US"/>
        </w:rPr>
        <w:t xml:space="preserve">Smith, P.M. </w:t>
      </w:r>
      <w:r w:rsidR="002D73AC" w:rsidRPr="002D73AC">
        <w:rPr>
          <w:i/>
          <w:lang w:val="en-US"/>
        </w:rPr>
        <w:t>et al.</w:t>
      </w:r>
      <w:r w:rsidRPr="00BF4230">
        <w:rPr>
          <w:lang w:val="en-US"/>
        </w:rPr>
        <w:t xml:space="preserve"> (2013) The microbial metabolites, short-chain fatty acids, regulate colonic Treg cell homeostasis. </w:t>
      </w:r>
      <w:r w:rsidRPr="00DE79CF">
        <w:rPr>
          <w:i/>
          <w:lang w:val="en-US"/>
        </w:rPr>
        <w:t>Science</w:t>
      </w:r>
      <w:r w:rsidRPr="00EC698C">
        <w:rPr>
          <w:lang w:val="en-US"/>
        </w:rPr>
        <w:t xml:space="preserve"> 341, 569-573</w:t>
      </w:r>
      <w:r w:rsidRPr="00EC698C" w:rsidDel="00006174">
        <w:rPr>
          <w:lang w:val="en-US"/>
        </w:rPr>
        <w:t xml:space="preserve"> </w:t>
      </w:r>
    </w:p>
    <w:p w14:paraId="4796D1FD" w14:textId="167F055C" w:rsidR="007A01B6" w:rsidRPr="00DE79CF" w:rsidRDefault="007A01B6" w:rsidP="007A01B6">
      <w:pPr>
        <w:spacing w:after="240" w:line="360" w:lineRule="auto"/>
        <w:rPr>
          <w:lang w:val="en-US"/>
        </w:rPr>
      </w:pPr>
      <w:r w:rsidRPr="00DE79CF">
        <w:rPr>
          <w:lang w:val="en-US"/>
        </w:rPr>
        <w:t>[</w:t>
      </w:r>
      <w:r w:rsidR="005879FA" w:rsidRPr="00EC698C">
        <w:rPr>
          <w:lang w:val="en-US"/>
        </w:rPr>
        <w:t>55</w:t>
      </w:r>
      <w:r w:rsidRPr="00DE79CF">
        <w:rPr>
          <w:lang w:val="en-US"/>
        </w:rPr>
        <w:t>] Toledo, R. </w:t>
      </w:r>
      <w:r w:rsidR="002D73AC" w:rsidRPr="00DE79CF">
        <w:rPr>
          <w:i/>
          <w:lang w:val="es-ES"/>
        </w:rPr>
        <w:t>et al.</w:t>
      </w:r>
      <w:r w:rsidRPr="00DE79CF">
        <w:rPr>
          <w:lang w:val="es-ES"/>
        </w:rPr>
        <w:t xml:space="preserve"> (2009) Chapter 3. </w:t>
      </w:r>
      <w:r w:rsidRPr="00DE79CF">
        <w:rPr>
          <w:lang w:val="en-US"/>
        </w:rPr>
        <w:t>Recent advances in the biology of echinostomes. </w:t>
      </w:r>
      <w:r w:rsidRPr="00DE79CF">
        <w:rPr>
          <w:i/>
          <w:lang w:val="en-US"/>
        </w:rPr>
        <w:t>Adv. Parasitol.</w:t>
      </w:r>
      <w:r w:rsidRPr="00DE79CF">
        <w:rPr>
          <w:lang w:val="en-US"/>
        </w:rPr>
        <w:t> 69, 147-204</w:t>
      </w:r>
    </w:p>
    <w:p w14:paraId="0002BD0B" w14:textId="21FD45BC" w:rsidR="007A01B6" w:rsidRPr="00DE79CF" w:rsidRDefault="007A01B6" w:rsidP="007A01B6">
      <w:pPr>
        <w:spacing w:after="240" w:line="360" w:lineRule="auto"/>
        <w:rPr>
          <w:lang w:val="en-US"/>
        </w:rPr>
      </w:pPr>
      <w:r w:rsidRPr="00DE79CF">
        <w:rPr>
          <w:lang w:val="en-US"/>
        </w:rPr>
        <w:t>[</w:t>
      </w:r>
      <w:r w:rsidR="005879FA">
        <w:rPr>
          <w:lang w:val="en-US"/>
        </w:rPr>
        <w:t>56</w:t>
      </w:r>
      <w:r w:rsidRPr="00DE79CF">
        <w:rPr>
          <w:lang w:val="en-US"/>
        </w:rPr>
        <w:t>] Toledo, R. and Fried, B. (2005) Echinostomes as experimental models for interactions between adult parasites and vertebrate hosts. </w:t>
      </w:r>
      <w:r w:rsidRPr="00DE79CF">
        <w:rPr>
          <w:i/>
          <w:lang w:val="en-US"/>
        </w:rPr>
        <w:t>Trends Parasitol.</w:t>
      </w:r>
      <w:r w:rsidRPr="00DE79CF">
        <w:rPr>
          <w:lang w:val="en-US"/>
        </w:rPr>
        <w:t> 21, 251-254</w:t>
      </w:r>
    </w:p>
    <w:p w14:paraId="041AF237" w14:textId="30D86E61" w:rsidR="007A01B6" w:rsidRPr="00DE79CF" w:rsidRDefault="007A01B6" w:rsidP="007A01B6">
      <w:pPr>
        <w:spacing w:after="240" w:line="360" w:lineRule="auto"/>
        <w:rPr>
          <w:lang w:val="en-US"/>
        </w:rPr>
      </w:pPr>
      <w:r w:rsidRPr="00DE79CF">
        <w:rPr>
          <w:lang w:val="en-US"/>
        </w:rPr>
        <w:lastRenderedPageBreak/>
        <w:t>[</w:t>
      </w:r>
      <w:r w:rsidR="005879FA" w:rsidRPr="00CB101A">
        <w:rPr>
          <w:lang w:val="en-US"/>
        </w:rPr>
        <w:t>57</w:t>
      </w:r>
      <w:r w:rsidRPr="00DE79CF">
        <w:rPr>
          <w:lang w:val="en-US"/>
        </w:rPr>
        <w:t>] Muñoz-Antoli, C. </w:t>
      </w:r>
      <w:r w:rsidR="002D73AC" w:rsidRPr="00DE79CF">
        <w:rPr>
          <w:i/>
          <w:lang w:val="en-US"/>
        </w:rPr>
        <w:t>et al.</w:t>
      </w:r>
      <w:r w:rsidRPr="00DE79CF">
        <w:rPr>
          <w:lang w:val="en-US"/>
        </w:rPr>
        <w:t xml:space="preserve"> (2016) Partial resistance to homologous challenge infections of the digenean </w:t>
      </w:r>
      <w:r w:rsidRPr="00DE79CF">
        <w:rPr>
          <w:i/>
          <w:lang w:val="en-US"/>
        </w:rPr>
        <w:t>Echinostoma caproni</w:t>
      </w:r>
      <w:r w:rsidRPr="00DE79CF">
        <w:rPr>
          <w:lang w:val="en-US"/>
        </w:rPr>
        <w:t xml:space="preserve"> in ICR mice. </w:t>
      </w:r>
      <w:r w:rsidRPr="00DE79CF">
        <w:rPr>
          <w:i/>
          <w:lang w:val="en-US"/>
        </w:rPr>
        <w:t>J. Helminthol.</w:t>
      </w:r>
      <w:r w:rsidRPr="00DE79CF">
        <w:rPr>
          <w:lang w:val="en-US"/>
        </w:rPr>
        <w:t> 90, 428-433</w:t>
      </w:r>
    </w:p>
    <w:p w14:paraId="18CAE9B2" w14:textId="37BCBE40" w:rsidR="007A01B6" w:rsidRPr="00DE79CF" w:rsidRDefault="007A01B6" w:rsidP="007A01B6">
      <w:pPr>
        <w:spacing w:after="240" w:line="360" w:lineRule="auto"/>
        <w:rPr>
          <w:lang w:val="en-US"/>
        </w:rPr>
      </w:pPr>
      <w:r w:rsidRPr="00DE79CF">
        <w:rPr>
          <w:lang w:val="en-US"/>
        </w:rPr>
        <w:t>[</w:t>
      </w:r>
      <w:r w:rsidR="005879FA">
        <w:rPr>
          <w:lang w:val="en-US"/>
        </w:rPr>
        <w:t>58</w:t>
      </w:r>
      <w:r w:rsidRPr="00DE79CF">
        <w:rPr>
          <w:lang w:val="en-US"/>
        </w:rPr>
        <w:t>] Alam, A. </w:t>
      </w:r>
      <w:r w:rsidR="002D73AC" w:rsidRPr="002D73AC">
        <w:rPr>
          <w:i/>
          <w:lang w:val="en-US"/>
        </w:rPr>
        <w:t>et al.</w:t>
      </w:r>
      <w:r w:rsidRPr="00DE79CF">
        <w:rPr>
          <w:lang w:val="en-US"/>
        </w:rPr>
        <w:t xml:space="preserve"> (2016) The microenvironment of injured murine gut elicits a local pro-restitutive microbiota. </w:t>
      </w:r>
      <w:r w:rsidRPr="00DE79CF">
        <w:rPr>
          <w:i/>
          <w:lang w:val="en-US"/>
        </w:rPr>
        <w:t>Nat. Microbiol.</w:t>
      </w:r>
      <w:r w:rsidRPr="00DE79CF">
        <w:rPr>
          <w:lang w:val="en-US"/>
        </w:rPr>
        <w:t> 1, 15021</w:t>
      </w:r>
    </w:p>
    <w:p w14:paraId="3B741E70" w14:textId="7EA1BE6F" w:rsidR="007A01B6" w:rsidRPr="00DE79CF" w:rsidRDefault="007A01B6" w:rsidP="007A01B6">
      <w:pPr>
        <w:spacing w:after="240" w:line="360" w:lineRule="auto"/>
        <w:rPr>
          <w:lang w:val="en-US"/>
        </w:rPr>
      </w:pPr>
      <w:r w:rsidRPr="00DE79CF">
        <w:rPr>
          <w:lang w:val="en-US"/>
        </w:rPr>
        <w:t>[</w:t>
      </w:r>
      <w:r w:rsidR="005879FA">
        <w:rPr>
          <w:lang w:val="en-US"/>
        </w:rPr>
        <w:t>59</w:t>
      </w:r>
      <w:r w:rsidRPr="00DE79CF">
        <w:rPr>
          <w:lang w:val="en-US"/>
        </w:rPr>
        <w:t>] Cortés, A. </w:t>
      </w:r>
      <w:r w:rsidR="002D73AC" w:rsidRPr="002D73AC">
        <w:rPr>
          <w:i/>
          <w:lang w:val="en-US"/>
        </w:rPr>
        <w:t>et al.</w:t>
      </w:r>
      <w:r w:rsidRPr="00DE79CF">
        <w:rPr>
          <w:lang w:val="en-US"/>
        </w:rPr>
        <w:t xml:space="preserve"> (2015) Altered protein expression in the ileum of mice associated with the development of chronic infections with </w:t>
      </w:r>
      <w:r w:rsidRPr="00DE79CF">
        <w:rPr>
          <w:i/>
          <w:lang w:val="en-US"/>
        </w:rPr>
        <w:t>Echinostoma caproni</w:t>
      </w:r>
      <w:r w:rsidRPr="00DE79CF">
        <w:rPr>
          <w:lang w:val="en-US"/>
        </w:rPr>
        <w:t xml:space="preserve"> (Trematoda). </w:t>
      </w:r>
      <w:r w:rsidRPr="00DE79CF">
        <w:rPr>
          <w:i/>
          <w:lang w:val="en-US"/>
        </w:rPr>
        <w:t>PLoS Negl Trop. Dis.</w:t>
      </w:r>
      <w:r w:rsidRPr="00DE79CF">
        <w:rPr>
          <w:lang w:val="en-US"/>
        </w:rPr>
        <w:t> 9, e0004082</w:t>
      </w:r>
    </w:p>
    <w:p w14:paraId="70C08813" w14:textId="711B8CE5" w:rsidR="007A01B6" w:rsidRPr="00DE79CF" w:rsidRDefault="007A01B6" w:rsidP="007A01B6">
      <w:pPr>
        <w:spacing w:after="240" w:line="360" w:lineRule="auto"/>
        <w:rPr>
          <w:lang w:val="en-US"/>
        </w:rPr>
      </w:pPr>
      <w:r w:rsidRPr="00DE79CF">
        <w:rPr>
          <w:lang w:val="en-US"/>
        </w:rPr>
        <w:t>[</w:t>
      </w:r>
      <w:r w:rsidR="005879FA">
        <w:rPr>
          <w:lang w:val="en-US"/>
        </w:rPr>
        <w:t>60</w:t>
      </w:r>
      <w:r w:rsidRPr="00DE79CF">
        <w:rPr>
          <w:lang w:val="en-US"/>
        </w:rPr>
        <w:t>] Cortés, A. </w:t>
      </w:r>
      <w:r w:rsidR="002D73AC" w:rsidRPr="002D73AC">
        <w:rPr>
          <w:i/>
          <w:lang w:val="en-US"/>
        </w:rPr>
        <w:t>et al.</w:t>
      </w:r>
      <w:r w:rsidRPr="00DE79CF">
        <w:rPr>
          <w:lang w:val="en-US"/>
        </w:rPr>
        <w:t xml:space="preserve"> (2016) Resistance against </w:t>
      </w:r>
      <w:r w:rsidRPr="00DE79CF">
        <w:rPr>
          <w:i/>
          <w:lang w:val="en-US"/>
        </w:rPr>
        <w:t>Echinostoma caproni</w:t>
      </w:r>
      <w:r w:rsidRPr="00DE79CF">
        <w:rPr>
          <w:lang w:val="en-US"/>
        </w:rPr>
        <w:t xml:space="preserve"> (Trematoda) secondary infections in mice is not dependent on the ileal protein production. </w:t>
      </w:r>
      <w:r w:rsidRPr="00DE79CF">
        <w:rPr>
          <w:i/>
          <w:lang w:val="en-US"/>
        </w:rPr>
        <w:t>J. Proteomics</w:t>
      </w:r>
      <w:r w:rsidRPr="00DE79CF">
        <w:rPr>
          <w:lang w:val="en-US"/>
        </w:rPr>
        <w:t> 140, 37-47</w:t>
      </w:r>
    </w:p>
    <w:p w14:paraId="2531357E" w14:textId="48F93051" w:rsidR="007A01B6" w:rsidRPr="00DE79CF" w:rsidRDefault="007A01B6" w:rsidP="007A01B6">
      <w:pPr>
        <w:spacing w:after="240" w:line="360" w:lineRule="auto"/>
        <w:rPr>
          <w:lang w:val="en-US"/>
        </w:rPr>
      </w:pPr>
      <w:r w:rsidRPr="00DE79CF">
        <w:rPr>
          <w:lang w:val="en-US"/>
        </w:rPr>
        <w:t>[</w:t>
      </w:r>
      <w:r w:rsidR="003F7889">
        <w:rPr>
          <w:lang w:val="en-US"/>
        </w:rPr>
        <w:t>61</w:t>
      </w:r>
      <w:r w:rsidRPr="00DE79CF">
        <w:rPr>
          <w:lang w:val="en-US"/>
        </w:rPr>
        <w:t>] Kurashima, Y. and Kiyono, H. (2017) Mucosal ecological network of epithelium and immune cells for gut homeostasis and tissue healing. </w:t>
      </w:r>
      <w:r w:rsidRPr="00DE79CF">
        <w:rPr>
          <w:i/>
          <w:lang w:val="en-US"/>
        </w:rPr>
        <w:t>Annu. Rev. Immunol.</w:t>
      </w:r>
      <w:r w:rsidRPr="00DE79CF">
        <w:rPr>
          <w:lang w:val="en-US"/>
        </w:rPr>
        <w:t> 35, 119-147</w:t>
      </w:r>
    </w:p>
    <w:p w14:paraId="6BDDEE86" w14:textId="3C17A3A7" w:rsidR="007A01B6" w:rsidRPr="00DE79CF" w:rsidRDefault="007A01B6" w:rsidP="007A01B6">
      <w:pPr>
        <w:spacing w:after="240" w:line="360" w:lineRule="auto"/>
        <w:rPr>
          <w:lang w:val="en-US"/>
        </w:rPr>
      </w:pPr>
      <w:r w:rsidRPr="00DE79CF">
        <w:rPr>
          <w:lang w:val="en-US"/>
        </w:rPr>
        <w:t>[</w:t>
      </w:r>
      <w:r w:rsidR="003F7889" w:rsidRPr="00CB101A">
        <w:rPr>
          <w:lang w:val="en-US"/>
        </w:rPr>
        <w:t>62</w:t>
      </w:r>
      <w:r w:rsidRPr="00DE79CF">
        <w:rPr>
          <w:lang w:val="en-US"/>
        </w:rPr>
        <w:t>] Muñoz-Antoli, C. </w:t>
      </w:r>
      <w:r w:rsidR="002D73AC" w:rsidRPr="00DE79CF">
        <w:rPr>
          <w:i/>
          <w:lang w:val="en-US"/>
        </w:rPr>
        <w:t>et al.</w:t>
      </w:r>
      <w:r w:rsidRPr="00DE79CF">
        <w:rPr>
          <w:lang w:val="en-US"/>
        </w:rPr>
        <w:t xml:space="preserve"> (2007) Development and pathology of </w:t>
      </w:r>
      <w:r w:rsidRPr="00DE79CF">
        <w:rPr>
          <w:i/>
          <w:lang w:val="en-US"/>
        </w:rPr>
        <w:t>Echinostoma caproni</w:t>
      </w:r>
      <w:r w:rsidRPr="00DE79CF">
        <w:rPr>
          <w:lang w:val="en-US"/>
        </w:rPr>
        <w:t xml:space="preserve"> in experimentally infected mice. </w:t>
      </w:r>
      <w:r w:rsidRPr="00DE79CF">
        <w:rPr>
          <w:i/>
          <w:lang w:val="en-US"/>
        </w:rPr>
        <w:t>J. Parasitol.</w:t>
      </w:r>
      <w:r w:rsidRPr="00DE79CF">
        <w:rPr>
          <w:lang w:val="en-US"/>
        </w:rPr>
        <w:t> 93, 854-859</w:t>
      </w:r>
    </w:p>
    <w:p w14:paraId="3C147D05" w14:textId="553F70F3" w:rsidR="007A01B6" w:rsidRPr="00DE79CF" w:rsidRDefault="007A01B6" w:rsidP="007A01B6">
      <w:pPr>
        <w:spacing w:after="240" w:line="360" w:lineRule="auto"/>
        <w:rPr>
          <w:lang w:val="en-US"/>
        </w:rPr>
      </w:pPr>
      <w:r w:rsidRPr="00DE79CF">
        <w:rPr>
          <w:lang w:val="en-US"/>
        </w:rPr>
        <w:t>[</w:t>
      </w:r>
      <w:r w:rsidR="003F7889">
        <w:rPr>
          <w:lang w:val="en-US"/>
        </w:rPr>
        <w:t>63</w:t>
      </w:r>
      <w:r w:rsidRPr="00DE79CF">
        <w:rPr>
          <w:lang w:val="en-US"/>
        </w:rPr>
        <w:t>] Trelis, M. </w:t>
      </w:r>
      <w:r w:rsidR="002D73AC" w:rsidRPr="002D73AC">
        <w:rPr>
          <w:i/>
          <w:lang w:val="en-US"/>
        </w:rPr>
        <w:t>et al.</w:t>
      </w:r>
      <w:r w:rsidRPr="00DE79CF">
        <w:rPr>
          <w:lang w:val="en-US"/>
        </w:rPr>
        <w:t xml:space="preserve"> (2011) </w:t>
      </w:r>
      <w:r w:rsidRPr="00DE79CF">
        <w:rPr>
          <w:i/>
          <w:lang w:val="en-US"/>
        </w:rPr>
        <w:t>Echinostoma caproni</w:t>
      </w:r>
      <w:r w:rsidRPr="00DE79CF">
        <w:rPr>
          <w:lang w:val="en-US"/>
        </w:rPr>
        <w:t xml:space="preserve"> (Trematoda): differential </w:t>
      </w:r>
      <w:r w:rsidRPr="00DE79CF">
        <w:rPr>
          <w:i/>
          <w:lang w:val="en-US"/>
        </w:rPr>
        <w:t>in vivo</w:t>
      </w:r>
      <w:r w:rsidRPr="00DE79CF">
        <w:rPr>
          <w:lang w:val="en-US"/>
        </w:rPr>
        <w:t xml:space="preserve"> cytokine responses in high and low compatible hosts. </w:t>
      </w:r>
      <w:r w:rsidRPr="00DE79CF">
        <w:rPr>
          <w:i/>
          <w:lang w:val="en-US"/>
        </w:rPr>
        <w:t>Exp. Parasitol.</w:t>
      </w:r>
      <w:r w:rsidRPr="00DE79CF">
        <w:rPr>
          <w:lang w:val="en-US"/>
        </w:rPr>
        <w:t> 127, 387-397</w:t>
      </w:r>
    </w:p>
    <w:p w14:paraId="790D09D8" w14:textId="237952F3" w:rsidR="007A01B6" w:rsidRPr="00DE79CF" w:rsidRDefault="007A01B6" w:rsidP="007A01B6">
      <w:pPr>
        <w:spacing w:after="240" w:line="360" w:lineRule="auto"/>
        <w:rPr>
          <w:lang w:val="en-US"/>
        </w:rPr>
      </w:pPr>
      <w:r w:rsidRPr="00DE79CF">
        <w:rPr>
          <w:lang w:val="en-US"/>
        </w:rPr>
        <w:t>[</w:t>
      </w:r>
      <w:r w:rsidR="003F7889">
        <w:rPr>
          <w:lang w:val="en-US"/>
        </w:rPr>
        <w:t>64</w:t>
      </w:r>
      <w:r w:rsidRPr="00DE79CF">
        <w:rPr>
          <w:lang w:val="en-US"/>
        </w:rPr>
        <w:t>] Toledo, R. </w:t>
      </w:r>
      <w:r w:rsidR="002D73AC" w:rsidRPr="002D73AC">
        <w:rPr>
          <w:i/>
          <w:lang w:val="en-US"/>
        </w:rPr>
        <w:t>et al.</w:t>
      </w:r>
      <w:r w:rsidRPr="00DE79CF">
        <w:rPr>
          <w:lang w:val="en-US"/>
        </w:rPr>
        <w:t xml:space="preserve"> (2006) </w:t>
      </w:r>
      <w:r w:rsidRPr="00DE79CF">
        <w:rPr>
          <w:i/>
          <w:lang w:val="en-US"/>
        </w:rPr>
        <w:t>Echinostoma caproni</w:t>
      </w:r>
      <w:r w:rsidRPr="00DE79CF">
        <w:rPr>
          <w:lang w:val="en-US"/>
        </w:rPr>
        <w:t>: intestinal pathology in the golden hamster, a highly compatible host, and the Wistar rat, a less compatible host. </w:t>
      </w:r>
      <w:r w:rsidRPr="00DE79CF">
        <w:rPr>
          <w:i/>
          <w:lang w:val="en-US"/>
        </w:rPr>
        <w:t>Exp. Parasitol.</w:t>
      </w:r>
      <w:r w:rsidRPr="00DE79CF">
        <w:rPr>
          <w:lang w:val="en-US"/>
        </w:rPr>
        <w:t> 112, 164-171</w:t>
      </w:r>
    </w:p>
    <w:p w14:paraId="043FAC4B" w14:textId="6076A4A5" w:rsidR="007A01B6" w:rsidRPr="00DE79CF" w:rsidRDefault="007A01B6" w:rsidP="007A01B6">
      <w:pPr>
        <w:spacing w:after="240" w:line="360" w:lineRule="auto"/>
        <w:rPr>
          <w:lang w:val="en-US"/>
        </w:rPr>
      </w:pPr>
      <w:r w:rsidRPr="00DE79CF">
        <w:rPr>
          <w:lang w:val="en-US"/>
        </w:rPr>
        <w:t>[</w:t>
      </w:r>
      <w:r w:rsidR="003F7889">
        <w:rPr>
          <w:lang w:val="en-US"/>
        </w:rPr>
        <w:t>65</w:t>
      </w:r>
      <w:r w:rsidRPr="00DE79CF">
        <w:rPr>
          <w:lang w:val="en-US"/>
        </w:rPr>
        <w:t>] Rizzo, A. </w:t>
      </w:r>
      <w:r w:rsidR="002D73AC" w:rsidRPr="002D73AC">
        <w:rPr>
          <w:i/>
          <w:lang w:val="en-US"/>
        </w:rPr>
        <w:t>et al.</w:t>
      </w:r>
      <w:r w:rsidRPr="00DE79CF">
        <w:rPr>
          <w:lang w:val="en-US"/>
        </w:rPr>
        <w:t xml:space="preserve"> (2012) Inhibition of colitis by IL-25 associates with induction of alternatively activated macrophages. </w:t>
      </w:r>
      <w:r w:rsidRPr="00DE79CF">
        <w:rPr>
          <w:i/>
          <w:lang w:val="en-US"/>
        </w:rPr>
        <w:t>Inflamm. Bowel Dis.</w:t>
      </w:r>
      <w:r w:rsidRPr="00DE79CF">
        <w:rPr>
          <w:lang w:val="en-US"/>
        </w:rPr>
        <w:t> 18, 449-459</w:t>
      </w:r>
    </w:p>
    <w:p w14:paraId="19C16070" w14:textId="3F089C53" w:rsidR="007A01B6" w:rsidRPr="00DE79CF" w:rsidRDefault="007A01B6" w:rsidP="007A01B6">
      <w:pPr>
        <w:spacing w:after="240" w:line="360" w:lineRule="auto"/>
        <w:rPr>
          <w:lang w:val="en-US"/>
        </w:rPr>
      </w:pPr>
      <w:r w:rsidRPr="00DE79CF">
        <w:rPr>
          <w:lang w:val="en-US"/>
        </w:rPr>
        <w:t>[</w:t>
      </w:r>
      <w:r w:rsidR="003F7889">
        <w:rPr>
          <w:lang w:val="en-US"/>
        </w:rPr>
        <w:t>66</w:t>
      </w:r>
      <w:r w:rsidRPr="00DE79CF">
        <w:rPr>
          <w:lang w:val="en-US"/>
        </w:rPr>
        <w:t>] Yang, Z. </w:t>
      </w:r>
      <w:r w:rsidR="002D73AC" w:rsidRPr="002D73AC">
        <w:rPr>
          <w:i/>
          <w:lang w:val="en-US"/>
        </w:rPr>
        <w:t>et al.</w:t>
      </w:r>
      <w:r w:rsidRPr="00DE79CF">
        <w:rPr>
          <w:lang w:val="en-US"/>
        </w:rPr>
        <w:t xml:space="preserve"> (2013) Macrophages as IL-25/IL-33-responsive cells play an important role in the induction of type 2 immunity. </w:t>
      </w:r>
      <w:r w:rsidRPr="00DE79CF">
        <w:rPr>
          <w:i/>
          <w:lang w:val="en-US"/>
        </w:rPr>
        <w:t>PLoS One</w:t>
      </w:r>
      <w:r w:rsidRPr="00DE79CF">
        <w:rPr>
          <w:lang w:val="en-US"/>
        </w:rPr>
        <w:t> 8, e59441</w:t>
      </w:r>
    </w:p>
    <w:p w14:paraId="2A9D5C17" w14:textId="6E32E4F5" w:rsidR="007A01B6" w:rsidRPr="00DE79CF" w:rsidRDefault="007A01B6" w:rsidP="007A01B6">
      <w:pPr>
        <w:spacing w:after="240" w:line="360" w:lineRule="auto"/>
        <w:rPr>
          <w:lang w:val="en-US"/>
        </w:rPr>
      </w:pPr>
      <w:r w:rsidRPr="00DE79CF">
        <w:rPr>
          <w:lang w:val="en-US"/>
        </w:rPr>
        <w:t>[</w:t>
      </w:r>
      <w:r w:rsidR="003F7889">
        <w:rPr>
          <w:lang w:val="en-US"/>
        </w:rPr>
        <w:t>67</w:t>
      </w:r>
      <w:r w:rsidRPr="00DE79CF">
        <w:rPr>
          <w:lang w:val="en-US"/>
        </w:rPr>
        <w:t>] McDermott, J.R. </w:t>
      </w:r>
      <w:r w:rsidR="002D73AC" w:rsidRPr="002D73AC">
        <w:rPr>
          <w:i/>
          <w:lang w:val="en-US"/>
        </w:rPr>
        <w:t>et al.</w:t>
      </w:r>
      <w:r w:rsidRPr="00DE79CF">
        <w:rPr>
          <w:lang w:val="en-US"/>
        </w:rPr>
        <w:t xml:space="preserve"> (2003) Mast cells disrupt epithelial barrier function during enteric nematode infection. </w:t>
      </w:r>
      <w:r w:rsidRPr="00DE79CF">
        <w:rPr>
          <w:i/>
          <w:lang w:val="en-US"/>
        </w:rPr>
        <w:t>Proc. Natl. Acad. Sci. U. S. A.</w:t>
      </w:r>
      <w:r w:rsidRPr="00DE79CF">
        <w:rPr>
          <w:lang w:val="en-US"/>
        </w:rPr>
        <w:t> 100, 7761-7766</w:t>
      </w:r>
    </w:p>
    <w:p w14:paraId="71E2A90E" w14:textId="0D391463" w:rsidR="007A01B6" w:rsidRPr="00DE79CF" w:rsidRDefault="007A01B6" w:rsidP="007A01B6">
      <w:pPr>
        <w:spacing w:after="240" w:line="360" w:lineRule="auto"/>
        <w:rPr>
          <w:lang w:val="en-US"/>
        </w:rPr>
      </w:pPr>
      <w:r w:rsidRPr="00DE79CF">
        <w:rPr>
          <w:lang w:val="en-US"/>
        </w:rPr>
        <w:lastRenderedPageBreak/>
        <w:t>[</w:t>
      </w:r>
      <w:r w:rsidR="003F7889" w:rsidRPr="00DE79CF">
        <w:rPr>
          <w:lang w:val="en-US"/>
        </w:rPr>
        <w:t>68</w:t>
      </w:r>
      <w:r w:rsidRPr="00DE79CF">
        <w:rPr>
          <w:lang w:val="en-US"/>
        </w:rPr>
        <w:t xml:space="preserve">] Farid, A.S. </w:t>
      </w:r>
      <w:r w:rsidR="002D73AC" w:rsidRPr="00DE79CF">
        <w:rPr>
          <w:i/>
          <w:lang w:val="en-US"/>
        </w:rPr>
        <w:t>et al.</w:t>
      </w:r>
      <w:r w:rsidRPr="00DE79CF">
        <w:rPr>
          <w:lang w:val="en-US"/>
        </w:rPr>
        <w:t xml:space="preserve"> (2008) Increased intestinal endotoxin absorption during enteric nematode but not protozoal infections through a mast cell-mediated mechanism. </w:t>
      </w:r>
      <w:r w:rsidRPr="00DE79CF">
        <w:rPr>
          <w:i/>
          <w:lang w:val="en-US"/>
        </w:rPr>
        <w:t>Shock</w:t>
      </w:r>
      <w:r w:rsidRPr="00DE79CF">
        <w:rPr>
          <w:lang w:val="en-US"/>
        </w:rPr>
        <w:t xml:space="preserve"> 29, 709-716</w:t>
      </w:r>
    </w:p>
    <w:p w14:paraId="1F7C81F6" w14:textId="7CD55089" w:rsidR="007A01B6" w:rsidRPr="00DE79CF" w:rsidRDefault="007A01B6" w:rsidP="007A01B6">
      <w:pPr>
        <w:spacing w:after="240" w:line="360" w:lineRule="auto"/>
        <w:rPr>
          <w:lang w:val="en-US"/>
        </w:rPr>
      </w:pPr>
      <w:r w:rsidRPr="00DE79CF">
        <w:rPr>
          <w:lang w:val="en-US"/>
        </w:rPr>
        <w:t>[</w:t>
      </w:r>
      <w:r w:rsidR="003F7889">
        <w:rPr>
          <w:lang w:val="en-US"/>
        </w:rPr>
        <w:t>69</w:t>
      </w:r>
      <w:r w:rsidRPr="00DE79CF">
        <w:rPr>
          <w:lang w:val="en-US"/>
        </w:rPr>
        <w:t>] George, P.J. </w:t>
      </w:r>
      <w:r w:rsidR="002D73AC" w:rsidRPr="002D73AC">
        <w:rPr>
          <w:i/>
          <w:lang w:val="en-US"/>
        </w:rPr>
        <w:t>et al.</w:t>
      </w:r>
      <w:r w:rsidRPr="00DE79CF">
        <w:rPr>
          <w:lang w:val="en-US"/>
        </w:rPr>
        <w:t xml:space="preserve"> (2012) Evidence of microbial translocation associated with perturbations in T cell and antigen-presenting cell homeostasis in hookworm infections. </w:t>
      </w:r>
      <w:r w:rsidRPr="00DE79CF">
        <w:rPr>
          <w:i/>
          <w:lang w:val="en-US"/>
        </w:rPr>
        <w:t>PLoS Negl Trop. Dis.</w:t>
      </w:r>
      <w:r w:rsidRPr="00DE79CF">
        <w:rPr>
          <w:lang w:val="en-US"/>
        </w:rPr>
        <w:t> 6, e1830</w:t>
      </w:r>
    </w:p>
    <w:p w14:paraId="06928839" w14:textId="6BDF3A26" w:rsidR="007A01B6" w:rsidRPr="00DE79CF" w:rsidRDefault="007A01B6" w:rsidP="007A01B6">
      <w:pPr>
        <w:spacing w:after="240" w:line="360" w:lineRule="auto"/>
        <w:rPr>
          <w:lang w:val="en-US"/>
        </w:rPr>
      </w:pPr>
      <w:r w:rsidRPr="00DE79CF">
        <w:rPr>
          <w:lang w:val="en-US"/>
        </w:rPr>
        <w:t>[</w:t>
      </w:r>
      <w:r w:rsidR="003F7889">
        <w:rPr>
          <w:lang w:val="en-US"/>
        </w:rPr>
        <w:t>70</w:t>
      </w:r>
      <w:r w:rsidRPr="00DE79CF">
        <w:rPr>
          <w:lang w:val="en-US"/>
        </w:rPr>
        <w:t>] Rajamanickam, A. </w:t>
      </w:r>
      <w:r w:rsidR="002D73AC" w:rsidRPr="002D73AC">
        <w:rPr>
          <w:i/>
          <w:lang w:val="en-US"/>
        </w:rPr>
        <w:t>et al.</w:t>
      </w:r>
      <w:r w:rsidRPr="00DE79CF">
        <w:rPr>
          <w:lang w:val="en-US"/>
        </w:rPr>
        <w:t xml:space="preserve"> (2016) Microbial translocation associated with an acute-phase response and elevations in MMP-1, HO-1, and proinflammatory cytokines in </w:t>
      </w:r>
      <w:r w:rsidRPr="00DE79CF">
        <w:rPr>
          <w:i/>
          <w:lang w:val="en-US"/>
        </w:rPr>
        <w:t>Strongyloides stercoralis</w:t>
      </w:r>
      <w:r w:rsidRPr="00DE79CF">
        <w:rPr>
          <w:lang w:val="en-US"/>
        </w:rPr>
        <w:t xml:space="preserve"> infection. </w:t>
      </w:r>
      <w:r w:rsidRPr="00DE79CF">
        <w:rPr>
          <w:i/>
          <w:lang w:val="en-US"/>
        </w:rPr>
        <w:t>Infect. Immun.</w:t>
      </w:r>
      <w:r w:rsidRPr="00DE79CF">
        <w:rPr>
          <w:lang w:val="en-US"/>
        </w:rPr>
        <w:t> 85, 10.1128/IAI.00772-16</w:t>
      </w:r>
    </w:p>
    <w:p w14:paraId="3E809B9E" w14:textId="7A803352" w:rsidR="007A01B6" w:rsidRPr="00DE79CF" w:rsidRDefault="007A01B6" w:rsidP="007A01B6">
      <w:pPr>
        <w:spacing w:after="240" w:line="360" w:lineRule="auto"/>
        <w:rPr>
          <w:lang w:val="en-US"/>
        </w:rPr>
      </w:pPr>
      <w:r w:rsidRPr="00DE79CF">
        <w:rPr>
          <w:lang w:val="en-US"/>
        </w:rPr>
        <w:t>[</w:t>
      </w:r>
      <w:r w:rsidR="003F7889">
        <w:rPr>
          <w:lang w:val="en-US"/>
        </w:rPr>
        <w:t>71</w:t>
      </w:r>
      <w:r w:rsidRPr="00DE79CF">
        <w:rPr>
          <w:lang w:val="en-US"/>
        </w:rPr>
        <w:t xml:space="preserve">] Toledo, R. </w:t>
      </w:r>
      <w:r w:rsidR="002D73AC" w:rsidRPr="002D73AC">
        <w:rPr>
          <w:i/>
          <w:lang w:val="en-US"/>
        </w:rPr>
        <w:t>et al.</w:t>
      </w:r>
      <w:r w:rsidRPr="00DE79CF">
        <w:rPr>
          <w:lang w:val="en-US"/>
        </w:rPr>
        <w:t xml:space="preserve"> (2005) Kinetics of antibodies and antigens in serum of mice experimentally infected with </w:t>
      </w:r>
      <w:r w:rsidRPr="00DE79CF">
        <w:rPr>
          <w:i/>
          <w:lang w:val="en-US"/>
        </w:rPr>
        <w:t>Echinostoma caproni</w:t>
      </w:r>
      <w:r w:rsidRPr="00DE79CF">
        <w:rPr>
          <w:lang w:val="en-US"/>
        </w:rPr>
        <w:t xml:space="preserve"> (Trematoda: Echinostomatidae). </w:t>
      </w:r>
      <w:r w:rsidRPr="00DE79CF">
        <w:rPr>
          <w:i/>
          <w:lang w:val="en-US"/>
        </w:rPr>
        <w:t>J. Parasitol.</w:t>
      </w:r>
      <w:r w:rsidRPr="00DE79CF">
        <w:rPr>
          <w:lang w:val="en-US"/>
        </w:rPr>
        <w:t xml:space="preserve"> 91, 978-980</w:t>
      </w:r>
    </w:p>
    <w:p w14:paraId="66DEDCFB" w14:textId="126855FA" w:rsidR="007A01B6" w:rsidRDefault="007A01B6" w:rsidP="007A01B6">
      <w:pPr>
        <w:spacing w:after="240" w:line="360" w:lineRule="auto"/>
        <w:rPr>
          <w:lang w:val="en-US"/>
        </w:rPr>
      </w:pPr>
      <w:r w:rsidRPr="00DE79CF">
        <w:rPr>
          <w:lang w:val="en-US"/>
        </w:rPr>
        <w:t>[</w:t>
      </w:r>
      <w:r w:rsidR="003F7889">
        <w:rPr>
          <w:lang w:val="en-US"/>
        </w:rPr>
        <w:t>72</w:t>
      </w:r>
      <w:r w:rsidRPr="00DE79CF">
        <w:rPr>
          <w:lang w:val="en-US"/>
        </w:rPr>
        <w:t>] Cortés, A. </w:t>
      </w:r>
      <w:r w:rsidR="002D73AC" w:rsidRPr="002D73AC">
        <w:rPr>
          <w:i/>
          <w:lang w:val="en-US"/>
        </w:rPr>
        <w:t>et al.</w:t>
      </w:r>
      <w:r w:rsidRPr="00DE79CF">
        <w:rPr>
          <w:lang w:val="en-US"/>
        </w:rPr>
        <w:t xml:space="preserve"> (2018) Adaptation of the secretome of </w:t>
      </w:r>
      <w:r w:rsidRPr="00DE79CF">
        <w:rPr>
          <w:i/>
          <w:lang w:val="en-US"/>
        </w:rPr>
        <w:t>Echinostoma caproni</w:t>
      </w:r>
      <w:r w:rsidRPr="00DE79CF">
        <w:rPr>
          <w:lang w:val="en-US"/>
        </w:rPr>
        <w:t xml:space="preserve"> may contribute to parasite survival in a Th1 milieu. </w:t>
      </w:r>
      <w:r w:rsidRPr="00DE79CF">
        <w:rPr>
          <w:i/>
          <w:lang w:val="en-US"/>
        </w:rPr>
        <w:t>Parasitol. Res.</w:t>
      </w:r>
      <w:r w:rsidRPr="00DE79CF">
        <w:rPr>
          <w:lang w:val="en-US"/>
        </w:rPr>
        <w:t xml:space="preserve"> 117, 947-957</w:t>
      </w:r>
    </w:p>
    <w:p w14:paraId="06AC013C" w14:textId="5D0F4B9B" w:rsidR="000D1B62" w:rsidRPr="00DE79CF" w:rsidRDefault="00F75645" w:rsidP="007A01B6">
      <w:pPr>
        <w:spacing w:after="240" w:line="360" w:lineRule="auto"/>
        <w:rPr>
          <w:lang w:val="en-US"/>
        </w:rPr>
      </w:pPr>
      <w:r>
        <w:rPr>
          <w:lang w:val="en-US"/>
        </w:rPr>
        <w:t xml:space="preserve">[73] </w:t>
      </w:r>
      <w:r w:rsidRPr="00F75645">
        <w:rPr>
          <w:lang w:val="en-US"/>
        </w:rPr>
        <w:t xml:space="preserve">Honda, K. and Littman, D.R. (2016) The microbiota in adaptive immune homeostasis and disease. </w:t>
      </w:r>
      <w:r w:rsidRPr="00DE79CF">
        <w:rPr>
          <w:i/>
          <w:lang w:val="en-US"/>
        </w:rPr>
        <w:t>Nature</w:t>
      </w:r>
      <w:r w:rsidRPr="00F75645">
        <w:rPr>
          <w:lang w:val="en-US"/>
        </w:rPr>
        <w:t xml:space="preserve"> 535, 75-84</w:t>
      </w:r>
    </w:p>
    <w:p w14:paraId="0ED06832" w14:textId="546A1215" w:rsidR="007A01B6" w:rsidRPr="00DE79CF" w:rsidRDefault="007A01B6" w:rsidP="007A01B6">
      <w:pPr>
        <w:spacing w:after="240" w:line="360" w:lineRule="auto"/>
        <w:rPr>
          <w:lang w:val="en-US"/>
        </w:rPr>
      </w:pPr>
      <w:r w:rsidRPr="00DE79CF">
        <w:rPr>
          <w:lang w:val="en-US"/>
        </w:rPr>
        <w:t>[</w:t>
      </w:r>
      <w:r w:rsidR="00F75645">
        <w:rPr>
          <w:lang w:val="en-US"/>
        </w:rPr>
        <w:t>74</w:t>
      </w:r>
      <w:r w:rsidRPr="00DE79CF">
        <w:rPr>
          <w:lang w:val="en-US"/>
        </w:rPr>
        <w:t>] Entwistle, L.J. </w:t>
      </w:r>
      <w:r w:rsidR="002D73AC" w:rsidRPr="002D73AC">
        <w:rPr>
          <w:i/>
          <w:lang w:val="en-US"/>
        </w:rPr>
        <w:t>et al.</w:t>
      </w:r>
      <w:r w:rsidRPr="00DE79CF">
        <w:rPr>
          <w:lang w:val="en-US"/>
        </w:rPr>
        <w:t xml:space="preserve"> (2017) Epithelial-cell-derived phospholipase A2 group 1B is an endogenous anthelmintic. </w:t>
      </w:r>
      <w:r w:rsidRPr="00DE79CF">
        <w:rPr>
          <w:i/>
          <w:lang w:val="en-US"/>
        </w:rPr>
        <w:t>Cell. Host Microbe</w:t>
      </w:r>
      <w:r w:rsidRPr="00DE79CF">
        <w:rPr>
          <w:lang w:val="en-US"/>
        </w:rPr>
        <w:t> 22, 484-493.e5</w:t>
      </w:r>
    </w:p>
    <w:p w14:paraId="6C3A05ED" w14:textId="55492788" w:rsidR="007A01B6" w:rsidRDefault="007A01B6" w:rsidP="007A01B6">
      <w:pPr>
        <w:spacing w:after="240" w:line="360" w:lineRule="auto"/>
        <w:rPr>
          <w:lang w:val="en-US"/>
        </w:rPr>
      </w:pPr>
      <w:r w:rsidRPr="00DE79CF">
        <w:rPr>
          <w:lang w:val="en-US"/>
        </w:rPr>
        <w:t>[</w:t>
      </w:r>
      <w:r w:rsidR="00F75645">
        <w:rPr>
          <w:lang w:val="en-US"/>
        </w:rPr>
        <w:t>75</w:t>
      </w:r>
      <w:r w:rsidRPr="00DE79CF">
        <w:rPr>
          <w:lang w:val="en-US"/>
        </w:rPr>
        <w:t>] Holzscheiter, M. </w:t>
      </w:r>
      <w:r w:rsidR="002D73AC" w:rsidRPr="002D73AC">
        <w:rPr>
          <w:i/>
          <w:lang w:val="en-US"/>
        </w:rPr>
        <w:t>et al.</w:t>
      </w:r>
      <w:r w:rsidRPr="00DE79CF">
        <w:rPr>
          <w:lang w:val="en-US"/>
        </w:rPr>
        <w:t xml:space="preserve"> (2014) Lack of host gut microbiota alters immune responses and intestinal granuloma formation during schistosomiasis. </w:t>
      </w:r>
      <w:r w:rsidRPr="00DE79CF">
        <w:rPr>
          <w:i/>
          <w:lang w:val="en-US"/>
        </w:rPr>
        <w:t>Clin. Exp. Immunol.</w:t>
      </w:r>
      <w:r w:rsidRPr="00DE79CF">
        <w:rPr>
          <w:lang w:val="en-US"/>
        </w:rPr>
        <w:t> 175, 246-257</w:t>
      </w:r>
    </w:p>
    <w:p w14:paraId="23F066D7" w14:textId="359F2FD4" w:rsidR="00F75645" w:rsidRPr="00600F22" w:rsidRDefault="00F75645" w:rsidP="00F75645">
      <w:pPr>
        <w:spacing w:after="240" w:line="360" w:lineRule="auto"/>
        <w:rPr>
          <w:lang w:val="en-US"/>
        </w:rPr>
      </w:pPr>
      <w:r w:rsidRPr="00600F22">
        <w:rPr>
          <w:lang w:val="en-US"/>
        </w:rPr>
        <w:t>[</w:t>
      </w:r>
      <w:r>
        <w:rPr>
          <w:lang w:val="en-US"/>
        </w:rPr>
        <w:t>76</w:t>
      </w:r>
      <w:r w:rsidRPr="00600F22">
        <w:rPr>
          <w:lang w:val="en-US"/>
        </w:rPr>
        <w:t xml:space="preserve">] Grencis, R.K. (2015) Immunity to helminths: resistance, regulation, and susceptibility to gastrointestinal nematodes. </w:t>
      </w:r>
      <w:r w:rsidRPr="00DE79CF">
        <w:rPr>
          <w:i/>
          <w:lang w:val="en-US"/>
        </w:rPr>
        <w:t>Annu. Rev. Immunol.</w:t>
      </w:r>
      <w:r w:rsidRPr="00600F22">
        <w:rPr>
          <w:lang w:val="en-US"/>
        </w:rPr>
        <w:t xml:space="preserve"> 33, 201-225</w:t>
      </w:r>
    </w:p>
    <w:p w14:paraId="58A613CE" w14:textId="48FD91EC" w:rsidR="00F75645" w:rsidRPr="00600F22" w:rsidRDefault="00F75645" w:rsidP="00F75645">
      <w:pPr>
        <w:spacing w:after="240" w:line="360" w:lineRule="auto"/>
        <w:rPr>
          <w:lang w:val="en-US"/>
        </w:rPr>
      </w:pPr>
      <w:r w:rsidRPr="00600F22">
        <w:rPr>
          <w:lang w:val="en-US"/>
        </w:rPr>
        <w:t>[</w:t>
      </w:r>
      <w:r>
        <w:rPr>
          <w:lang w:val="en-US"/>
        </w:rPr>
        <w:t>77</w:t>
      </w:r>
      <w:r w:rsidRPr="00600F22">
        <w:rPr>
          <w:lang w:val="en-US"/>
        </w:rPr>
        <w:t xml:space="preserve">] Chu, V.T. </w:t>
      </w:r>
      <w:r w:rsidR="002D73AC" w:rsidRPr="002D73AC">
        <w:rPr>
          <w:i/>
          <w:lang w:val="en-US"/>
        </w:rPr>
        <w:t>et al.</w:t>
      </w:r>
      <w:r w:rsidRPr="00600F22">
        <w:rPr>
          <w:lang w:val="en-US"/>
        </w:rPr>
        <w:t xml:space="preserve"> (2014) Eosinophils promote generation and maintenance of immunoglobulin-A-expressing plasma cells and contribute to gut immune homeostasis. </w:t>
      </w:r>
      <w:r w:rsidRPr="00DE79CF">
        <w:rPr>
          <w:i/>
          <w:lang w:val="en-US"/>
        </w:rPr>
        <w:t>Immunity</w:t>
      </w:r>
      <w:r w:rsidRPr="00600F22">
        <w:rPr>
          <w:lang w:val="en-US"/>
        </w:rPr>
        <w:t xml:space="preserve"> 40, 582-593</w:t>
      </w:r>
    </w:p>
    <w:p w14:paraId="7652AD89" w14:textId="54793E25" w:rsidR="00F75645" w:rsidRPr="00600F22" w:rsidRDefault="00F75645" w:rsidP="00F75645">
      <w:pPr>
        <w:spacing w:after="240" w:line="360" w:lineRule="auto"/>
        <w:rPr>
          <w:lang w:val="en-US"/>
        </w:rPr>
      </w:pPr>
      <w:r w:rsidRPr="00600F22">
        <w:rPr>
          <w:lang w:val="en-US"/>
        </w:rPr>
        <w:lastRenderedPageBreak/>
        <w:t>[</w:t>
      </w:r>
      <w:r>
        <w:rPr>
          <w:lang w:val="en-US"/>
        </w:rPr>
        <w:t>78</w:t>
      </w:r>
      <w:r w:rsidRPr="00600F22">
        <w:rPr>
          <w:lang w:val="en-US"/>
        </w:rPr>
        <w:t xml:space="preserve">] Jung, Y. </w:t>
      </w:r>
      <w:r w:rsidR="002D73AC" w:rsidRPr="002D73AC">
        <w:rPr>
          <w:i/>
          <w:lang w:val="en-US"/>
        </w:rPr>
        <w:t>et al.</w:t>
      </w:r>
      <w:r w:rsidRPr="00600F22">
        <w:rPr>
          <w:lang w:val="en-US"/>
        </w:rPr>
        <w:t xml:space="preserve"> (2015) IL-1beta in eosinophil-mediated small intestinal homeostasis and IgA production. </w:t>
      </w:r>
      <w:r w:rsidRPr="00DE79CF">
        <w:rPr>
          <w:i/>
          <w:lang w:val="en-US"/>
        </w:rPr>
        <w:t>Mucosal Immunol.</w:t>
      </w:r>
      <w:r w:rsidRPr="00600F22">
        <w:rPr>
          <w:lang w:val="en-US"/>
        </w:rPr>
        <w:t xml:space="preserve"> 8, 930-942</w:t>
      </w:r>
    </w:p>
    <w:p w14:paraId="5CD84998" w14:textId="44B32FB5" w:rsidR="00F75645" w:rsidRPr="00600F22" w:rsidRDefault="00F75645" w:rsidP="00F75645">
      <w:pPr>
        <w:spacing w:after="240" w:line="360" w:lineRule="auto"/>
        <w:rPr>
          <w:lang w:val="en-US"/>
        </w:rPr>
      </w:pPr>
      <w:r w:rsidRPr="00600F22">
        <w:rPr>
          <w:lang w:val="en-US"/>
        </w:rPr>
        <w:t>[</w:t>
      </w:r>
      <w:r>
        <w:rPr>
          <w:lang w:val="en-US"/>
        </w:rPr>
        <w:t>79</w:t>
      </w:r>
      <w:r w:rsidRPr="00600F22">
        <w:rPr>
          <w:lang w:val="en-US"/>
        </w:rPr>
        <w:t xml:space="preserve">] Yousefi, S. </w:t>
      </w:r>
      <w:r w:rsidR="002D73AC" w:rsidRPr="002D73AC">
        <w:rPr>
          <w:i/>
          <w:lang w:val="en-US"/>
        </w:rPr>
        <w:t>et al.</w:t>
      </w:r>
      <w:r w:rsidRPr="00600F22">
        <w:rPr>
          <w:lang w:val="en-US"/>
        </w:rPr>
        <w:t xml:space="preserve"> (2008) Catapult-like release of mitochondrial DNA by eosinophils contributes to antibacterial defense. </w:t>
      </w:r>
      <w:r w:rsidRPr="00DE79CF">
        <w:rPr>
          <w:i/>
          <w:lang w:val="en-US"/>
        </w:rPr>
        <w:t>Nat. Med.</w:t>
      </w:r>
      <w:r w:rsidRPr="00600F22">
        <w:rPr>
          <w:lang w:val="en-US"/>
        </w:rPr>
        <w:t xml:space="preserve"> 14, 949-953</w:t>
      </w:r>
    </w:p>
    <w:p w14:paraId="708C2A8D" w14:textId="293A0301" w:rsidR="00F75645" w:rsidRPr="00600F22" w:rsidRDefault="00F75645" w:rsidP="00F75645">
      <w:pPr>
        <w:spacing w:after="240" w:line="360" w:lineRule="auto"/>
        <w:rPr>
          <w:lang w:val="en-US"/>
        </w:rPr>
      </w:pPr>
      <w:r w:rsidRPr="00600F22">
        <w:rPr>
          <w:lang w:val="en-US"/>
        </w:rPr>
        <w:t>[</w:t>
      </w:r>
      <w:r>
        <w:rPr>
          <w:lang w:val="en-US"/>
        </w:rPr>
        <w:t>80</w:t>
      </w:r>
      <w:r w:rsidRPr="00600F22">
        <w:rPr>
          <w:lang w:val="en-US"/>
        </w:rPr>
        <w:t xml:space="preserve">] Wang, J. (2018) Neutrophils in tissue injury and repair. </w:t>
      </w:r>
      <w:r w:rsidRPr="00DE79CF">
        <w:rPr>
          <w:i/>
          <w:lang w:val="en-US"/>
        </w:rPr>
        <w:t>Cell Tissue Res.</w:t>
      </w:r>
      <w:r w:rsidRPr="00600F22">
        <w:rPr>
          <w:lang w:val="en-US"/>
        </w:rPr>
        <w:t xml:space="preserve"> 371, 531-539</w:t>
      </w:r>
    </w:p>
    <w:p w14:paraId="4C49575C" w14:textId="49E7B636" w:rsidR="00F75645" w:rsidRPr="00600F22" w:rsidRDefault="00F75645" w:rsidP="00F75645">
      <w:pPr>
        <w:spacing w:after="240" w:line="360" w:lineRule="auto"/>
        <w:rPr>
          <w:lang w:val="en-US"/>
        </w:rPr>
      </w:pPr>
      <w:r w:rsidRPr="00600F22">
        <w:rPr>
          <w:lang w:val="en-US"/>
        </w:rPr>
        <w:t>[</w:t>
      </w:r>
      <w:r>
        <w:rPr>
          <w:lang w:val="en-US"/>
        </w:rPr>
        <w:t>81</w:t>
      </w:r>
      <w:r w:rsidRPr="00600F22">
        <w:rPr>
          <w:lang w:val="en-US"/>
        </w:rPr>
        <w:t xml:space="preserve">] Zindl, C.L. </w:t>
      </w:r>
      <w:r w:rsidR="002D73AC" w:rsidRPr="002D73AC">
        <w:rPr>
          <w:i/>
          <w:lang w:val="en-US"/>
        </w:rPr>
        <w:t>et al.</w:t>
      </w:r>
      <w:r w:rsidRPr="00600F22">
        <w:rPr>
          <w:lang w:val="en-US"/>
        </w:rPr>
        <w:t xml:space="preserve"> (2013) IL-22-producing neutrophils contribute to antimicrobial defense and restitution of colonic epithelial integrity during colitis. </w:t>
      </w:r>
      <w:r w:rsidRPr="00DE79CF">
        <w:rPr>
          <w:i/>
          <w:lang w:val="en-US"/>
        </w:rPr>
        <w:t>Proc. Natl. Acad. Sci. U. S. A.</w:t>
      </w:r>
      <w:r w:rsidRPr="00600F22">
        <w:rPr>
          <w:lang w:val="en-US"/>
        </w:rPr>
        <w:t xml:space="preserve"> 110, 12768-12773</w:t>
      </w:r>
    </w:p>
    <w:p w14:paraId="34A9533E" w14:textId="725E0F8F" w:rsidR="00F75645" w:rsidRPr="00600F22" w:rsidRDefault="00F75645" w:rsidP="00F75645">
      <w:pPr>
        <w:spacing w:after="240" w:line="360" w:lineRule="auto"/>
        <w:rPr>
          <w:lang w:val="en-US"/>
        </w:rPr>
      </w:pPr>
      <w:r w:rsidRPr="00600F22">
        <w:rPr>
          <w:lang w:val="en-US"/>
        </w:rPr>
        <w:t>[</w:t>
      </w:r>
      <w:r>
        <w:rPr>
          <w:lang w:val="en-US"/>
        </w:rPr>
        <w:t>82</w:t>
      </w:r>
      <w:r w:rsidRPr="00600F22">
        <w:rPr>
          <w:lang w:val="en-US"/>
        </w:rPr>
        <w:t>] Pull, S.L. </w:t>
      </w:r>
      <w:r w:rsidR="002D73AC" w:rsidRPr="002D73AC">
        <w:rPr>
          <w:i/>
          <w:lang w:val="en-US"/>
        </w:rPr>
        <w:t>et al.</w:t>
      </w:r>
      <w:r w:rsidRPr="00600F22">
        <w:rPr>
          <w:lang w:val="en-US"/>
        </w:rPr>
        <w:t xml:space="preserve"> (2005) Activated macrophages are an adaptive element of the colonic epithelial progenitor niche necessary for regenerative responses to injury. </w:t>
      </w:r>
      <w:r w:rsidRPr="00DE79CF">
        <w:rPr>
          <w:i/>
          <w:lang w:val="en-US"/>
        </w:rPr>
        <w:t>Proc. Natl. Acad. Sci. U. S. A.</w:t>
      </w:r>
      <w:r w:rsidRPr="00600F22">
        <w:rPr>
          <w:lang w:val="en-US"/>
        </w:rPr>
        <w:t> 102, 99-104</w:t>
      </w:r>
    </w:p>
    <w:p w14:paraId="5EEB3DCD" w14:textId="41C56775" w:rsidR="00F75645" w:rsidRPr="00600F22" w:rsidRDefault="00F75645" w:rsidP="00F75645">
      <w:pPr>
        <w:spacing w:after="240" w:line="360" w:lineRule="auto"/>
        <w:rPr>
          <w:lang w:val="en-US"/>
        </w:rPr>
      </w:pPr>
      <w:r w:rsidRPr="00600F22">
        <w:rPr>
          <w:lang w:val="en-US"/>
        </w:rPr>
        <w:t>[</w:t>
      </w:r>
      <w:r>
        <w:rPr>
          <w:lang w:val="en-US"/>
        </w:rPr>
        <w:t>83</w:t>
      </w:r>
      <w:r w:rsidRPr="00600F22">
        <w:rPr>
          <w:lang w:val="en-US"/>
        </w:rPr>
        <w:t xml:space="preserve">] Scheibe, K. </w:t>
      </w:r>
      <w:r w:rsidR="002D73AC" w:rsidRPr="002D73AC">
        <w:rPr>
          <w:i/>
          <w:lang w:val="en-US"/>
        </w:rPr>
        <w:t>et al.</w:t>
      </w:r>
      <w:r w:rsidRPr="00600F22">
        <w:rPr>
          <w:lang w:val="en-US"/>
        </w:rPr>
        <w:t xml:space="preserve"> (2017) IL-36R </w:t>
      </w:r>
      <w:r w:rsidR="00792096" w:rsidRPr="00600F22">
        <w:rPr>
          <w:lang w:val="en-US"/>
        </w:rPr>
        <w:t>signaling</w:t>
      </w:r>
      <w:r w:rsidRPr="00600F22">
        <w:rPr>
          <w:lang w:val="en-US"/>
        </w:rPr>
        <w:t xml:space="preserve"> activates intestinal epithelial cells and fibroblasts and promotes mucosal healing </w:t>
      </w:r>
      <w:r w:rsidRPr="00600F22">
        <w:rPr>
          <w:i/>
          <w:lang w:val="en-US"/>
        </w:rPr>
        <w:t>in vivo</w:t>
      </w:r>
      <w:r w:rsidRPr="00600F22">
        <w:rPr>
          <w:lang w:val="en-US"/>
        </w:rPr>
        <w:t xml:space="preserve">. </w:t>
      </w:r>
      <w:r w:rsidRPr="00DE79CF">
        <w:rPr>
          <w:i/>
          <w:lang w:val="en-US"/>
        </w:rPr>
        <w:t>Gut</w:t>
      </w:r>
      <w:r w:rsidRPr="00600F22">
        <w:rPr>
          <w:lang w:val="en-US"/>
        </w:rPr>
        <w:t xml:space="preserve"> 66, 823-838</w:t>
      </w:r>
    </w:p>
    <w:p w14:paraId="01AEB7DE" w14:textId="3430DE31" w:rsidR="00F75645" w:rsidRPr="00600F22" w:rsidRDefault="00F75645" w:rsidP="00F75645">
      <w:pPr>
        <w:spacing w:after="240" w:line="360" w:lineRule="auto"/>
        <w:rPr>
          <w:lang w:val="en-US"/>
        </w:rPr>
      </w:pPr>
      <w:r w:rsidRPr="00CB101A">
        <w:rPr>
          <w:lang w:val="en-US"/>
        </w:rPr>
        <w:t xml:space="preserve">[84] Medina-Contreras, O. </w:t>
      </w:r>
      <w:r w:rsidR="002D73AC" w:rsidRPr="00DE79CF">
        <w:rPr>
          <w:i/>
          <w:lang w:val="en-US"/>
        </w:rPr>
        <w:t>et al.</w:t>
      </w:r>
      <w:r w:rsidRPr="00CB101A">
        <w:rPr>
          <w:lang w:val="en-US"/>
        </w:rPr>
        <w:t xml:space="preserve"> </w:t>
      </w:r>
      <w:r w:rsidRPr="00600F22">
        <w:rPr>
          <w:lang w:val="en-US"/>
        </w:rPr>
        <w:t xml:space="preserve">(2016) Cutting edge: IL-36 receptor promotes resolution of intestinal damage. </w:t>
      </w:r>
      <w:r w:rsidRPr="00DE79CF">
        <w:rPr>
          <w:i/>
          <w:lang w:val="en-US"/>
        </w:rPr>
        <w:t>J. Immunol.</w:t>
      </w:r>
      <w:r w:rsidRPr="00600F22">
        <w:rPr>
          <w:lang w:val="en-US"/>
        </w:rPr>
        <w:t xml:space="preserve"> 196, 34-38</w:t>
      </w:r>
    </w:p>
    <w:p w14:paraId="26D083AF" w14:textId="1D50EAEE" w:rsidR="00F75645" w:rsidRPr="00600F22" w:rsidRDefault="00F75645" w:rsidP="00F75645">
      <w:pPr>
        <w:spacing w:after="240" w:line="360" w:lineRule="auto"/>
        <w:rPr>
          <w:lang w:val="en-US"/>
        </w:rPr>
      </w:pPr>
      <w:r w:rsidRPr="00600F22">
        <w:rPr>
          <w:lang w:val="en-US"/>
        </w:rPr>
        <w:t>[</w:t>
      </w:r>
      <w:r>
        <w:rPr>
          <w:lang w:val="en-US"/>
        </w:rPr>
        <w:t>85</w:t>
      </w:r>
      <w:r w:rsidRPr="00600F22">
        <w:rPr>
          <w:lang w:val="en-US"/>
        </w:rPr>
        <w:t xml:space="preserve">] Russell, S.E. </w:t>
      </w:r>
      <w:r w:rsidR="002D73AC" w:rsidRPr="002D73AC">
        <w:rPr>
          <w:i/>
          <w:lang w:val="en-US"/>
        </w:rPr>
        <w:t>et al.</w:t>
      </w:r>
      <w:r w:rsidRPr="00600F22">
        <w:rPr>
          <w:lang w:val="en-US"/>
        </w:rPr>
        <w:t xml:space="preserve"> (2016) IL-36alpha expression is elevated in ulcerative colitis and promotes colonic inflammation. </w:t>
      </w:r>
      <w:r w:rsidRPr="00DE79CF">
        <w:rPr>
          <w:i/>
          <w:lang w:val="en-US"/>
        </w:rPr>
        <w:t>Mucosal Immunol.</w:t>
      </w:r>
      <w:r w:rsidRPr="00600F22">
        <w:rPr>
          <w:lang w:val="en-US"/>
        </w:rPr>
        <w:t xml:space="preserve"> 9, 1193-1204</w:t>
      </w:r>
    </w:p>
    <w:p w14:paraId="2858A7B8" w14:textId="035E2EE5" w:rsidR="00F75645" w:rsidRPr="00600F22" w:rsidRDefault="00F75645" w:rsidP="00F75645">
      <w:pPr>
        <w:spacing w:after="240" w:line="360" w:lineRule="auto"/>
        <w:rPr>
          <w:lang w:val="en-US"/>
        </w:rPr>
      </w:pPr>
      <w:r w:rsidRPr="00600F22">
        <w:rPr>
          <w:lang w:val="en-US"/>
        </w:rPr>
        <w:t>[</w:t>
      </w:r>
      <w:r>
        <w:rPr>
          <w:lang w:val="en-US"/>
        </w:rPr>
        <w:t>86</w:t>
      </w:r>
      <w:r w:rsidRPr="00600F22">
        <w:rPr>
          <w:lang w:val="en-US"/>
        </w:rPr>
        <w:t xml:space="preserve">] Mizuno, S. </w:t>
      </w:r>
      <w:r w:rsidR="002D73AC" w:rsidRPr="002D73AC">
        <w:rPr>
          <w:i/>
          <w:lang w:val="en-US"/>
        </w:rPr>
        <w:t>et al.</w:t>
      </w:r>
      <w:r w:rsidRPr="00600F22">
        <w:rPr>
          <w:lang w:val="en-US"/>
        </w:rPr>
        <w:t xml:space="preserve"> (2014) Cross-talk between RORgammat+ innate lymphoid cells and intestinal macrophages induces mucosal IL-22 production in Crohn's disease. </w:t>
      </w:r>
      <w:r w:rsidRPr="00DE79CF">
        <w:rPr>
          <w:i/>
          <w:lang w:val="en-US"/>
        </w:rPr>
        <w:t>Inflamm. Bowel Dis.</w:t>
      </w:r>
      <w:r w:rsidRPr="00600F22">
        <w:rPr>
          <w:lang w:val="en-US"/>
        </w:rPr>
        <w:t xml:space="preserve"> 20, 1426-1434</w:t>
      </w:r>
    </w:p>
    <w:p w14:paraId="6C2711D6" w14:textId="744DC8B4" w:rsidR="00F75645" w:rsidRPr="00600F22" w:rsidRDefault="00F75645" w:rsidP="00F75645">
      <w:pPr>
        <w:spacing w:after="240" w:line="360" w:lineRule="auto"/>
        <w:rPr>
          <w:lang w:val="en-US"/>
        </w:rPr>
      </w:pPr>
      <w:r w:rsidRPr="00600F22">
        <w:rPr>
          <w:lang w:val="en-US"/>
        </w:rPr>
        <w:t>[</w:t>
      </w:r>
      <w:r>
        <w:rPr>
          <w:lang w:val="en-US"/>
        </w:rPr>
        <w:t>87</w:t>
      </w:r>
      <w:r w:rsidRPr="00600F22">
        <w:rPr>
          <w:lang w:val="en-US"/>
        </w:rPr>
        <w:t xml:space="preserve">] Liu, Y.H. </w:t>
      </w:r>
      <w:r w:rsidR="002D73AC" w:rsidRPr="002D73AC">
        <w:rPr>
          <w:i/>
          <w:lang w:val="en-US"/>
        </w:rPr>
        <w:t>et al.</w:t>
      </w:r>
      <w:r w:rsidRPr="00600F22">
        <w:rPr>
          <w:lang w:val="en-US"/>
        </w:rPr>
        <w:t xml:space="preserve"> (2018) Functional macrophages and gastrointestinal disorders. </w:t>
      </w:r>
      <w:r w:rsidRPr="00DE79CF">
        <w:rPr>
          <w:i/>
          <w:lang w:val="en-US"/>
        </w:rPr>
        <w:t>World J. Gastroenterol.</w:t>
      </w:r>
      <w:r w:rsidRPr="00600F22">
        <w:rPr>
          <w:lang w:val="en-US"/>
        </w:rPr>
        <w:t xml:space="preserve"> 24, 1181-1195</w:t>
      </w:r>
    </w:p>
    <w:p w14:paraId="31E43056" w14:textId="5DC0914F" w:rsidR="00F75645" w:rsidRPr="00600F22" w:rsidRDefault="00F75645" w:rsidP="00F75645">
      <w:pPr>
        <w:spacing w:after="240" w:line="360" w:lineRule="auto"/>
        <w:rPr>
          <w:lang w:val="en-US"/>
        </w:rPr>
      </w:pPr>
      <w:r w:rsidRPr="00600F22">
        <w:rPr>
          <w:lang w:val="en-US"/>
        </w:rPr>
        <w:t>[</w:t>
      </w:r>
      <w:r>
        <w:rPr>
          <w:lang w:val="en-US"/>
        </w:rPr>
        <w:t>88</w:t>
      </w:r>
      <w:r w:rsidRPr="00600F22">
        <w:rPr>
          <w:lang w:val="en-US"/>
        </w:rPr>
        <w:t xml:space="preserve">] Monticelli, L.A. </w:t>
      </w:r>
      <w:r w:rsidR="002D73AC" w:rsidRPr="002D73AC">
        <w:rPr>
          <w:i/>
          <w:lang w:val="en-US"/>
        </w:rPr>
        <w:t>et al.</w:t>
      </w:r>
      <w:r w:rsidRPr="00600F22">
        <w:rPr>
          <w:lang w:val="en-US"/>
        </w:rPr>
        <w:t xml:space="preserve"> (2015) IL-33 promotes an innate immune pathway of intestinal tissue protection dependent on amphiregulin-EGFR interactions. </w:t>
      </w:r>
      <w:r w:rsidRPr="00DE79CF">
        <w:rPr>
          <w:i/>
          <w:lang w:val="en-US"/>
        </w:rPr>
        <w:t>Proc. Natl. Acad. Sci. U. S. A.</w:t>
      </w:r>
      <w:r w:rsidRPr="00600F22">
        <w:rPr>
          <w:lang w:val="en-US"/>
        </w:rPr>
        <w:t xml:space="preserve"> 112, 10762-10767</w:t>
      </w:r>
    </w:p>
    <w:p w14:paraId="0B5F1D1C" w14:textId="1535D4C3" w:rsidR="00F75645" w:rsidRPr="00DE79CF" w:rsidRDefault="00F75645" w:rsidP="00F75645">
      <w:pPr>
        <w:spacing w:after="240" w:line="360" w:lineRule="auto"/>
        <w:rPr>
          <w:lang w:val="en-US"/>
        </w:rPr>
      </w:pPr>
      <w:r w:rsidRPr="00600F22">
        <w:rPr>
          <w:lang w:val="en-US"/>
        </w:rPr>
        <w:lastRenderedPageBreak/>
        <w:t>[</w:t>
      </w:r>
      <w:r>
        <w:rPr>
          <w:lang w:val="en-US"/>
        </w:rPr>
        <w:t>89</w:t>
      </w:r>
      <w:r w:rsidRPr="00600F22">
        <w:rPr>
          <w:lang w:val="en-US"/>
        </w:rPr>
        <w:t xml:space="preserve">] Zaiss, D.M. </w:t>
      </w:r>
      <w:r w:rsidR="002D73AC" w:rsidRPr="002D73AC">
        <w:rPr>
          <w:i/>
          <w:lang w:val="en-US"/>
        </w:rPr>
        <w:t>et al.</w:t>
      </w:r>
      <w:r w:rsidRPr="00600F22">
        <w:rPr>
          <w:lang w:val="en-US"/>
        </w:rPr>
        <w:t xml:space="preserve"> (2006) Amphiregulin, a TH2 cytokine enhancing resistance to nematodes. </w:t>
      </w:r>
      <w:r w:rsidRPr="00DE79CF">
        <w:rPr>
          <w:i/>
          <w:lang w:val="en-US"/>
        </w:rPr>
        <w:t>Science</w:t>
      </w:r>
      <w:r w:rsidRPr="00600F22">
        <w:rPr>
          <w:lang w:val="en-US"/>
        </w:rPr>
        <w:t xml:space="preserve"> 314, 1746</w:t>
      </w:r>
    </w:p>
    <w:p w14:paraId="0902450B" w14:textId="45146EB9" w:rsidR="007A01B6" w:rsidRPr="00DE79CF" w:rsidRDefault="007A01B6" w:rsidP="007A01B6">
      <w:pPr>
        <w:spacing w:after="240" w:line="360" w:lineRule="auto"/>
        <w:rPr>
          <w:lang w:val="en-US"/>
        </w:rPr>
      </w:pPr>
      <w:r w:rsidRPr="00DE79CF">
        <w:rPr>
          <w:lang w:val="en-US"/>
        </w:rPr>
        <w:t>[</w:t>
      </w:r>
      <w:r w:rsidR="00F75645">
        <w:rPr>
          <w:lang w:val="en-US"/>
        </w:rPr>
        <w:t>90</w:t>
      </w:r>
      <w:r w:rsidRPr="00DE79CF">
        <w:rPr>
          <w:lang w:val="en-US"/>
        </w:rPr>
        <w:t>] Sotillo, J. </w:t>
      </w:r>
      <w:r w:rsidR="002D73AC" w:rsidRPr="002D73AC">
        <w:rPr>
          <w:i/>
          <w:lang w:val="en-US"/>
        </w:rPr>
        <w:t>et al.</w:t>
      </w:r>
      <w:r w:rsidRPr="00DE79CF">
        <w:rPr>
          <w:lang w:val="en-US"/>
        </w:rPr>
        <w:t xml:space="preserve"> (2007) </w:t>
      </w:r>
      <w:r w:rsidRPr="00DE79CF">
        <w:rPr>
          <w:i/>
          <w:lang w:val="en-US"/>
        </w:rPr>
        <w:t>Echinostoma caproni</w:t>
      </w:r>
      <w:r w:rsidRPr="00DE79CF">
        <w:rPr>
          <w:lang w:val="en-US"/>
        </w:rPr>
        <w:t>: kinetics of IgM, IgA and IgG subclasses in the serum and intestine of experimentally infected rats and mice. </w:t>
      </w:r>
      <w:r w:rsidRPr="00DE79CF">
        <w:rPr>
          <w:i/>
          <w:lang w:val="en-US"/>
        </w:rPr>
        <w:t>Exp. Parasitol.</w:t>
      </w:r>
      <w:r w:rsidRPr="00DE79CF">
        <w:rPr>
          <w:lang w:val="en-US"/>
        </w:rPr>
        <w:t> 116, 390-398</w:t>
      </w:r>
    </w:p>
    <w:p w14:paraId="371F78DC" w14:textId="65316842" w:rsidR="007A01B6" w:rsidRPr="00DE79CF" w:rsidRDefault="007A01B6" w:rsidP="007A01B6">
      <w:pPr>
        <w:spacing w:after="240" w:line="360" w:lineRule="auto"/>
        <w:rPr>
          <w:lang w:val="en-US"/>
        </w:rPr>
      </w:pPr>
      <w:r w:rsidRPr="00DE79CF">
        <w:rPr>
          <w:lang w:val="en-US"/>
        </w:rPr>
        <w:t>[</w:t>
      </w:r>
      <w:r w:rsidR="00F75645">
        <w:rPr>
          <w:lang w:val="en-US"/>
        </w:rPr>
        <w:t>91</w:t>
      </w:r>
      <w:r w:rsidRPr="00DE79CF">
        <w:rPr>
          <w:lang w:val="en-US"/>
        </w:rPr>
        <w:t>] Sotillo, J. </w:t>
      </w:r>
      <w:r w:rsidR="002D73AC" w:rsidRPr="002D73AC">
        <w:rPr>
          <w:i/>
          <w:lang w:val="en-US"/>
        </w:rPr>
        <w:t>et al.</w:t>
      </w:r>
      <w:r w:rsidRPr="00DE79CF">
        <w:rPr>
          <w:lang w:val="en-US"/>
        </w:rPr>
        <w:t xml:space="preserve"> (2011) Th17 responses in </w:t>
      </w:r>
      <w:r w:rsidRPr="00DE79CF">
        <w:rPr>
          <w:i/>
          <w:lang w:val="en-US"/>
        </w:rPr>
        <w:t>Echinostoma caproni</w:t>
      </w:r>
      <w:r w:rsidRPr="00DE79CF">
        <w:rPr>
          <w:lang w:val="en-US"/>
        </w:rPr>
        <w:t xml:space="preserve"> infections in hosts of high and low compatibility. </w:t>
      </w:r>
      <w:r w:rsidRPr="00DE79CF">
        <w:rPr>
          <w:i/>
          <w:lang w:val="en-US"/>
        </w:rPr>
        <w:t>Exp. Parasitol.</w:t>
      </w:r>
      <w:r w:rsidRPr="00DE79CF">
        <w:rPr>
          <w:lang w:val="en-US"/>
        </w:rPr>
        <w:t> 129, 307-311</w:t>
      </w:r>
    </w:p>
    <w:p w14:paraId="4D6C5CCC" w14:textId="5C6222CE" w:rsidR="007A01B6" w:rsidRPr="00DE79CF" w:rsidRDefault="007A01B6" w:rsidP="007A01B6">
      <w:pPr>
        <w:spacing w:after="240" w:line="360" w:lineRule="auto"/>
        <w:rPr>
          <w:lang w:val="en-US"/>
        </w:rPr>
      </w:pPr>
      <w:r w:rsidRPr="00DE79CF">
        <w:rPr>
          <w:lang w:val="en-US"/>
        </w:rPr>
        <w:t>[</w:t>
      </w:r>
      <w:r w:rsidR="00F75645">
        <w:rPr>
          <w:lang w:val="en-US"/>
        </w:rPr>
        <w:t>92</w:t>
      </w:r>
      <w:r w:rsidRPr="00DE79CF">
        <w:rPr>
          <w:lang w:val="en-US"/>
        </w:rPr>
        <w:t>] Cortés, A. </w:t>
      </w:r>
      <w:r w:rsidR="002D73AC" w:rsidRPr="002D73AC">
        <w:rPr>
          <w:i/>
          <w:lang w:val="en-US"/>
        </w:rPr>
        <w:t>et al.</w:t>
      </w:r>
      <w:r w:rsidRPr="00DE79CF">
        <w:rPr>
          <w:lang w:val="en-US"/>
        </w:rPr>
        <w:t xml:space="preserve"> (2015) </w:t>
      </w:r>
      <w:r w:rsidRPr="00DE79CF">
        <w:rPr>
          <w:i/>
          <w:lang w:val="en-US"/>
        </w:rPr>
        <w:t>Echinostoma caproni</w:t>
      </w:r>
      <w:r w:rsidRPr="00DE79CF">
        <w:rPr>
          <w:lang w:val="en-US"/>
        </w:rPr>
        <w:t xml:space="preserve"> (Trematoda): differential </w:t>
      </w:r>
      <w:r w:rsidRPr="00DE79CF">
        <w:rPr>
          <w:i/>
          <w:lang w:val="en-US"/>
        </w:rPr>
        <w:t>in vivo</w:t>
      </w:r>
      <w:r w:rsidRPr="00DE79CF">
        <w:rPr>
          <w:lang w:val="en-US"/>
        </w:rPr>
        <w:t xml:space="preserve"> mucin expression and glycosylation in high- and low-compatible hosts. </w:t>
      </w:r>
      <w:r w:rsidRPr="00DE79CF">
        <w:rPr>
          <w:i/>
          <w:lang w:val="en-US"/>
        </w:rPr>
        <w:t>Parasite Immunol.</w:t>
      </w:r>
      <w:r w:rsidRPr="00DE79CF">
        <w:rPr>
          <w:lang w:val="en-US"/>
        </w:rPr>
        <w:t> 37, 32-42</w:t>
      </w:r>
    </w:p>
    <w:p w14:paraId="5130E5E2" w14:textId="551FBEBF" w:rsidR="007A01B6" w:rsidRPr="00DE79CF" w:rsidRDefault="007A01B6" w:rsidP="007A01B6">
      <w:pPr>
        <w:spacing w:after="240" w:line="360" w:lineRule="auto"/>
        <w:rPr>
          <w:lang w:val="en-US"/>
        </w:rPr>
      </w:pPr>
      <w:r w:rsidRPr="00DE79CF">
        <w:rPr>
          <w:lang w:val="en-US"/>
        </w:rPr>
        <w:t>[</w:t>
      </w:r>
      <w:r w:rsidR="00F75645">
        <w:rPr>
          <w:lang w:val="en-US"/>
        </w:rPr>
        <w:t>93</w:t>
      </w:r>
      <w:r w:rsidRPr="00DE79CF">
        <w:rPr>
          <w:lang w:val="en-US"/>
        </w:rPr>
        <w:t>] Cortés, A. </w:t>
      </w:r>
      <w:r w:rsidR="002D73AC" w:rsidRPr="002D73AC">
        <w:rPr>
          <w:i/>
          <w:lang w:val="en-US"/>
        </w:rPr>
        <w:t>et al.</w:t>
      </w:r>
      <w:r w:rsidRPr="00DE79CF">
        <w:rPr>
          <w:lang w:val="en-US"/>
        </w:rPr>
        <w:t xml:space="preserve"> (2015) Differential alterations in the small intestine epithelial cell turnover during acute and chronic infection with </w:t>
      </w:r>
      <w:r w:rsidRPr="00DE79CF">
        <w:rPr>
          <w:i/>
          <w:lang w:val="en-US"/>
        </w:rPr>
        <w:t xml:space="preserve">Echinostoma caproni </w:t>
      </w:r>
      <w:r w:rsidRPr="00DE79CF">
        <w:rPr>
          <w:lang w:val="en-US"/>
        </w:rPr>
        <w:t>(Trematoda). </w:t>
      </w:r>
      <w:r w:rsidRPr="00DE79CF">
        <w:rPr>
          <w:i/>
          <w:lang w:val="en-US"/>
        </w:rPr>
        <w:t>Parasit. Vectors</w:t>
      </w:r>
      <w:r w:rsidRPr="00DE79CF">
        <w:rPr>
          <w:lang w:val="en-US"/>
        </w:rPr>
        <w:t> 8, 334-015-0948-5</w:t>
      </w:r>
    </w:p>
    <w:p w14:paraId="5BEFFEE5" w14:textId="29FAF279" w:rsidR="007A01B6" w:rsidRPr="00DE79CF" w:rsidRDefault="007A01B6" w:rsidP="007A01B6">
      <w:pPr>
        <w:spacing w:after="240" w:line="360" w:lineRule="auto"/>
        <w:rPr>
          <w:lang w:val="en-US"/>
        </w:rPr>
      </w:pPr>
      <w:r w:rsidRPr="00DE79CF">
        <w:rPr>
          <w:lang w:val="en-US"/>
        </w:rPr>
        <w:t>[</w:t>
      </w:r>
      <w:r w:rsidR="00F75645" w:rsidRPr="00CB101A">
        <w:rPr>
          <w:lang w:val="en-US"/>
        </w:rPr>
        <w:t>94</w:t>
      </w:r>
      <w:r w:rsidRPr="00DE79CF">
        <w:rPr>
          <w:lang w:val="en-US"/>
        </w:rPr>
        <w:t>] Muñoz-Antoli, C. </w:t>
      </w:r>
      <w:r w:rsidR="002D73AC" w:rsidRPr="00DE79CF">
        <w:rPr>
          <w:i/>
          <w:lang w:val="en-US"/>
        </w:rPr>
        <w:t>et al.</w:t>
      </w:r>
      <w:r w:rsidRPr="00DE79CF">
        <w:rPr>
          <w:lang w:val="en-US"/>
        </w:rPr>
        <w:t xml:space="preserve"> (2014) Differential expression and glycosylation of proteins in the rat ileal epithelium in response to </w:t>
      </w:r>
      <w:r w:rsidRPr="00DE79CF">
        <w:rPr>
          <w:i/>
          <w:lang w:val="en-US"/>
        </w:rPr>
        <w:t>Echinostoma caproni</w:t>
      </w:r>
      <w:r w:rsidRPr="00DE79CF">
        <w:rPr>
          <w:lang w:val="en-US"/>
        </w:rPr>
        <w:t xml:space="preserve"> infection. </w:t>
      </w:r>
      <w:r w:rsidRPr="00DE79CF">
        <w:rPr>
          <w:i/>
          <w:lang w:val="en-US"/>
        </w:rPr>
        <w:t>J. Proteomics</w:t>
      </w:r>
      <w:r w:rsidRPr="00DE79CF">
        <w:rPr>
          <w:lang w:val="en-US"/>
        </w:rPr>
        <w:t> 101, 169-178</w:t>
      </w:r>
    </w:p>
    <w:p w14:paraId="2B0BC890" w14:textId="77777777" w:rsidR="00B3504B" w:rsidRDefault="00B3504B">
      <w:pPr>
        <w:spacing w:line="259" w:lineRule="auto"/>
        <w:jc w:val="left"/>
        <w:rPr>
          <w:b/>
          <w:sz w:val="28"/>
          <w:szCs w:val="28"/>
          <w:lang w:val="en-US"/>
        </w:rPr>
      </w:pPr>
      <w:r>
        <w:rPr>
          <w:lang w:val="en-US"/>
        </w:rPr>
        <w:br w:type="page"/>
      </w:r>
    </w:p>
    <w:p w14:paraId="4097B2DB" w14:textId="77777777" w:rsidR="00233125" w:rsidRPr="00DE79CF" w:rsidRDefault="005C746B" w:rsidP="00CB101A">
      <w:pPr>
        <w:pStyle w:val="Heading1"/>
        <w:rPr>
          <w:lang w:val="en-US"/>
        </w:rPr>
      </w:pPr>
      <w:r w:rsidRPr="00DE79CF">
        <w:rPr>
          <w:lang w:val="en-US"/>
        </w:rPr>
        <w:lastRenderedPageBreak/>
        <w:t>Glossary</w:t>
      </w:r>
    </w:p>
    <w:p w14:paraId="16B54ECF" w14:textId="77777777" w:rsidR="009942E7" w:rsidRPr="00DE79CF" w:rsidRDefault="009942E7" w:rsidP="009942E7">
      <w:pPr>
        <w:rPr>
          <w:lang w:val="en-US"/>
        </w:rPr>
      </w:pPr>
      <w:r w:rsidRPr="00DE79CF">
        <w:rPr>
          <w:b/>
          <w:lang w:val="en-US"/>
        </w:rPr>
        <w:t xml:space="preserve">Alarmin: </w:t>
      </w:r>
      <w:r w:rsidRPr="00DE79CF">
        <w:rPr>
          <w:lang w:val="en-US"/>
        </w:rPr>
        <w:t>molecule released by damaged or diseased cells, which stimulates an immune response.</w:t>
      </w:r>
    </w:p>
    <w:p w14:paraId="449D071B" w14:textId="77777777" w:rsidR="004E3258" w:rsidRPr="00DE79CF" w:rsidRDefault="004E3258" w:rsidP="009942E7">
      <w:pPr>
        <w:rPr>
          <w:lang w:val="en-US"/>
        </w:rPr>
      </w:pPr>
      <w:r w:rsidRPr="00DE79CF">
        <w:rPr>
          <w:b/>
          <w:lang w:val="en-US"/>
        </w:rPr>
        <w:t>Alpha diversity:</w:t>
      </w:r>
      <w:r w:rsidRPr="00DE79CF">
        <w:rPr>
          <w:lang w:val="en-US"/>
        </w:rPr>
        <w:t xml:space="preserve"> </w:t>
      </w:r>
      <w:r w:rsidR="00080A0E" w:rsidRPr="00DE79CF">
        <w:rPr>
          <w:lang w:val="en-US"/>
        </w:rPr>
        <w:t xml:space="preserve">in </w:t>
      </w:r>
      <w:r w:rsidRPr="00DE79CF">
        <w:rPr>
          <w:lang w:val="en-US"/>
        </w:rPr>
        <w:t>ecology</w:t>
      </w:r>
      <w:r w:rsidR="00080A0E" w:rsidRPr="00DE79CF">
        <w:rPr>
          <w:lang w:val="en-US"/>
        </w:rPr>
        <w:t>,</w:t>
      </w:r>
      <w:r w:rsidRPr="00DE79CF">
        <w:rPr>
          <w:lang w:val="en-US"/>
        </w:rPr>
        <w:t xml:space="preserve"> mean species diversity </w:t>
      </w:r>
      <w:r w:rsidR="00080A0E" w:rsidRPr="00DE79CF">
        <w:rPr>
          <w:lang w:val="en-US"/>
        </w:rPr>
        <w:t>in a given sample</w:t>
      </w:r>
      <w:r w:rsidRPr="00DE79CF">
        <w:rPr>
          <w:lang w:val="en-US"/>
        </w:rPr>
        <w:t xml:space="preserve">, </w:t>
      </w:r>
      <w:r w:rsidR="00080A0E" w:rsidRPr="00DE79CF">
        <w:rPr>
          <w:lang w:val="en-US"/>
        </w:rPr>
        <w:t>composed by</w:t>
      </w:r>
      <w:r w:rsidRPr="00DE79CF">
        <w:rPr>
          <w:lang w:val="en-US"/>
        </w:rPr>
        <w:t xml:space="preserve"> the number of species </w:t>
      </w:r>
      <w:r w:rsidR="00080A0E" w:rsidRPr="00DE79CF">
        <w:rPr>
          <w:lang w:val="en-US"/>
        </w:rPr>
        <w:t xml:space="preserve">in a given </w:t>
      </w:r>
      <w:r w:rsidRPr="00DE79CF">
        <w:rPr>
          <w:lang w:val="en-US"/>
        </w:rPr>
        <w:t xml:space="preserve">population (richness) and the relative abundance of each species in </w:t>
      </w:r>
      <w:r w:rsidR="00080A0E" w:rsidRPr="00DE79CF">
        <w:rPr>
          <w:lang w:val="en-US"/>
        </w:rPr>
        <w:t>the same</w:t>
      </w:r>
      <w:r w:rsidRPr="00DE79CF">
        <w:rPr>
          <w:lang w:val="en-US"/>
        </w:rPr>
        <w:t xml:space="preserve"> population (evenness).</w:t>
      </w:r>
    </w:p>
    <w:p w14:paraId="57268195" w14:textId="77777777" w:rsidR="00080A0E" w:rsidRPr="00DE79CF" w:rsidRDefault="004E3258" w:rsidP="009942E7">
      <w:pPr>
        <w:rPr>
          <w:lang w:val="en-US"/>
        </w:rPr>
      </w:pPr>
      <w:r w:rsidRPr="00DE79CF">
        <w:rPr>
          <w:b/>
          <w:lang w:val="en-US"/>
        </w:rPr>
        <w:t xml:space="preserve">Beta diversity: </w:t>
      </w:r>
      <w:r w:rsidR="00080A0E" w:rsidRPr="00DE79CF">
        <w:rPr>
          <w:lang w:val="en-US"/>
        </w:rPr>
        <w:t>in</w:t>
      </w:r>
      <w:r w:rsidR="00080A0E" w:rsidRPr="00DE79CF">
        <w:rPr>
          <w:b/>
          <w:lang w:val="en-US"/>
        </w:rPr>
        <w:t xml:space="preserve"> </w:t>
      </w:r>
      <w:r w:rsidR="009D452B" w:rsidRPr="00DE79CF">
        <w:rPr>
          <w:lang w:val="en-US"/>
        </w:rPr>
        <w:t>ecology</w:t>
      </w:r>
      <w:r w:rsidR="00080A0E" w:rsidRPr="00DE79CF">
        <w:rPr>
          <w:lang w:val="en-US"/>
        </w:rPr>
        <w:t>,</w:t>
      </w:r>
      <w:r w:rsidR="009D452B" w:rsidRPr="00DE79CF">
        <w:rPr>
          <w:lang w:val="en-US"/>
        </w:rPr>
        <w:t xml:space="preserve"> </w:t>
      </w:r>
      <w:r w:rsidRPr="00DE79CF">
        <w:rPr>
          <w:lang w:val="en-US"/>
        </w:rPr>
        <w:t xml:space="preserve">the amount of variation </w:t>
      </w:r>
      <w:r w:rsidR="00D8233F" w:rsidRPr="00DE79CF">
        <w:rPr>
          <w:lang w:val="en-US"/>
        </w:rPr>
        <w:t>in</w:t>
      </w:r>
      <w:r w:rsidRPr="00DE79CF">
        <w:rPr>
          <w:lang w:val="en-US"/>
        </w:rPr>
        <w:t xml:space="preserve"> species composition </w:t>
      </w:r>
      <w:r w:rsidR="00080A0E" w:rsidRPr="00DE79CF">
        <w:rPr>
          <w:lang w:val="en-US"/>
        </w:rPr>
        <w:t xml:space="preserve">observed </w:t>
      </w:r>
      <w:r w:rsidRPr="00DE79CF">
        <w:rPr>
          <w:lang w:val="en-US"/>
        </w:rPr>
        <w:t>among sampling units.</w:t>
      </w:r>
      <w:r w:rsidR="009D452B" w:rsidRPr="00DE79CF">
        <w:rPr>
          <w:b/>
          <w:lang w:val="en-US"/>
        </w:rPr>
        <w:t xml:space="preserve"> </w:t>
      </w:r>
    </w:p>
    <w:p w14:paraId="7B4604BF" w14:textId="68DB559D" w:rsidR="00133349" w:rsidRPr="00DE79CF" w:rsidRDefault="0007368C" w:rsidP="009942E7">
      <w:pPr>
        <w:rPr>
          <w:lang w:val="en-US"/>
        </w:rPr>
      </w:pPr>
      <w:r>
        <w:rPr>
          <w:b/>
          <w:lang w:val="en-US"/>
        </w:rPr>
        <w:t>M</w:t>
      </w:r>
      <w:r w:rsidR="00133349" w:rsidRPr="00DE79CF">
        <w:rPr>
          <w:b/>
          <w:lang w:val="en-US"/>
        </w:rPr>
        <w:t>icrobiota:</w:t>
      </w:r>
      <w:r w:rsidR="00133349" w:rsidRPr="00DE79CF">
        <w:rPr>
          <w:lang w:val="en-US"/>
        </w:rPr>
        <w:t xml:space="preserve"> </w:t>
      </w:r>
      <w:r>
        <w:rPr>
          <w:lang w:val="en-US"/>
        </w:rPr>
        <w:t>collective term used to describe the microorganisms</w:t>
      </w:r>
      <w:r w:rsidRPr="00600F22">
        <w:rPr>
          <w:lang w:val="en-US"/>
        </w:rPr>
        <w:t xml:space="preserve"> </w:t>
      </w:r>
      <w:r>
        <w:rPr>
          <w:lang w:val="en-US"/>
        </w:rPr>
        <w:t>that live in</w:t>
      </w:r>
      <w:r w:rsidRPr="00F75645" w:rsidDel="0007368C">
        <w:rPr>
          <w:lang w:val="en-US"/>
        </w:rPr>
        <w:t xml:space="preserve"> </w:t>
      </w:r>
      <w:r w:rsidR="00133349" w:rsidRPr="00DE79CF">
        <w:rPr>
          <w:lang w:val="en-US"/>
        </w:rPr>
        <w:t xml:space="preserve"> a particular niche, o</w:t>
      </w:r>
      <w:r w:rsidR="00080A0E" w:rsidRPr="00DE79CF">
        <w:rPr>
          <w:lang w:val="en-US"/>
        </w:rPr>
        <w:t>n or</w:t>
      </w:r>
      <w:r w:rsidR="00133349" w:rsidRPr="00DE79CF">
        <w:rPr>
          <w:lang w:val="en-US"/>
        </w:rPr>
        <w:t xml:space="preserve"> in a living being, </w:t>
      </w:r>
      <w:r>
        <w:rPr>
          <w:lang w:val="en-US"/>
        </w:rPr>
        <w:t>and</w:t>
      </w:r>
      <w:r w:rsidRPr="00DE79CF">
        <w:rPr>
          <w:lang w:val="en-US"/>
        </w:rPr>
        <w:t xml:space="preserve"> </w:t>
      </w:r>
      <w:r w:rsidR="00133349" w:rsidRPr="00DE79CF">
        <w:rPr>
          <w:lang w:val="en-US"/>
        </w:rPr>
        <w:t>exhibit a symbiotic relationship with the host.</w:t>
      </w:r>
    </w:p>
    <w:p w14:paraId="48310880" w14:textId="77777777" w:rsidR="00C74751" w:rsidRPr="00DE79CF" w:rsidRDefault="00184018" w:rsidP="009942E7">
      <w:pPr>
        <w:rPr>
          <w:lang w:val="en-US"/>
        </w:rPr>
      </w:pPr>
      <w:r w:rsidRPr="00DE79CF">
        <w:rPr>
          <w:b/>
          <w:lang w:val="en-US"/>
        </w:rPr>
        <w:t>Digenetic trematode</w:t>
      </w:r>
      <w:r w:rsidR="00894E68" w:rsidRPr="00DE79CF">
        <w:rPr>
          <w:b/>
          <w:lang w:val="en-US"/>
        </w:rPr>
        <w:t>s</w:t>
      </w:r>
      <w:r w:rsidRPr="00DE79CF">
        <w:rPr>
          <w:b/>
          <w:lang w:val="en-US"/>
        </w:rPr>
        <w:t>:</w:t>
      </w:r>
      <w:r w:rsidRPr="00DE79CF">
        <w:rPr>
          <w:lang w:val="en-US"/>
        </w:rPr>
        <w:t xml:space="preserve"> parasitic worms belonging to phylum Platyhelminthes, class Trematoda and subclass Digenea</w:t>
      </w:r>
      <w:r w:rsidR="00C74751" w:rsidRPr="00DE79CF">
        <w:rPr>
          <w:lang w:val="en-US"/>
        </w:rPr>
        <w:t>,</w:t>
      </w:r>
      <w:r w:rsidR="00894E68" w:rsidRPr="00DE79CF">
        <w:rPr>
          <w:lang w:val="en-US"/>
        </w:rPr>
        <w:t xml:space="preserve"> with</w:t>
      </w:r>
      <w:r w:rsidR="00C74751" w:rsidRPr="00DE79CF">
        <w:rPr>
          <w:lang w:val="en-US"/>
        </w:rPr>
        <w:t xml:space="preserve"> two </w:t>
      </w:r>
      <w:r w:rsidR="00B75A82" w:rsidRPr="00DE79CF">
        <w:rPr>
          <w:lang w:val="en-US"/>
        </w:rPr>
        <w:t>phases</w:t>
      </w:r>
      <w:r w:rsidR="00C74751" w:rsidRPr="00DE79CF">
        <w:rPr>
          <w:lang w:val="en-US"/>
        </w:rPr>
        <w:t xml:space="preserve"> of multiplication, one sexual </w:t>
      </w:r>
      <w:r w:rsidR="009B192E" w:rsidRPr="00DE79CF">
        <w:rPr>
          <w:lang w:val="en-US"/>
        </w:rPr>
        <w:t xml:space="preserve">and </w:t>
      </w:r>
      <w:r w:rsidR="00D8233F" w:rsidRPr="00DE79CF">
        <w:rPr>
          <w:lang w:val="en-US"/>
        </w:rPr>
        <w:t>one</w:t>
      </w:r>
      <w:r w:rsidR="009B192E" w:rsidRPr="00DE79CF">
        <w:rPr>
          <w:lang w:val="en-US"/>
        </w:rPr>
        <w:t xml:space="preserve"> asexual</w:t>
      </w:r>
      <w:r w:rsidR="00B75A82" w:rsidRPr="00DE79CF">
        <w:rPr>
          <w:lang w:val="en-US"/>
        </w:rPr>
        <w:t>,</w:t>
      </w:r>
      <w:r w:rsidR="009B192E" w:rsidRPr="00DE79CF">
        <w:rPr>
          <w:lang w:val="en-US"/>
        </w:rPr>
        <w:t xml:space="preserve"> in the adult and larval stages, respectively. </w:t>
      </w:r>
    </w:p>
    <w:p w14:paraId="1C1FECBF" w14:textId="7313DE93" w:rsidR="00932301" w:rsidRPr="00DE79CF" w:rsidRDefault="009942E7" w:rsidP="00932301">
      <w:pPr>
        <w:rPr>
          <w:lang w:val="en-US"/>
        </w:rPr>
      </w:pPr>
      <w:r w:rsidRPr="00DE79CF">
        <w:rPr>
          <w:b/>
          <w:lang w:val="en-US"/>
        </w:rPr>
        <w:t>Innate lymphoid cell</w:t>
      </w:r>
      <w:r w:rsidR="00D0630A" w:rsidRPr="00DE79CF">
        <w:rPr>
          <w:b/>
          <w:lang w:val="en-US"/>
        </w:rPr>
        <w:t>s</w:t>
      </w:r>
      <w:r w:rsidRPr="00DE79CF">
        <w:rPr>
          <w:b/>
          <w:lang w:val="en-US"/>
        </w:rPr>
        <w:t xml:space="preserve"> (ILC</w:t>
      </w:r>
      <w:r w:rsidR="00D0630A" w:rsidRPr="00DE79CF">
        <w:rPr>
          <w:b/>
          <w:lang w:val="en-US"/>
        </w:rPr>
        <w:t>s</w:t>
      </w:r>
      <w:r w:rsidRPr="00DE79CF">
        <w:rPr>
          <w:b/>
          <w:lang w:val="en-US"/>
        </w:rPr>
        <w:t xml:space="preserve">): </w:t>
      </w:r>
      <w:r w:rsidRPr="00DE79CF">
        <w:rPr>
          <w:lang w:val="en-US"/>
        </w:rPr>
        <w:t>heterogeneous population of immune cells</w:t>
      </w:r>
      <w:r w:rsidR="00401E0D" w:rsidRPr="00DE79CF">
        <w:rPr>
          <w:lang w:val="en-US"/>
        </w:rPr>
        <w:t>,</w:t>
      </w:r>
      <w:r w:rsidRPr="00DE79CF">
        <w:rPr>
          <w:lang w:val="en-US"/>
        </w:rPr>
        <w:t xml:space="preserve"> arising from the common lymphoid progenitor</w:t>
      </w:r>
      <w:r w:rsidR="00401E0D" w:rsidRPr="00DE79CF">
        <w:rPr>
          <w:lang w:val="en-US"/>
        </w:rPr>
        <w:t>, but lacking antigen-specific receptors.</w:t>
      </w:r>
      <w:r w:rsidR="0007368C">
        <w:rPr>
          <w:lang w:val="en-US"/>
        </w:rPr>
        <w:t xml:space="preserve"> ILCs produce cytokines to activate immune responses against pathogens. Three different subtypes of ILCs have been characterized on the basis of the specific cytokine stimulus that induce their activation, as well as of the cytokine/s that each subtype expresses upon activation.</w:t>
      </w:r>
    </w:p>
    <w:p w14:paraId="0FCA117D" w14:textId="77777777" w:rsidR="00184018" w:rsidRPr="00DE79CF" w:rsidRDefault="00184018" w:rsidP="00932301">
      <w:pPr>
        <w:rPr>
          <w:lang w:val="en-US"/>
        </w:rPr>
      </w:pPr>
      <w:r w:rsidRPr="00DE79CF">
        <w:rPr>
          <w:b/>
          <w:lang w:val="en-US"/>
        </w:rPr>
        <w:t>ROR</w:t>
      </w:r>
      <w:r w:rsidRPr="00DE79CF">
        <w:rPr>
          <w:rFonts w:cstheme="minorHAnsi"/>
          <w:b/>
          <w:lang w:val="en-US"/>
        </w:rPr>
        <w:t>γ</w:t>
      </w:r>
      <w:r w:rsidRPr="00DE79CF">
        <w:rPr>
          <w:b/>
          <w:lang w:val="en-US"/>
        </w:rPr>
        <w:t>t</w:t>
      </w:r>
      <w:r w:rsidRPr="00DE79CF">
        <w:rPr>
          <w:b/>
          <w:vertAlign w:val="superscript"/>
          <w:lang w:val="en-US"/>
        </w:rPr>
        <w:t>+</w:t>
      </w:r>
      <w:r w:rsidRPr="00DE79CF">
        <w:rPr>
          <w:b/>
          <w:lang w:val="en-US"/>
        </w:rPr>
        <w:t xml:space="preserve"> lymphoid cells: </w:t>
      </w:r>
      <w:r w:rsidRPr="00DE79CF">
        <w:rPr>
          <w:lang w:val="en-US"/>
        </w:rPr>
        <w:t>heterogeneous population of immune cells arising from the common lymphoid progenitor and expressing the transcription factor ROR</w:t>
      </w:r>
      <w:r w:rsidRPr="00DE79CF">
        <w:rPr>
          <w:rFonts w:cstheme="minorHAnsi"/>
          <w:lang w:val="en-US"/>
        </w:rPr>
        <w:t>γ</w:t>
      </w:r>
      <w:r w:rsidRPr="00DE79CF">
        <w:rPr>
          <w:lang w:val="en-US"/>
        </w:rPr>
        <w:t xml:space="preserve">t (retinoic-acid-related orphan receptor </w:t>
      </w:r>
      <w:r w:rsidRPr="00DE79CF">
        <w:rPr>
          <w:rFonts w:cstheme="minorHAnsi"/>
          <w:lang w:val="en-US"/>
        </w:rPr>
        <w:t>gamma</w:t>
      </w:r>
      <w:r w:rsidRPr="00DE79CF">
        <w:rPr>
          <w:lang w:val="en-US"/>
        </w:rPr>
        <w:t xml:space="preserve"> t), the master regulator of antimicrobial type 3 immunity. This population include</w:t>
      </w:r>
      <w:r w:rsidR="00BA1FD7" w:rsidRPr="00DE79CF">
        <w:rPr>
          <w:lang w:val="en-US"/>
        </w:rPr>
        <w:t>s</w:t>
      </w:r>
      <w:r w:rsidRPr="00DE79CF">
        <w:rPr>
          <w:lang w:val="en-US"/>
        </w:rPr>
        <w:t xml:space="preserve"> both adaptive and innate lymphoid cells. The former </w:t>
      </w:r>
      <w:r w:rsidRPr="00DE79CF">
        <w:rPr>
          <w:lang w:val="en-US"/>
        </w:rPr>
        <w:lastRenderedPageBreak/>
        <w:t xml:space="preserve">include </w:t>
      </w:r>
      <w:r w:rsidR="00FB0A83" w:rsidRPr="00DE79CF">
        <w:rPr>
          <w:lang w:val="en-US"/>
        </w:rPr>
        <w:t>interleukin (</w:t>
      </w:r>
      <w:r w:rsidRPr="00DE79CF">
        <w:rPr>
          <w:lang w:val="en-US"/>
        </w:rPr>
        <w:t>IL</w:t>
      </w:r>
      <w:r w:rsidR="00FB0A83" w:rsidRPr="00DE79CF">
        <w:rPr>
          <w:lang w:val="en-US"/>
        </w:rPr>
        <w:t>)</w:t>
      </w:r>
      <w:r w:rsidRPr="00DE79CF">
        <w:rPr>
          <w:lang w:val="en-US"/>
        </w:rPr>
        <w:t>-17-producing helper T cells (Th17) and type 3 regulatory T cells, while the latter comprise lymphoid tissue-inducer cells and IL-22-producing natural killer cells.</w:t>
      </w:r>
    </w:p>
    <w:p w14:paraId="560DA16E" w14:textId="0E0E7859" w:rsidR="00A4692F" w:rsidRPr="00DE79CF" w:rsidRDefault="00932301" w:rsidP="00EA4DD8">
      <w:pPr>
        <w:rPr>
          <w:lang w:val="en-US"/>
        </w:rPr>
      </w:pPr>
      <w:r w:rsidRPr="00DE79CF">
        <w:rPr>
          <w:b/>
          <w:lang w:val="en-US"/>
        </w:rPr>
        <w:t>Th2/Treg phenotype:</w:t>
      </w:r>
      <w:r w:rsidRPr="00DE79CF">
        <w:rPr>
          <w:lang w:val="en-US"/>
        </w:rPr>
        <w:t xml:space="preserve"> immune environment driven by type 2 helper T cells (Th2) and/or regulatory T cells (Treg)</w:t>
      </w:r>
      <w:r w:rsidR="00751554" w:rsidRPr="00DE79CF">
        <w:rPr>
          <w:lang w:val="en-US"/>
        </w:rPr>
        <w:t>,</w:t>
      </w:r>
      <w:r w:rsidRPr="00DE79CF">
        <w:rPr>
          <w:lang w:val="en-US"/>
        </w:rPr>
        <w:t xml:space="preserve"> and their derived cytokines.</w:t>
      </w:r>
      <w:r w:rsidR="0043278C" w:rsidRPr="00DE79CF">
        <w:rPr>
          <w:lang w:val="en-US"/>
        </w:rPr>
        <w:t xml:space="preserve"> CD4+ Th cells are able to differentiate into specialized subsets, which </w:t>
      </w:r>
      <w:r w:rsidR="00DE5A83" w:rsidRPr="00DE79CF">
        <w:rPr>
          <w:lang w:val="en-US"/>
        </w:rPr>
        <w:t>display</w:t>
      </w:r>
      <w:r w:rsidR="0043278C" w:rsidRPr="00DE79CF">
        <w:rPr>
          <w:lang w:val="en-US"/>
        </w:rPr>
        <w:t xml:space="preserve"> specific expression of master transcription factors and defined patterns of cytokine expression. Th2 cells express the transcription factor Gata3 and </w:t>
      </w:r>
      <w:r w:rsidR="006C1BFA" w:rsidRPr="00DE79CF">
        <w:rPr>
          <w:lang w:val="en-US"/>
        </w:rPr>
        <w:t>release</w:t>
      </w:r>
      <w:r w:rsidR="0043278C" w:rsidRPr="00DE79CF">
        <w:rPr>
          <w:lang w:val="en-US"/>
        </w:rPr>
        <w:t xml:space="preserve"> cytokines </w:t>
      </w:r>
      <w:r w:rsidR="006C1BFA" w:rsidRPr="00DE79CF">
        <w:rPr>
          <w:lang w:val="en-US"/>
        </w:rPr>
        <w:t xml:space="preserve">(e.g. </w:t>
      </w:r>
      <w:r w:rsidR="00FB0A83" w:rsidRPr="00DE79CF">
        <w:rPr>
          <w:lang w:val="en-US"/>
        </w:rPr>
        <w:t>interleukin (</w:t>
      </w:r>
      <w:r w:rsidR="0043278C" w:rsidRPr="00DE79CF">
        <w:rPr>
          <w:lang w:val="en-US"/>
        </w:rPr>
        <w:t>IL</w:t>
      </w:r>
      <w:r w:rsidR="00FB0A83" w:rsidRPr="00DE79CF">
        <w:rPr>
          <w:lang w:val="en-US"/>
        </w:rPr>
        <w:t>)</w:t>
      </w:r>
      <w:r w:rsidR="0043278C" w:rsidRPr="00DE79CF">
        <w:rPr>
          <w:lang w:val="en-US"/>
        </w:rPr>
        <w:t>-4 and IL-13</w:t>
      </w:r>
      <w:r w:rsidR="006C1BFA" w:rsidRPr="00DE79CF">
        <w:rPr>
          <w:lang w:val="en-US"/>
        </w:rPr>
        <w:t>) with key roles in</w:t>
      </w:r>
      <w:r w:rsidR="0043278C" w:rsidRPr="00DE79CF">
        <w:rPr>
          <w:lang w:val="en-US"/>
        </w:rPr>
        <w:t xml:space="preserve"> anti-helminth response</w:t>
      </w:r>
      <w:r w:rsidR="006C1BFA" w:rsidRPr="00DE79CF">
        <w:rPr>
          <w:lang w:val="en-US"/>
        </w:rPr>
        <w:t>s</w:t>
      </w:r>
      <w:r w:rsidR="0043278C" w:rsidRPr="00DE79CF">
        <w:rPr>
          <w:lang w:val="en-US"/>
        </w:rPr>
        <w:t xml:space="preserve">. Treg cells express the transcription </w:t>
      </w:r>
      <w:r w:rsidR="00FB0A83" w:rsidRPr="00DE79CF">
        <w:rPr>
          <w:lang w:val="en-US"/>
        </w:rPr>
        <w:t xml:space="preserve">factor </w:t>
      </w:r>
      <w:r w:rsidR="0043278C" w:rsidRPr="00DE79CF">
        <w:rPr>
          <w:lang w:val="en-US"/>
        </w:rPr>
        <w:t xml:space="preserve">Foxp3 and </w:t>
      </w:r>
      <w:r w:rsidR="006C1BFA" w:rsidRPr="00DE79CF">
        <w:rPr>
          <w:lang w:val="en-US"/>
        </w:rPr>
        <w:t xml:space="preserve">exert </w:t>
      </w:r>
      <w:r w:rsidR="0043278C" w:rsidRPr="00DE79CF">
        <w:rPr>
          <w:lang w:val="en-US"/>
        </w:rPr>
        <w:t xml:space="preserve">immunosuppressive functions </w:t>
      </w:r>
      <w:r w:rsidR="0043278C" w:rsidRPr="00DE79CF">
        <w:rPr>
          <w:i/>
          <w:lang w:val="en-US"/>
        </w:rPr>
        <w:t>via</w:t>
      </w:r>
      <w:r w:rsidR="0043278C" w:rsidRPr="00DE79CF">
        <w:rPr>
          <w:lang w:val="en-US"/>
        </w:rPr>
        <w:t xml:space="preserve"> the production of inhibitory cytokines </w:t>
      </w:r>
      <w:r w:rsidR="007F3798">
        <w:rPr>
          <w:lang w:val="en-US"/>
        </w:rPr>
        <w:t>[</w:t>
      </w:r>
      <w:r w:rsidR="006C1BFA" w:rsidRPr="00DE79CF">
        <w:rPr>
          <w:lang w:val="en-US"/>
        </w:rPr>
        <w:t xml:space="preserve">e.g. </w:t>
      </w:r>
      <w:r w:rsidR="0043278C" w:rsidRPr="00DE79CF">
        <w:rPr>
          <w:lang w:val="en-US"/>
        </w:rPr>
        <w:t>IL-10 and transforming growth factor (TGF)-</w:t>
      </w:r>
      <w:r w:rsidR="0043278C" w:rsidRPr="00DE79CF">
        <w:rPr>
          <w:rFonts w:cstheme="minorHAnsi"/>
          <w:lang w:val="en-US"/>
        </w:rPr>
        <w:t>β</w:t>
      </w:r>
      <w:r w:rsidR="007F3798">
        <w:rPr>
          <w:rFonts w:cstheme="minorHAnsi"/>
          <w:lang w:val="en-US"/>
        </w:rPr>
        <w:t>]</w:t>
      </w:r>
      <w:r w:rsidR="0043278C" w:rsidRPr="00DE79CF">
        <w:rPr>
          <w:lang w:val="en-US"/>
        </w:rPr>
        <w:t xml:space="preserve">. </w:t>
      </w:r>
    </w:p>
    <w:p w14:paraId="63F6DB91" w14:textId="77777777" w:rsidR="00EA4DD8" w:rsidRPr="00DE79CF" w:rsidRDefault="00EA4DD8" w:rsidP="00EA4DD8">
      <w:pPr>
        <w:rPr>
          <w:lang w:val="en-US"/>
        </w:rPr>
      </w:pPr>
    </w:p>
    <w:p w14:paraId="10522504" w14:textId="77777777" w:rsidR="0078324A" w:rsidRPr="00DE79CF" w:rsidRDefault="0078324A">
      <w:pPr>
        <w:spacing w:line="259" w:lineRule="auto"/>
        <w:jc w:val="left"/>
        <w:rPr>
          <w:b/>
          <w:sz w:val="28"/>
          <w:szCs w:val="28"/>
          <w:lang w:val="en-US"/>
        </w:rPr>
      </w:pPr>
      <w:r w:rsidRPr="00DE79CF">
        <w:rPr>
          <w:lang w:val="en-US"/>
        </w:rPr>
        <w:br w:type="page"/>
      </w:r>
    </w:p>
    <w:p w14:paraId="3A62CE0A" w14:textId="5C2BA22E" w:rsidR="007D65B7" w:rsidRPr="00DE79CF" w:rsidRDefault="007D65B7" w:rsidP="007D65B7">
      <w:pPr>
        <w:pStyle w:val="Heading1"/>
        <w:rPr>
          <w:lang w:val="en-US"/>
        </w:rPr>
      </w:pPr>
      <w:r w:rsidRPr="00DE79CF">
        <w:rPr>
          <w:lang w:val="en-US"/>
        </w:rPr>
        <w:lastRenderedPageBreak/>
        <w:t xml:space="preserve">Box </w:t>
      </w:r>
      <w:r w:rsidR="0007368C">
        <w:rPr>
          <w:lang w:val="en-US"/>
        </w:rPr>
        <w:t>2</w:t>
      </w:r>
      <w:r w:rsidRPr="00DE79CF">
        <w:rPr>
          <w:lang w:val="en-US"/>
        </w:rPr>
        <w:t xml:space="preserve">. </w:t>
      </w:r>
      <w:r w:rsidRPr="00DE79CF">
        <w:rPr>
          <w:i/>
          <w:lang w:val="en-US"/>
        </w:rPr>
        <w:t>Echinostoma caproni</w:t>
      </w:r>
      <w:r w:rsidRPr="00DE79CF">
        <w:rPr>
          <w:lang w:val="en-US"/>
        </w:rPr>
        <w:t xml:space="preserve">-rodent model: the two-host strategy </w:t>
      </w:r>
    </w:p>
    <w:p w14:paraId="7B872953" w14:textId="6508E2C5" w:rsidR="007D65B7" w:rsidRPr="00DE79CF" w:rsidRDefault="007D65B7" w:rsidP="007D65B7">
      <w:pPr>
        <w:rPr>
          <w:color w:val="C00000"/>
          <w:lang w:val="en-US"/>
        </w:rPr>
      </w:pPr>
      <w:r w:rsidRPr="00DE79CF">
        <w:rPr>
          <w:lang w:val="en-US"/>
        </w:rPr>
        <w:t xml:space="preserve">In </w:t>
      </w:r>
      <w:r w:rsidR="0007368C">
        <w:rPr>
          <w:lang w:val="en-US"/>
        </w:rPr>
        <w:t>susceptible</w:t>
      </w:r>
      <w:r w:rsidRPr="00DE79CF">
        <w:rPr>
          <w:lang w:val="en-US"/>
        </w:rPr>
        <w:t xml:space="preserve"> hosts, such as mice, </w:t>
      </w:r>
      <w:r w:rsidRPr="00DE79CF">
        <w:rPr>
          <w:i/>
          <w:lang w:val="en-US"/>
        </w:rPr>
        <w:t>E. caproni</w:t>
      </w:r>
      <w:r w:rsidRPr="00DE79CF">
        <w:rPr>
          <w:lang w:val="en-US"/>
        </w:rPr>
        <w:t xml:space="preserve"> </w:t>
      </w:r>
      <w:r w:rsidR="006C1BFA" w:rsidRPr="00DE79CF">
        <w:rPr>
          <w:lang w:val="en-US"/>
        </w:rPr>
        <w:t>establishes chronic infections characterized by large worm burdens</w:t>
      </w:r>
      <w:r w:rsidRPr="00DE79CF">
        <w:rPr>
          <w:lang w:val="en-US"/>
        </w:rPr>
        <w:t>. Intense intestinal pathology is observed in these hosts, including erosion, fusion and atrophy</w:t>
      </w:r>
      <w:r w:rsidR="006C1BFA" w:rsidRPr="00DE79CF">
        <w:rPr>
          <w:lang w:val="en-US"/>
        </w:rPr>
        <w:t xml:space="preserve"> of intestinal villi</w:t>
      </w:r>
      <w:r w:rsidRPr="00DE79CF">
        <w:rPr>
          <w:lang w:val="en-US"/>
        </w:rPr>
        <w:t xml:space="preserve">. </w:t>
      </w:r>
      <w:r w:rsidR="006C1BFA" w:rsidRPr="00DE79CF">
        <w:rPr>
          <w:lang w:val="en-US"/>
        </w:rPr>
        <w:t>In these hosts</w:t>
      </w:r>
      <w:r w:rsidRPr="00DE79CF">
        <w:rPr>
          <w:lang w:val="en-US"/>
        </w:rPr>
        <w:t xml:space="preserve">, strong humoral responses </w:t>
      </w:r>
      <w:r w:rsidR="006C1BFA" w:rsidRPr="00DE79CF">
        <w:rPr>
          <w:lang w:val="en-US"/>
        </w:rPr>
        <w:t>(both local and systemic) to the infection can be observed</w:t>
      </w:r>
      <w:r w:rsidRPr="00DE79CF">
        <w:rPr>
          <w:lang w:val="en-US"/>
        </w:rPr>
        <w:t xml:space="preserve">, </w:t>
      </w:r>
      <w:r w:rsidR="006C1BFA" w:rsidRPr="00DE79CF">
        <w:rPr>
          <w:lang w:val="en-US"/>
        </w:rPr>
        <w:t>al</w:t>
      </w:r>
      <w:r w:rsidRPr="00DE79CF">
        <w:rPr>
          <w:lang w:val="en-US"/>
        </w:rPr>
        <w:t xml:space="preserve">though they </w:t>
      </w:r>
      <w:r w:rsidR="006C1BFA" w:rsidRPr="00DE79CF">
        <w:rPr>
          <w:lang w:val="en-US"/>
        </w:rPr>
        <w:t xml:space="preserve">are insufficient in </w:t>
      </w:r>
      <w:r w:rsidRPr="00DE79CF">
        <w:rPr>
          <w:lang w:val="en-US"/>
        </w:rPr>
        <w:t>control</w:t>
      </w:r>
      <w:r w:rsidR="006C1BFA" w:rsidRPr="00DE79CF">
        <w:rPr>
          <w:lang w:val="en-US"/>
        </w:rPr>
        <w:t>ling</w:t>
      </w:r>
      <w:r w:rsidRPr="00DE79CF">
        <w:rPr>
          <w:lang w:val="en-US"/>
        </w:rPr>
        <w:t xml:space="preserve"> the infection [</w:t>
      </w:r>
      <w:r w:rsidR="007F3798">
        <w:rPr>
          <w:lang w:val="en-US"/>
        </w:rPr>
        <w:t>62,90</w:t>
      </w:r>
      <w:r w:rsidRPr="00DE79CF">
        <w:rPr>
          <w:lang w:val="en-US"/>
        </w:rPr>
        <w:t xml:space="preserve">]. Rats are </w:t>
      </w:r>
      <w:r w:rsidR="0007368C">
        <w:rPr>
          <w:lang w:val="en-US"/>
        </w:rPr>
        <w:t>resistant to</w:t>
      </w:r>
      <w:r w:rsidR="006C1BFA" w:rsidRPr="00DE79CF">
        <w:rPr>
          <w:lang w:val="en-US"/>
        </w:rPr>
        <w:t xml:space="preserve"> </w:t>
      </w:r>
      <w:r w:rsidRPr="00DE79CF">
        <w:rPr>
          <w:i/>
          <w:lang w:val="en-US"/>
        </w:rPr>
        <w:t>E. caproni</w:t>
      </w:r>
      <w:r w:rsidR="006C1BFA" w:rsidRPr="00DE79CF">
        <w:rPr>
          <w:lang w:val="en-US"/>
        </w:rPr>
        <w:t>; infections in these hosts are characterized by</w:t>
      </w:r>
      <w:r w:rsidRPr="00DE79CF">
        <w:rPr>
          <w:lang w:val="en-US"/>
        </w:rPr>
        <w:t xml:space="preserve"> </w:t>
      </w:r>
      <w:r w:rsidR="006C1BFA" w:rsidRPr="00DE79CF">
        <w:rPr>
          <w:lang w:val="en-US"/>
        </w:rPr>
        <w:t xml:space="preserve">poor </w:t>
      </w:r>
      <w:r w:rsidRPr="00DE79CF">
        <w:rPr>
          <w:lang w:val="en-US"/>
        </w:rPr>
        <w:t>worm establishment</w:t>
      </w:r>
      <w:r w:rsidR="006C1BFA" w:rsidRPr="00DE79CF">
        <w:rPr>
          <w:lang w:val="en-US"/>
        </w:rPr>
        <w:t xml:space="preserve"> and </w:t>
      </w:r>
      <w:r w:rsidRPr="00DE79CF">
        <w:rPr>
          <w:lang w:val="en-US"/>
        </w:rPr>
        <w:t>development</w:t>
      </w:r>
      <w:r w:rsidR="006C1BFA" w:rsidRPr="00DE79CF">
        <w:rPr>
          <w:lang w:val="en-US"/>
        </w:rPr>
        <w:t>, which are followed by</w:t>
      </w:r>
      <w:r w:rsidRPr="00DE79CF">
        <w:rPr>
          <w:lang w:val="en-US"/>
        </w:rPr>
        <w:t xml:space="preserve"> complete parasite clearance </w:t>
      </w:r>
      <w:r w:rsidR="006C1BFA" w:rsidRPr="00DE79CF">
        <w:rPr>
          <w:lang w:val="en-US"/>
        </w:rPr>
        <w:t xml:space="preserve">a </w:t>
      </w:r>
      <w:r w:rsidRPr="00DE79CF">
        <w:rPr>
          <w:lang w:val="en-US"/>
        </w:rPr>
        <w:t>few weeks after infection</w:t>
      </w:r>
      <w:r w:rsidR="006A57E4" w:rsidRPr="00DE79CF">
        <w:rPr>
          <w:lang w:val="en-US"/>
        </w:rPr>
        <w:t>. M</w:t>
      </w:r>
      <w:r w:rsidR="006C1BFA" w:rsidRPr="00DE79CF">
        <w:rPr>
          <w:lang w:val="en-US"/>
        </w:rPr>
        <w:t xml:space="preserve">ild </w:t>
      </w:r>
      <w:r w:rsidRPr="00DE79CF">
        <w:rPr>
          <w:lang w:val="en-US"/>
        </w:rPr>
        <w:t xml:space="preserve">intestinal pathology and low antibody responses </w:t>
      </w:r>
      <w:r w:rsidR="006A57E4" w:rsidRPr="00DE79CF">
        <w:rPr>
          <w:lang w:val="en-US"/>
        </w:rPr>
        <w:t xml:space="preserve">can be observed in these hosts </w:t>
      </w:r>
      <w:r w:rsidRPr="00DE79CF">
        <w:rPr>
          <w:lang w:val="en-US"/>
        </w:rPr>
        <w:t>[</w:t>
      </w:r>
      <w:r w:rsidR="007F3798">
        <w:rPr>
          <w:lang w:val="en-US"/>
        </w:rPr>
        <w:t>64,90</w:t>
      </w:r>
      <w:r w:rsidRPr="00DE79CF">
        <w:rPr>
          <w:lang w:val="en-US"/>
        </w:rPr>
        <w:t>].</w:t>
      </w:r>
      <w:r w:rsidRPr="00DE79CF">
        <w:rPr>
          <w:color w:val="C00000"/>
          <w:lang w:val="en-US"/>
        </w:rPr>
        <w:t xml:space="preserve"> </w:t>
      </w:r>
    </w:p>
    <w:p w14:paraId="0B49513D" w14:textId="1237F51E" w:rsidR="007D65B7" w:rsidRPr="00DE79CF" w:rsidRDefault="007D65B7" w:rsidP="007D65B7">
      <w:pPr>
        <w:rPr>
          <w:rFonts w:cstheme="minorHAnsi"/>
          <w:lang w:val="en-US"/>
        </w:rPr>
      </w:pPr>
      <w:r w:rsidRPr="00DE79CF">
        <w:rPr>
          <w:lang w:val="en-US"/>
        </w:rPr>
        <w:t>Compar</w:t>
      </w:r>
      <w:r w:rsidR="006C1BFA" w:rsidRPr="00DE79CF">
        <w:rPr>
          <w:lang w:val="en-US"/>
        </w:rPr>
        <w:t>ative analyses</w:t>
      </w:r>
      <w:r w:rsidRPr="00DE79CF">
        <w:rPr>
          <w:lang w:val="en-US"/>
        </w:rPr>
        <w:t xml:space="preserve"> of </w:t>
      </w:r>
      <w:r w:rsidRPr="00DE79CF">
        <w:rPr>
          <w:i/>
          <w:lang w:val="en-US"/>
        </w:rPr>
        <w:t>in vivo</w:t>
      </w:r>
      <w:r w:rsidRPr="00DE79CF">
        <w:rPr>
          <w:lang w:val="en-US"/>
        </w:rPr>
        <w:t xml:space="preserve"> cytokine expression profiles between mice and rats </w:t>
      </w:r>
      <w:r w:rsidR="006C1BFA" w:rsidRPr="00DE79CF">
        <w:rPr>
          <w:lang w:val="en-US"/>
        </w:rPr>
        <w:t xml:space="preserve">infected by </w:t>
      </w:r>
      <w:r w:rsidR="006C1BFA" w:rsidRPr="00DE79CF">
        <w:rPr>
          <w:i/>
          <w:lang w:val="en-US"/>
        </w:rPr>
        <w:t>E. caproni</w:t>
      </w:r>
      <w:r w:rsidR="006C1BFA" w:rsidRPr="00DE79CF">
        <w:rPr>
          <w:lang w:val="en-US"/>
        </w:rPr>
        <w:t xml:space="preserve"> have served to elucidate the crucial role of </w:t>
      </w:r>
      <w:r w:rsidRPr="00DE79CF">
        <w:rPr>
          <w:lang w:val="en-US"/>
        </w:rPr>
        <w:t xml:space="preserve">local responses </w:t>
      </w:r>
      <w:r w:rsidR="006C1BFA" w:rsidRPr="00DE79CF">
        <w:rPr>
          <w:lang w:val="en-US"/>
        </w:rPr>
        <w:t>in determining</w:t>
      </w:r>
      <w:r w:rsidR="006A57E4" w:rsidRPr="00DE79CF">
        <w:rPr>
          <w:lang w:val="en-US"/>
        </w:rPr>
        <w:t xml:space="preserve"> the</w:t>
      </w:r>
      <w:r w:rsidR="006C1BFA" w:rsidRPr="00DE79CF">
        <w:rPr>
          <w:lang w:val="en-US"/>
        </w:rPr>
        <w:t xml:space="preserve"> </w:t>
      </w:r>
      <w:r w:rsidR="00BC4289" w:rsidRPr="00DE79CF">
        <w:rPr>
          <w:lang w:val="en-US"/>
        </w:rPr>
        <w:t xml:space="preserve">outcome of </w:t>
      </w:r>
      <w:r w:rsidR="006C1BFA" w:rsidRPr="00DE79CF">
        <w:rPr>
          <w:lang w:val="en-US"/>
        </w:rPr>
        <w:t>infection in these hosts</w:t>
      </w:r>
      <w:r w:rsidRPr="00DE79CF">
        <w:rPr>
          <w:lang w:val="en-US"/>
        </w:rPr>
        <w:t xml:space="preserve">. While chronic parasite establishment in </w:t>
      </w:r>
      <w:r w:rsidR="0007368C">
        <w:rPr>
          <w:lang w:val="en-US"/>
        </w:rPr>
        <w:t>susceptible</w:t>
      </w:r>
      <w:r w:rsidRPr="00DE79CF">
        <w:rPr>
          <w:lang w:val="en-US"/>
        </w:rPr>
        <w:t xml:space="preserve"> hosts is associated with intestinal production of </w:t>
      </w:r>
      <w:r w:rsidR="008A6FA7" w:rsidRPr="00DE79CF">
        <w:rPr>
          <w:lang w:val="en-US"/>
        </w:rPr>
        <w:t>gamma interferon</w:t>
      </w:r>
      <w:r w:rsidRPr="00DE79CF">
        <w:rPr>
          <w:rFonts w:cstheme="minorHAnsi"/>
          <w:lang w:val="en-US"/>
        </w:rPr>
        <w:t xml:space="preserve"> and </w:t>
      </w:r>
      <w:r w:rsidR="0007368C">
        <w:rPr>
          <w:rFonts w:cstheme="minorHAnsi"/>
          <w:lang w:val="en-US"/>
        </w:rPr>
        <w:t xml:space="preserve">inducible </w:t>
      </w:r>
      <w:r w:rsidR="008A6FA7" w:rsidRPr="00DE79CF">
        <w:rPr>
          <w:rFonts w:cstheme="minorHAnsi"/>
          <w:lang w:val="en-US"/>
        </w:rPr>
        <w:t>nitric oxide synthase</w:t>
      </w:r>
      <w:r w:rsidRPr="00DE79CF">
        <w:rPr>
          <w:rFonts w:cstheme="minorHAnsi"/>
          <w:lang w:val="en-US"/>
        </w:rPr>
        <w:t xml:space="preserve">, resistance in rats is </w:t>
      </w:r>
      <w:r w:rsidR="00B50553" w:rsidRPr="00DE79CF">
        <w:rPr>
          <w:rFonts w:cstheme="minorHAnsi"/>
          <w:lang w:val="en-US"/>
        </w:rPr>
        <w:t>linked to a</w:t>
      </w:r>
      <w:r w:rsidRPr="00DE79CF">
        <w:rPr>
          <w:rFonts w:cstheme="minorHAnsi"/>
          <w:lang w:val="en-US"/>
        </w:rPr>
        <w:t xml:space="preserve"> mixed Th2/Th17 local phenotype</w:t>
      </w:r>
      <w:r w:rsidR="00B50553" w:rsidRPr="00DE79CF">
        <w:rPr>
          <w:rFonts w:cstheme="minorHAnsi"/>
          <w:lang w:val="en-US"/>
        </w:rPr>
        <w:t xml:space="preserve">, </w:t>
      </w:r>
      <w:r w:rsidRPr="00DE79CF">
        <w:rPr>
          <w:rFonts w:cstheme="minorHAnsi"/>
          <w:lang w:val="en-US"/>
        </w:rPr>
        <w:t xml:space="preserve">and </w:t>
      </w:r>
      <w:r w:rsidR="008A6FA7" w:rsidRPr="00DE79CF">
        <w:rPr>
          <w:rFonts w:cstheme="minorHAnsi"/>
          <w:lang w:val="en-US"/>
        </w:rPr>
        <w:t xml:space="preserve">interleukin </w:t>
      </w:r>
      <w:r w:rsidRPr="00DE79CF">
        <w:rPr>
          <w:rFonts w:cstheme="minorHAnsi"/>
          <w:lang w:val="en-US"/>
        </w:rPr>
        <w:t xml:space="preserve">13 </w:t>
      </w:r>
      <w:r w:rsidR="00B50553" w:rsidRPr="00DE79CF">
        <w:rPr>
          <w:rFonts w:cstheme="minorHAnsi"/>
          <w:lang w:val="en-US"/>
        </w:rPr>
        <w:t xml:space="preserve">is thought to mediate </w:t>
      </w:r>
      <w:r w:rsidRPr="00DE79CF">
        <w:rPr>
          <w:rFonts w:cstheme="minorHAnsi"/>
          <w:lang w:val="en-US"/>
        </w:rPr>
        <w:t xml:space="preserve">worm expulsion </w:t>
      </w:r>
      <w:r w:rsidRPr="00DE79CF">
        <w:rPr>
          <w:rFonts w:cstheme="minorHAnsi"/>
          <w:i/>
          <w:lang w:val="en-US"/>
        </w:rPr>
        <w:t>via</w:t>
      </w:r>
      <w:r w:rsidRPr="00DE79CF">
        <w:rPr>
          <w:rFonts w:cstheme="minorHAnsi"/>
          <w:lang w:val="en-US"/>
        </w:rPr>
        <w:t xml:space="preserve"> </w:t>
      </w:r>
      <w:r w:rsidR="00B50553" w:rsidRPr="00DE79CF">
        <w:rPr>
          <w:rFonts w:cstheme="minorHAnsi"/>
          <w:lang w:val="en-US"/>
        </w:rPr>
        <w:t xml:space="preserve">the </w:t>
      </w:r>
      <w:r w:rsidRPr="00DE79CF">
        <w:rPr>
          <w:rFonts w:cstheme="minorHAnsi"/>
          <w:lang w:val="en-US"/>
        </w:rPr>
        <w:t>activation of effector mechanisms [</w:t>
      </w:r>
      <w:r w:rsidR="007F3798">
        <w:rPr>
          <w:rFonts w:cstheme="minorHAnsi"/>
          <w:lang w:val="en-US"/>
        </w:rPr>
        <w:t>63,91</w:t>
      </w:r>
      <w:r w:rsidRPr="00DE79CF">
        <w:rPr>
          <w:rFonts w:cstheme="minorHAnsi"/>
          <w:lang w:val="en-US"/>
        </w:rPr>
        <w:t>]. Goblet cell hyperplasia</w:t>
      </w:r>
      <w:r w:rsidR="00B50553" w:rsidRPr="00DE79CF">
        <w:rPr>
          <w:rFonts w:cstheme="minorHAnsi"/>
          <w:lang w:val="en-US"/>
        </w:rPr>
        <w:t>, mediated by type 2 cytokines,</w:t>
      </w:r>
      <w:r w:rsidRPr="00DE79CF">
        <w:rPr>
          <w:rFonts w:cstheme="minorHAnsi"/>
          <w:lang w:val="en-US"/>
        </w:rPr>
        <w:t xml:space="preserve"> is </w:t>
      </w:r>
      <w:r w:rsidR="00B50553" w:rsidRPr="00DE79CF">
        <w:rPr>
          <w:rFonts w:cstheme="minorHAnsi"/>
          <w:lang w:val="en-US"/>
        </w:rPr>
        <w:t>a well</w:t>
      </w:r>
      <w:r w:rsidR="0010020A" w:rsidRPr="00DE79CF">
        <w:rPr>
          <w:rFonts w:cstheme="minorHAnsi"/>
          <w:lang w:val="en-US"/>
        </w:rPr>
        <w:t>-</w:t>
      </w:r>
      <w:r w:rsidR="00B50553" w:rsidRPr="00DE79CF">
        <w:rPr>
          <w:rFonts w:cstheme="minorHAnsi"/>
          <w:lang w:val="en-US"/>
        </w:rPr>
        <w:t xml:space="preserve">known </w:t>
      </w:r>
      <w:r w:rsidRPr="00DE79CF">
        <w:rPr>
          <w:rFonts w:cstheme="minorHAnsi"/>
          <w:lang w:val="en-US"/>
        </w:rPr>
        <w:t xml:space="preserve">effector mechanism </w:t>
      </w:r>
      <w:r w:rsidR="00B50553" w:rsidRPr="00DE79CF">
        <w:rPr>
          <w:rFonts w:cstheme="minorHAnsi"/>
          <w:lang w:val="en-US"/>
        </w:rPr>
        <w:t>responsible for</w:t>
      </w:r>
      <w:r w:rsidRPr="00DE79CF">
        <w:rPr>
          <w:rFonts w:cstheme="minorHAnsi"/>
          <w:lang w:val="en-US"/>
        </w:rPr>
        <w:t xml:space="preserve"> intestinal helminth rejection. However, </w:t>
      </w:r>
      <w:r w:rsidRPr="00DE79CF">
        <w:rPr>
          <w:rFonts w:cstheme="minorHAnsi"/>
          <w:i/>
          <w:lang w:val="en-US"/>
        </w:rPr>
        <w:t>E. caproni</w:t>
      </w:r>
      <w:r w:rsidRPr="00DE79CF">
        <w:rPr>
          <w:rFonts w:cstheme="minorHAnsi"/>
          <w:lang w:val="en-US"/>
        </w:rPr>
        <w:t xml:space="preserve"> infection induces </w:t>
      </w:r>
      <w:r w:rsidR="00B50553" w:rsidRPr="00DE79CF">
        <w:rPr>
          <w:rFonts w:cstheme="minorHAnsi"/>
          <w:lang w:val="en-US"/>
        </w:rPr>
        <w:t>increase</w:t>
      </w:r>
      <w:r w:rsidR="0007368C">
        <w:rPr>
          <w:rFonts w:cstheme="minorHAnsi"/>
          <w:lang w:val="en-US"/>
        </w:rPr>
        <w:t>d</w:t>
      </w:r>
      <w:r w:rsidR="00B50553" w:rsidRPr="00DE79CF">
        <w:rPr>
          <w:rFonts w:cstheme="minorHAnsi"/>
          <w:lang w:val="en-US"/>
        </w:rPr>
        <w:t xml:space="preserve"> </w:t>
      </w:r>
      <w:r w:rsidRPr="00DE79CF">
        <w:rPr>
          <w:rFonts w:cstheme="minorHAnsi"/>
          <w:lang w:val="en-US"/>
        </w:rPr>
        <w:t xml:space="preserve">mucus production and secretion </w:t>
      </w:r>
      <w:r w:rsidR="00B50553" w:rsidRPr="00DE79CF">
        <w:rPr>
          <w:rFonts w:cstheme="minorHAnsi"/>
          <w:lang w:val="en-US"/>
        </w:rPr>
        <w:t xml:space="preserve">in </w:t>
      </w:r>
      <w:r w:rsidRPr="00DE79CF">
        <w:rPr>
          <w:rFonts w:cstheme="minorHAnsi"/>
          <w:lang w:val="en-US"/>
        </w:rPr>
        <w:t xml:space="preserve">both </w:t>
      </w:r>
      <w:r w:rsidR="0007368C">
        <w:rPr>
          <w:rFonts w:cstheme="minorHAnsi"/>
          <w:lang w:val="en-US"/>
        </w:rPr>
        <w:t>susceptible and resistant</w:t>
      </w:r>
      <w:r w:rsidRPr="00DE79CF">
        <w:rPr>
          <w:rFonts w:cstheme="minorHAnsi"/>
          <w:lang w:val="en-US"/>
        </w:rPr>
        <w:t xml:space="preserve"> hosts, </w:t>
      </w:r>
      <w:r w:rsidR="00B50553" w:rsidRPr="00DE79CF">
        <w:rPr>
          <w:rFonts w:cstheme="minorHAnsi"/>
          <w:lang w:val="en-US"/>
        </w:rPr>
        <w:t xml:space="preserve">thus </w:t>
      </w:r>
      <w:r w:rsidRPr="00DE79CF">
        <w:rPr>
          <w:rFonts w:cstheme="minorHAnsi"/>
          <w:lang w:val="en-US"/>
        </w:rPr>
        <w:t xml:space="preserve">suggesting that this mechanism is not effective for expulsion </w:t>
      </w:r>
      <w:r w:rsidR="00D8233F" w:rsidRPr="00DE79CF">
        <w:rPr>
          <w:rFonts w:cstheme="minorHAnsi"/>
          <w:lang w:val="en-US"/>
        </w:rPr>
        <w:t>of the</w:t>
      </w:r>
      <w:r w:rsidR="00B50553" w:rsidRPr="00DE79CF">
        <w:rPr>
          <w:rFonts w:cstheme="minorHAnsi"/>
          <w:lang w:val="en-US"/>
        </w:rPr>
        <w:t xml:space="preserve"> parasite</w:t>
      </w:r>
      <w:r w:rsidR="0007368C">
        <w:rPr>
          <w:rFonts w:cstheme="minorHAnsi"/>
          <w:lang w:val="en-US"/>
        </w:rPr>
        <w:t>s (that have been shown to survive in mucus-rich environments)</w:t>
      </w:r>
      <w:r w:rsidR="00B50553" w:rsidRPr="00DE79CF">
        <w:rPr>
          <w:rFonts w:cstheme="minorHAnsi"/>
          <w:lang w:val="en-US"/>
        </w:rPr>
        <w:t xml:space="preserve"> </w:t>
      </w:r>
      <w:r w:rsidRPr="00DE79CF">
        <w:rPr>
          <w:rFonts w:cstheme="minorHAnsi"/>
          <w:lang w:val="en-US"/>
        </w:rPr>
        <w:t>[</w:t>
      </w:r>
      <w:r w:rsidR="007F3798">
        <w:rPr>
          <w:rFonts w:cstheme="minorHAnsi"/>
          <w:lang w:val="en-US"/>
        </w:rPr>
        <w:t>92</w:t>
      </w:r>
      <w:r w:rsidRPr="00DE79CF">
        <w:rPr>
          <w:rFonts w:cstheme="minorHAnsi"/>
          <w:lang w:val="en-US"/>
        </w:rPr>
        <w:t xml:space="preserve">]. In contrast, different infection-induced alterations in intestinal epithelial cell kinetics have been </w:t>
      </w:r>
      <w:r w:rsidR="00B50553" w:rsidRPr="00DE79CF">
        <w:rPr>
          <w:rFonts w:cstheme="minorHAnsi"/>
          <w:lang w:val="en-US"/>
        </w:rPr>
        <w:t xml:space="preserve">associated </w:t>
      </w:r>
      <w:r w:rsidRPr="00DE79CF">
        <w:rPr>
          <w:rFonts w:cstheme="minorHAnsi"/>
          <w:lang w:val="en-US"/>
        </w:rPr>
        <w:t xml:space="preserve">with the outcome of infection. </w:t>
      </w:r>
      <w:r w:rsidR="00B50553" w:rsidRPr="00DE79CF">
        <w:rPr>
          <w:rFonts w:cstheme="minorHAnsi"/>
          <w:lang w:val="en-US"/>
        </w:rPr>
        <w:t>For instance</w:t>
      </w:r>
      <w:r w:rsidRPr="00DE79CF">
        <w:rPr>
          <w:rFonts w:cstheme="minorHAnsi"/>
          <w:lang w:val="en-US"/>
        </w:rPr>
        <w:t xml:space="preserve">, </w:t>
      </w:r>
      <w:r w:rsidR="00B50553" w:rsidRPr="00DE79CF">
        <w:rPr>
          <w:rFonts w:cstheme="minorHAnsi"/>
          <w:lang w:val="en-US"/>
        </w:rPr>
        <w:lastRenderedPageBreak/>
        <w:t>a significantly accelerated</w:t>
      </w:r>
      <w:r w:rsidRPr="00DE79CF">
        <w:rPr>
          <w:rFonts w:cstheme="minorHAnsi"/>
          <w:lang w:val="en-US"/>
        </w:rPr>
        <w:t xml:space="preserve"> epithelial cell turnover is associated with</w:t>
      </w:r>
      <w:r w:rsidR="00B50553" w:rsidRPr="00DE79CF">
        <w:rPr>
          <w:rFonts w:cstheme="minorHAnsi"/>
          <w:lang w:val="en-US"/>
        </w:rPr>
        <w:t xml:space="preserve"> </w:t>
      </w:r>
      <w:r w:rsidRPr="00DE79CF">
        <w:rPr>
          <w:rFonts w:cstheme="minorHAnsi"/>
          <w:lang w:val="en-US"/>
        </w:rPr>
        <w:t>worm expulsion in rats [</w:t>
      </w:r>
      <w:r w:rsidR="007F3798">
        <w:rPr>
          <w:rFonts w:cstheme="minorHAnsi"/>
          <w:lang w:val="en-US"/>
        </w:rPr>
        <w:t>93</w:t>
      </w:r>
      <w:r w:rsidRPr="00DE79CF">
        <w:rPr>
          <w:rFonts w:cstheme="minorHAnsi"/>
          <w:lang w:val="en-US"/>
        </w:rPr>
        <w:t xml:space="preserve">]. </w:t>
      </w:r>
    </w:p>
    <w:p w14:paraId="16BE3CD9" w14:textId="61F5FE93" w:rsidR="002C01A8" w:rsidRPr="00DE79CF" w:rsidRDefault="00E900BB" w:rsidP="00EA4DD8">
      <w:pPr>
        <w:rPr>
          <w:lang w:val="en-US"/>
        </w:rPr>
      </w:pPr>
      <w:r w:rsidRPr="00DE79CF">
        <w:rPr>
          <w:i/>
          <w:lang w:val="en-US"/>
        </w:rPr>
        <w:t>E. caproni</w:t>
      </w:r>
      <w:r w:rsidRPr="00DE79CF">
        <w:rPr>
          <w:lang w:val="en-US"/>
        </w:rPr>
        <w:t xml:space="preserve"> modifies the energy metabolism of enterocytes in the infected gut, although different metabolic profiles have been observed in the ileum of </w:t>
      </w:r>
      <w:r w:rsidR="0007368C">
        <w:rPr>
          <w:lang w:val="en-US"/>
        </w:rPr>
        <w:t>susceptible and resistant</w:t>
      </w:r>
      <w:r w:rsidRPr="00DE79CF">
        <w:rPr>
          <w:lang w:val="en-US"/>
        </w:rPr>
        <w:t xml:space="preserve"> hosts.</w:t>
      </w:r>
      <w:r w:rsidRPr="00DE79CF" w:rsidDel="00E900BB">
        <w:rPr>
          <w:lang w:val="en-US"/>
        </w:rPr>
        <w:t xml:space="preserve"> </w:t>
      </w:r>
      <w:r w:rsidR="007D65B7" w:rsidRPr="00DE79CF">
        <w:rPr>
          <w:lang w:val="en-US"/>
        </w:rPr>
        <w:t>Wh</w:t>
      </w:r>
      <w:r w:rsidR="00B50553" w:rsidRPr="00DE79CF">
        <w:rPr>
          <w:lang w:val="en-US"/>
        </w:rPr>
        <w:t>ile</w:t>
      </w:r>
      <w:r w:rsidR="007D65B7" w:rsidRPr="00DE79CF">
        <w:rPr>
          <w:lang w:val="en-US"/>
        </w:rPr>
        <w:t xml:space="preserve"> </w:t>
      </w:r>
      <w:r w:rsidR="00B50553" w:rsidRPr="00DE79CF">
        <w:rPr>
          <w:lang w:val="en-US"/>
        </w:rPr>
        <w:t xml:space="preserve">mouse infections </w:t>
      </w:r>
      <w:r w:rsidR="00B3504B">
        <w:rPr>
          <w:lang w:val="en-US"/>
        </w:rPr>
        <w:t>with</w:t>
      </w:r>
      <w:r w:rsidR="00B3504B" w:rsidRPr="00DE79CF">
        <w:rPr>
          <w:lang w:val="en-US"/>
        </w:rPr>
        <w:t xml:space="preserve"> </w:t>
      </w:r>
      <w:r w:rsidR="00B50553" w:rsidRPr="00DE79CF">
        <w:rPr>
          <w:i/>
          <w:lang w:val="en-US"/>
        </w:rPr>
        <w:t>E. caproni</w:t>
      </w:r>
      <w:r w:rsidR="00B50553" w:rsidRPr="00DE79CF">
        <w:rPr>
          <w:lang w:val="en-US"/>
        </w:rPr>
        <w:t xml:space="preserve"> </w:t>
      </w:r>
      <w:r w:rsidR="007D65B7" w:rsidRPr="00DE79CF">
        <w:rPr>
          <w:lang w:val="en-US"/>
        </w:rPr>
        <w:t>induce mitochondrial dysfunction and an increase in the anaerobic use of glucose to yield ATP [</w:t>
      </w:r>
      <w:r w:rsidR="007F3798">
        <w:rPr>
          <w:lang w:val="en-US"/>
        </w:rPr>
        <w:t>59</w:t>
      </w:r>
      <w:r w:rsidR="007D65B7" w:rsidRPr="00DE79CF">
        <w:rPr>
          <w:lang w:val="en-US"/>
        </w:rPr>
        <w:t>], a transition to a more aerobic and oxidative metabolism is observed</w:t>
      </w:r>
      <w:r w:rsidR="00B50553" w:rsidRPr="00DE79CF">
        <w:rPr>
          <w:lang w:val="en-US"/>
        </w:rPr>
        <w:t xml:space="preserve"> in infected rats</w:t>
      </w:r>
      <w:r w:rsidR="007D65B7" w:rsidRPr="00DE79CF">
        <w:rPr>
          <w:lang w:val="en-US"/>
        </w:rPr>
        <w:t xml:space="preserve">, </w:t>
      </w:r>
      <w:r w:rsidR="00B50553" w:rsidRPr="00DE79CF">
        <w:rPr>
          <w:lang w:val="en-US"/>
        </w:rPr>
        <w:t xml:space="preserve">which leads </w:t>
      </w:r>
      <w:r w:rsidR="007D65B7" w:rsidRPr="00DE79CF">
        <w:rPr>
          <w:lang w:val="en-US"/>
        </w:rPr>
        <w:t>to a reduced glycolytic flux and overall ATP production [</w:t>
      </w:r>
      <w:r w:rsidR="007F3798">
        <w:rPr>
          <w:lang w:val="en-US"/>
        </w:rPr>
        <w:t>94</w:t>
      </w:r>
      <w:r w:rsidR="007D65B7" w:rsidRPr="00DE79CF">
        <w:rPr>
          <w:lang w:val="en-US"/>
        </w:rPr>
        <w:t xml:space="preserve">]. </w:t>
      </w:r>
      <w:r w:rsidR="005E0034" w:rsidRPr="00DE79CF">
        <w:rPr>
          <w:lang w:val="en-US"/>
        </w:rPr>
        <w:t>G</w:t>
      </w:r>
      <w:r w:rsidR="007D65B7" w:rsidRPr="00DE79CF">
        <w:rPr>
          <w:lang w:val="en-US"/>
        </w:rPr>
        <w:t xml:space="preserve">iven </w:t>
      </w:r>
      <w:r w:rsidR="00E440D2" w:rsidRPr="00DE79CF">
        <w:rPr>
          <w:lang w:val="en-US"/>
        </w:rPr>
        <w:t>that infection-elicited changes in host metabolism depend on both production and utilization of metabolites by helminths,</w:t>
      </w:r>
      <w:r w:rsidR="00785A54" w:rsidRPr="00DE79CF">
        <w:rPr>
          <w:lang w:val="en-US"/>
        </w:rPr>
        <w:t xml:space="preserve"> </w:t>
      </w:r>
      <w:r w:rsidR="00BC4289" w:rsidRPr="00DE79CF">
        <w:rPr>
          <w:lang w:val="en-US"/>
        </w:rPr>
        <w:t xml:space="preserve">the </w:t>
      </w:r>
      <w:r w:rsidR="0007368C">
        <w:rPr>
          <w:lang w:val="en-US"/>
        </w:rPr>
        <w:t>gut</w:t>
      </w:r>
      <w:r w:rsidR="0007368C" w:rsidRPr="00DE79CF">
        <w:rPr>
          <w:lang w:val="en-US"/>
        </w:rPr>
        <w:t xml:space="preserve"> </w:t>
      </w:r>
      <w:r w:rsidR="00E440D2" w:rsidRPr="00DE79CF">
        <w:rPr>
          <w:lang w:val="en-US"/>
        </w:rPr>
        <w:t>microbiota and the host itself</w:t>
      </w:r>
      <w:r w:rsidR="007D65B7" w:rsidRPr="00DE79CF">
        <w:rPr>
          <w:lang w:val="en-US"/>
        </w:rPr>
        <w:t xml:space="preserve"> [</w:t>
      </w:r>
      <w:r w:rsidR="007A01B6" w:rsidRPr="00DE79CF">
        <w:rPr>
          <w:lang w:val="en-US"/>
        </w:rPr>
        <w:t>1</w:t>
      </w:r>
      <w:r w:rsidR="007F3798">
        <w:rPr>
          <w:lang w:val="en-US"/>
        </w:rPr>
        <w:t>2</w:t>
      </w:r>
      <w:r w:rsidR="007D65B7" w:rsidRPr="00DE79CF">
        <w:rPr>
          <w:lang w:val="en-US"/>
        </w:rPr>
        <w:t xml:space="preserve">], the </w:t>
      </w:r>
      <w:r w:rsidR="00B50553" w:rsidRPr="00DE79CF">
        <w:rPr>
          <w:i/>
          <w:lang w:val="en-US"/>
        </w:rPr>
        <w:t>E</w:t>
      </w:r>
      <w:r w:rsidR="00E440D2" w:rsidRPr="00DE79CF">
        <w:rPr>
          <w:i/>
          <w:lang w:val="en-US"/>
        </w:rPr>
        <w:t>. caproni</w:t>
      </w:r>
      <w:r w:rsidR="00E440D2" w:rsidRPr="00DE79CF">
        <w:rPr>
          <w:lang w:val="en-US"/>
        </w:rPr>
        <w:t>-rodent model</w:t>
      </w:r>
      <w:r w:rsidR="007D65B7" w:rsidRPr="00DE79CF">
        <w:rPr>
          <w:lang w:val="en-US"/>
        </w:rPr>
        <w:t xml:space="preserve"> </w:t>
      </w:r>
      <w:r w:rsidR="00B50553" w:rsidRPr="00DE79CF">
        <w:rPr>
          <w:lang w:val="en-US"/>
        </w:rPr>
        <w:t xml:space="preserve">could be exploited in experiments aimed to </w:t>
      </w:r>
      <w:r w:rsidR="007D65B7" w:rsidRPr="00DE79CF">
        <w:rPr>
          <w:lang w:val="en-US"/>
        </w:rPr>
        <w:t>explore the impact of the infection and the infection-associated microbiota on epithelial metabolism.</w:t>
      </w:r>
      <w:r w:rsidR="00D33714" w:rsidRPr="00DE79CF">
        <w:rPr>
          <w:lang w:val="en-US"/>
        </w:rPr>
        <w:t xml:space="preserve"> </w:t>
      </w:r>
    </w:p>
    <w:p w14:paraId="1B310057" w14:textId="77777777" w:rsidR="00EA4DD8" w:rsidRPr="00DE79CF" w:rsidRDefault="00EA4DD8" w:rsidP="00EA4DD8">
      <w:pPr>
        <w:rPr>
          <w:lang w:val="en-US"/>
        </w:rPr>
      </w:pPr>
    </w:p>
    <w:p w14:paraId="41E6C33A" w14:textId="77777777" w:rsidR="0078324A" w:rsidRPr="00DE79CF" w:rsidRDefault="0078324A">
      <w:pPr>
        <w:spacing w:line="259" w:lineRule="auto"/>
        <w:jc w:val="left"/>
        <w:rPr>
          <w:b/>
          <w:sz w:val="28"/>
          <w:szCs w:val="28"/>
          <w:lang w:val="en-US"/>
        </w:rPr>
      </w:pPr>
      <w:r w:rsidRPr="00DE79CF">
        <w:rPr>
          <w:lang w:val="en-US"/>
        </w:rPr>
        <w:br w:type="page"/>
      </w:r>
    </w:p>
    <w:p w14:paraId="4CDC55B2" w14:textId="35343375" w:rsidR="00A14E5B" w:rsidRPr="00DE79CF" w:rsidRDefault="00A14E5B" w:rsidP="00E10754">
      <w:pPr>
        <w:pStyle w:val="Heading1"/>
        <w:rPr>
          <w:lang w:val="en-US"/>
        </w:rPr>
      </w:pPr>
      <w:r w:rsidRPr="00DE79CF">
        <w:rPr>
          <w:lang w:val="en-US"/>
        </w:rPr>
        <w:lastRenderedPageBreak/>
        <w:t xml:space="preserve">Box </w:t>
      </w:r>
      <w:r w:rsidR="0007368C">
        <w:rPr>
          <w:lang w:val="en-US"/>
        </w:rPr>
        <w:t>1</w:t>
      </w:r>
      <w:r w:rsidRPr="00DE79CF">
        <w:rPr>
          <w:lang w:val="en-US"/>
        </w:rPr>
        <w:t xml:space="preserve">: </w:t>
      </w:r>
      <w:r w:rsidR="00512D66" w:rsidRPr="00DE79CF">
        <w:rPr>
          <w:lang w:val="en-US"/>
        </w:rPr>
        <w:t>Roles of i</w:t>
      </w:r>
      <w:r w:rsidRPr="00DE79CF">
        <w:rPr>
          <w:lang w:val="en-US"/>
        </w:rPr>
        <w:t xml:space="preserve">nnate immune cells in </w:t>
      </w:r>
      <w:r w:rsidR="006E663F" w:rsidRPr="00DE79CF">
        <w:rPr>
          <w:lang w:val="en-US"/>
        </w:rPr>
        <w:t xml:space="preserve">barrier function and </w:t>
      </w:r>
      <w:r w:rsidR="002479FC" w:rsidRPr="00DE79CF">
        <w:rPr>
          <w:lang w:val="en-US"/>
        </w:rPr>
        <w:t xml:space="preserve">intestinal </w:t>
      </w:r>
      <w:r w:rsidRPr="00DE79CF">
        <w:rPr>
          <w:lang w:val="en-US"/>
        </w:rPr>
        <w:t>epitheli</w:t>
      </w:r>
      <w:r w:rsidR="006E663F" w:rsidRPr="00DE79CF">
        <w:rPr>
          <w:lang w:val="en-US"/>
        </w:rPr>
        <w:t>um</w:t>
      </w:r>
      <w:r w:rsidRPr="00DE79CF">
        <w:rPr>
          <w:lang w:val="en-US"/>
        </w:rPr>
        <w:t xml:space="preserve"> repair</w:t>
      </w:r>
    </w:p>
    <w:p w14:paraId="3BD06E66" w14:textId="2EA6D21E" w:rsidR="004C2589" w:rsidRPr="00DE79CF" w:rsidRDefault="004C2589" w:rsidP="004C2589">
      <w:pPr>
        <w:rPr>
          <w:lang w:val="en-US"/>
        </w:rPr>
      </w:pPr>
      <w:r w:rsidRPr="00DE79CF">
        <w:rPr>
          <w:lang w:val="en-US"/>
        </w:rPr>
        <w:t>Distinct populations of innate immune cells participate in immun</w:t>
      </w:r>
      <w:r w:rsidR="00A15746" w:rsidRPr="00DE79CF">
        <w:rPr>
          <w:lang w:val="en-US"/>
        </w:rPr>
        <w:t>e responses</w:t>
      </w:r>
      <w:r w:rsidRPr="00DE79CF">
        <w:rPr>
          <w:lang w:val="en-US"/>
        </w:rPr>
        <w:t xml:space="preserve"> against gastrointestinal helminths [</w:t>
      </w:r>
      <w:r w:rsidR="007F3798">
        <w:rPr>
          <w:lang w:val="en-US"/>
        </w:rPr>
        <w:t>76</w:t>
      </w:r>
      <w:r w:rsidRPr="00DE79CF">
        <w:rPr>
          <w:lang w:val="en-US"/>
        </w:rPr>
        <w:t xml:space="preserve">]; some of these cells not only </w:t>
      </w:r>
      <w:r w:rsidR="00A15746" w:rsidRPr="00DE79CF">
        <w:rPr>
          <w:lang w:val="en-US"/>
        </w:rPr>
        <w:t>exert</w:t>
      </w:r>
      <w:r w:rsidRPr="00DE79CF">
        <w:rPr>
          <w:lang w:val="en-US"/>
        </w:rPr>
        <w:t xml:space="preserve"> anti-</w:t>
      </w:r>
      <w:r w:rsidR="00A15746" w:rsidRPr="00DE79CF">
        <w:rPr>
          <w:lang w:val="en-US"/>
        </w:rPr>
        <w:t>helminth functions</w:t>
      </w:r>
      <w:r w:rsidRPr="00DE79CF">
        <w:rPr>
          <w:lang w:val="en-US"/>
        </w:rPr>
        <w:t xml:space="preserve">, but can </w:t>
      </w:r>
      <w:r w:rsidR="00A15746" w:rsidRPr="00DE79CF">
        <w:rPr>
          <w:lang w:val="en-US"/>
        </w:rPr>
        <w:t xml:space="preserve">also </w:t>
      </w:r>
      <w:r w:rsidRPr="00DE79CF">
        <w:rPr>
          <w:lang w:val="en-US"/>
        </w:rPr>
        <w:t xml:space="preserve">protect the host against tissue damage: </w:t>
      </w:r>
    </w:p>
    <w:p w14:paraId="462805A3" w14:textId="1ADB6B77" w:rsidR="009924E9" w:rsidRPr="00DE79CF" w:rsidRDefault="009924E9" w:rsidP="009924E9">
      <w:pPr>
        <w:rPr>
          <w:lang w:val="en-US"/>
        </w:rPr>
      </w:pPr>
      <w:r w:rsidRPr="00DE79CF">
        <w:rPr>
          <w:b/>
          <w:lang w:val="en-US"/>
        </w:rPr>
        <w:t>Eosinophils</w:t>
      </w:r>
      <w:r w:rsidRPr="00DE79CF">
        <w:rPr>
          <w:lang w:val="en-US"/>
        </w:rPr>
        <w:t xml:space="preserve"> release cytokines</w:t>
      </w:r>
      <w:r w:rsidR="00D33109" w:rsidRPr="00DE79CF">
        <w:rPr>
          <w:lang w:val="en-US"/>
        </w:rPr>
        <w:t xml:space="preserve"> </w:t>
      </w:r>
      <w:r w:rsidR="007833A2" w:rsidRPr="00DE79CF">
        <w:rPr>
          <w:lang w:val="en-US"/>
        </w:rPr>
        <w:t>(</w:t>
      </w:r>
      <w:r w:rsidR="009562F3" w:rsidRPr="00DE79CF">
        <w:rPr>
          <w:lang w:val="en-US"/>
        </w:rPr>
        <w:t xml:space="preserve">e.g. </w:t>
      </w:r>
      <w:r w:rsidR="00D33109" w:rsidRPr="00DE79CF">
        <w:rPr>
          <w:lang w:val="en-US"/>
        </w:rPr>
        <w:t>a proliferation-inducing ligand (APRIL), interleukin (IL)-6 and transforming growth factor (TGF)-</w:t>
      </w:r>
      <w:r w:rsidR="00D33109" w:rsidRPr="00DE79CF">
        <w:rPr>
          <w:rFonts w:cstheme="minorHAnsi"/>
          <w:lang w:val="en-US"/>
        </w:rPr>
        <w:t>β</w:t>
      </w:r>
      <w:r w:rsidR="00D33109" w:rsidRPr="00DE79CF">
        <w:rPr>
          <w:lang w:val="en-US"/>
        </w:rPr>
        <w:t>1</w:t>
      </w:r>
      <w:r w:rsidR="007833A2" w:rsidRPr="00DE79CF">
        <w:rPr>
          <w:lang w:val="en-US"/>
        </w:rPr>
        <w:t>)</w:t>
      </w:r>
      <w:r w:rsidRPr="00DE79CF">
        <w:rPr>
          <w:lang w:val="en-US"/>
        </w:rPr>
        <w:t xml:space="preserve"> that promote plasma cell survival and immunoglobulin A class switching in the intestine, thus regulating </w:t>
      </w:r>
      <w:r w:rsidR="00BC4289" w:rsidRPr="00DE79CF">
        <w:rPr>
          <w:lang w:val="en-US"/>
        </w:rPr>
        <w:t xml:space="preserve">the </w:t>
      </w:r>
      <w:r w:rsidRPr="00DE79CF">
        <w:rPr>
          <w:lang w:val="en-US"/>
        </w:rPr>
        <w:t>gut microbiota and barrier integrity during the steady state [</w:t>
      </w:r>
      <w:r w:rsidR="007F3798">
        <w:rPr>
          <w:lang w:val="en-US"/>
        </w:rPr>
        <w:t>77,78</w:t>
      </w:r>
      <w:r w:rsidRPr="00DE79CF">
        <w:rPr>
          <w:lang w:val="en-US"/>
        </w:rPr>
        <w:t xml:space="preserve">]. A role for eosinophils in </w:t>
      </w:r>
      <w:r w:rsidR="00A15746" w:rsidRPr="00DE79CF">
        <w:rPr>
          <w:lang w:val="en-US"/>
        </w:rPr>
        <w:t>the maintenance of</w:t>
      </w:r>
      <w:r w:rsidRPr="00DE79CF">
        <w:rPr>
          <w:lang w:val="en-US"/>
        </w:rPr>
        <w:t xml:space="preserve"> intestinal barrier function </w:t>
      </w:r>
      <w:r w:rsidR="00A15746" w:rsidRPr="00DE79CF">
        <w:rPr>
          <w:lang w:val="en-US"/>
        </w:rPr>
        <w:t xml:space="preserve">following epithelial cell damage </w:t>
      </w:r>
      <w:r w:rsidRPr="00DE79CF">
        <w:rPr>
          <w:lang w:val="en-US"/>
        </w:rPr>
        <w:t>ha</w:t>
      </w:r>
      <w:r w:rsidR="00A15746" w:rsidRPr="00DE79CF">
        <w:rPr>
          <w:lang w:val="en-US"/>
        </w:rPr>
        <w:t>s</w:t>
      </w:r>
      <w:r w:rsidRPr="00DE79CF">
        <w:rPr>
          <w:lang w:val="en-US"/>
        </w:rPr>
        <w:t xml:space="preserve"> been also described</w:t>
      </w:r>
      <w:r w:rsidR="00A15746" w:rsidRPr="00DE79CF">
        <w:rPr>
          <w:lang w:val="en-US"/>
        </w:rPr>
        <w:t xml:space="preserve"> [</w:t>
      </w:r>
      <w:r w:rsidR="007F3798">
        <w:rPr>
          <w:lang w:val="en-US"/>
        </w:rPr>
        <w:t>79</w:t>
      </w:r>
      <w:r w:rsidR="00A15746" w:rsidRPr="00DE79CF">
        <w:rPr>
          <w:lang w:val="en-US"/>
        </w:rPr>
        <w:t>]</w:t>
      </w:r>
      <w:r w:rsidRPr="00DE79CF">
        <w:rPr>
          <w:lang w:val="en-US"/>
        </w:rPr>
        <w:t xml:space="preserve">. In response to lipopolysaccharide, eosinophils can </w:t>
      </w:r>
      <w:r w:rsidR="007130F7" w:rsidRPr="00DE79CF">
        <w:rPr>
          <w:lang w:val="en-US"/>
        </w:rPr>
        <w:t xml:space="preserve">rapidly release </w:t>
      </w:r>
      <w:r w:rsidRPr="00DE79CF">
        <w:rPr>
          <w:lang w:val="en-US"/>
        </w:rPr>
        <w:t xml:space="preserve">mitochondrial DNA that, together with granule proteins, form extracellular </w:t>
      </w:r>
      <w:r w:rsidR="007130F7" w:rsidRPr="00DE79CF">
        <w:rPr>
          <w:lang w:val="en-US"/>
        </w:rPr>
        <w:t>traps</w:t>
      </w:r>
      <w:r w:rsidRPr="00DE79CF">
        <w:rPr>
          <w:lang w:val="en-US"/>
        </w:rPr>
        <w:t xml:space="preserve"> that neutralize bacteria and prevent invasion [</w:t>
      </w:r>
      <w:r w:rsidR="007F3798">
        <w:rPr>
          <w:lang w:val="en-US"/>
        </w:rPr>
        <w:t>79</w:t>
      </w:r>
      <w:r w:rsidRPr="00DE79CF">
        <w:rPr>
          <w:lang w:val="en-US"/>
        </w:rPr>
        <w:t>].</w:t>
      </w:r>
      <w:r w:rsidR="00D33109" w:rsidRPr="00DE79CF">
        <w:rPr>
          <w:lang w:val="en-US"/>
        </w:rPr>
        <w:t xml:space="preserve"> </w:t>
      </w:r>
    </w:p>
    <w:p w14:paraId="086D1C1B" w14:textId="673F5637" w:rsidR="009924E9" w:rsidRPr="00DE79CF" w:rsidRDefault="009924E9" w:rsidP="009924E9">
      <w:pPr>
        <w:rPr>
          <w:lang w:val="en-US"/>
        </w:rPr>
      </w:pPr>
      <w:r w:rsidRPr="00DE79CF">
        <w:rPr>
          <w:b/>
          <w:lang w:val="en-US"/>
        </w:rPr>
        <w:t>Neutrophils</w:t>
      </w:r>
      <w:r w:rsidRPr="00DE79CF">
        <w:rPr>
          <w:lang w:val="en-US"/>
        </w:rPr>
        <w:t xml:space="preserve"> can contribute to tissue repair </w:t>
      </w:r>
      <w:r w:rsidR="00A15746" w:rsidRPr="00DE79CF">
        <w:rPr>
          <w:i/>
          <w:lang w:val="en-US"/>
        </w:rPr>
        <w:t>via</w:t>
      </w:r>
      <w:r w:rsidRPr="00DE79CF">
        <w:rPr>
          <w:lang w:val="en-US"/>
        </w:rPr>
        <w:t xml:space="preserve"> three different mechanisms, </w:t>
      </w:r>
      <w:r w:rsidR="00A15746" w:rsidRPr="00DE79CF">
        <w:rPr>
          <w:lang w:val="en-US"/>
        </w:rPr>
        <w:t xml:space="preserve">i.e. </w:t>
      </w:r>
      <w:r w:rsidRPr="00DE79CF">
        <w:rPr>
          <w:lang w:val="en-US"/>
        </w:rPr>
        <w:t>phagocytic removal of damage-derived tissue debris</w:t>
      </w:r>
      <w:r w:rsidR="00A15746" w:rsidRPr="00DE79CF">
        <w:rPr>
          <w:lang w:val="en-US"/>
        </w:rPr>
        <w:t>,</w:t>
      </w:r>
      <w:r w:rsidRPr="00DE79CF">
        <w:rPr>
          <w:lang w:val="en-US"/>
        </w:rPr>
        <w:t xml:space="preserve"> release of molecules with roles in vascularization and repair and apoptosis followed by macrophage-mediated clearance and production of tissue-repair associated cytokines [</w:t>
      </w:r>
      <w:r w:rsidR="007F3798">
        <w:rPr>
          <w:lang w:val="en-US"/>
        </w:rPr>
        <w:t>80</w:t>
      </w:r>
      <w:r w:rsidRPr="00DE79CF">
        <w:rPr>
          <w:lang w:val="en-US"/>
        </w:rPr>
        <w:t xml:space="preserve">]. </w:t>
      </w:r>
      <w:r w:rsidR="00A15746" w:rsidRPr="00DE79CF">
        <w:rPr>
          <w:lang w:val="en-US"/>
        </w:rPr>
        <w:t xml:space="preserve">In a mouse model of colitis, </w:t>
      </w:r>
      <w:r w:rsidRPr="00DE79CF">
        <w:rPr>
          <w:lang w:val="en-US"/>
        </w:rPr>
        <w:t xml:space="preserve">neutrophil-mediated protection has been </w:t>
      </w:r>
      <w:r w:rsidR="00BC4289" w:rsidRPr="00DE79CF">
        <w:rPr>
          <w:lang w:val="en-US"/>
        </w:rPr>
        <w:t xml:space="preserve">associated with </w:t>
      </w:r>
      <w:r w:rsidRPr="00DE79CF">
        <w:rPr>
          <w:lang w:val="en-US"/>
        </w:rPr>
        <w:t xml:space="preserve">the release </w:t>
      </w:r>
      <w:r w:rsidR="00790F83" w:rsidRPr="00DE79CF">
        <w:rPr>
          <w:lang w:val="en-US"/>
        </w:rPr>
        <w:t xml:space="preserve">of IL-22, which </w:t>
      </w:r>
      <w:r w:rsidR="0078324A" w:rsidRPr="00DE79CF">
        <w:rPr>
          <w:lang w:val="en-US"/>
        </w:rPr>
        <w:t>mediates</w:t>
      </w:r>
      <w:r w:rsidR="00D6592A" w:rsidRPr="00DE79CF">
        <w:rPr>
          <w:lang w:val="en-US"/>
        </w:rPr>
        <w:t xml:space="preserve"> </w:t>
      </w:r>
      <w:r w:rsidR="00014A9D" w:rsidRPr="00DE79CF">
        <w:rPr>
          <w:lang w:val="en-US"/>
        </w:rPr>
        <w:t xml:space="preserve">the </w:t>
      </w:r>
      <w:r w:rsidR="0078324A" w:rsidRPr="00DE79CF">
        <w:rPr>
          <w:lang w:val="en-US"/>
        </w:rPr>
        <w:t xml:space="preserve">increased </w:t>
      </w:r>
      <w:r w:rsidR="00D6592A" w:rsidRPr="00DE79CF">
        <w:rPr>
          <w:lang w:val="en-US"/>
        </w:rPr>
        <w:t xml:space="preserve">expression </w:t>
      </w:r>
      <w:r w:rsidRPr="00DE79CF">
        <w:rPr>
          <w:lang w:val="en-US"/>
        </w:rPr>
        <w:t xml:space="preserve">of </w:t>
      </w:r>
      <w:r w:rsidR="00D6592A" w:rsidRPr="00DE79CF">
        <w:rPr>
          <w:lang w:val="en-US"/>
        </w:rPr>
        <w:t xml:space="preserve">selected </w:t>
      </w:r>
      <w:r w:rsidRPr="00DE79CF">
        <w:rPr>
          <w:lang w:val="en-US"/>
        </w:rPr>
        <w:t>antimicrobial peptides (AMPs) by intestinal epithelial cells (IECs) [</w:t>
      </w:r>
      <w:r w:rsidR="007F3798">
        <w:rPr>
          <w:lang w:val="en-US"/>
        </w:rPr>
        <w:t>81</w:t>
      </w:r>
      <w:r w:rsidRPr="00DE79CF">
        <w:rPr>
          <w:lang w:val="en-US"/>
        </w:rPr>
        <w:t>].</w:t>
      </w:r>
    </w:p>
    <w:p w14:paraId="5CDBDBC6" w14:textId="14CA27D7" w:rsidR="009924E9" w:rsidRPr="00DE79CF" w:rsidRDefault="009924E9" w:rsidP="009924E9">
      <w:pPr>
        <w:rPr>
          <w:lang w:val="en-US"/>
        </w:rPr>
      </w:pPr>
      <w:r w:rsidRPr="00DE79CF">
        <w:rPr>
          <w:b/>
          <w:lang w:val="en-US"/>
        </w:rPr>
        <w:t>Macrophages</w:t>
      </w:r>
      <w:r w:rsidRPr="00DE79CF">
        <w:rPr>
          <w:lang w:val="en-US"/>
        </w:rPr>
        <w:t xml:space="preserve"> support IEC proliferation and survival of epithelial progenitors during mucosal damage</w:t>
      </w:r>
      <w:r w:rsidR="009D452B" w:rsidRPr="00DE79CF">
        <w:rPr>
          <w:lang w:val="en-US"/>
        </w:rPr>
        <w:t xml:space="preserve">, functions that </w:t>
      </w:r>
      <w:r w:rsidR="007C5A39" w:rsidRPr="00DE79CF">
        <w:rPr>
          <w:lang w:val="en-US"/>
        </w:rPr>
        <w:t>depend</w:t>
      </w:r>
      <w:r w:rsidR="009D452B" w:rsidRPr="00DE79CF">
        <w:rPr>
          <w:lang w:val="en-US"/>
        </w:rPr>
        <w:t xml:space="preserve"> on microbiota-derived signals</w:t>
      </w:r>
      <w:r w:rsidR="007C5A39" w:rsidRPr="00DE79CF">
        <w:rPr>
          <w:lang w:val="en-US"/>
        </w:rPr>
        <w:t xml:space="preserve"> </w:t>
      </w:r>
      <w:r w:rsidR="00D518DC" w:rsidRPr="00DE79CF">
        <w:rPr>
          <w:lang w:val="en-US"/>
        </w:rPr>
        <w:t>[</w:t>
      </w:r>
      <w:r w:rsidR="007F3798">
        <w:rPr>
          <w:lang w:val="en-US"/>
        </w:rPr>
        <w:t>82</w:t>
      </w:r>
      <w:r w:rsidR="00D518DC" w:rsidRPr="00DE79CF">
        <w:rPr>
          <w:lang w:val="en-US"/>
        </w:rPr>
        <w:t>]</w:t>
      </w:r>
      <w:r w:rsidRPr="00DE79CF">
        <w:rPr>
          <w:lang w:val="en-US"/>
        </w:rPr>
        <w:t xml:space="preserve">. </w:t>
      </w:r>
      <w:r w:rsidR="0007368C">
        <w:rPr>
          <w:lang w:val="en-US"/>
        </w:rPr>
        <w:t>Upon intestinal injury, i</w:t>
      </w:r>
      <w:r w:rsidRPr="00DE79CF">
        <w:rPr>
          <w:lang w:val="en-US"/>
        </w:rPr>
        <w:t>nflammatory macrophages</w:t>
      </w:r>
      <w:r w:rsidR="00BA0B1E" w:rsidRPr="00DE79CF">
        <w:rPr>
          <w:lang w:val="en-US"/>
        </w:rPr>
        <w:t xml:space="preserve"> </w:t>
      </w:r>
      <w:r w:rsidR="00A4692F" w:rsidRPr="00DE79CF">
        <w:rPr>
          <w:lang w:val="en-US"/>
        </w:rPr>
        <w:t xml:space="preserve">increase the </w:t>
      </w:r>
      <w:r w:rsidR="007C5A39" w:rsidRPr="00DE79CF">
        <w:rPr>
          <w:lang w:val="en-US"/>
        </w:rPr>
        <w:t>express</w:t>
      </w:r>
      <w:r w:rsidR="00A4692F" w:rsidRPr="00DE79CF">
        <w:rPr>
          <w:lang w:val="en-US"/>
        </w:rPr>
        <w:t>ion of</w:t>
      </w:r>
      <w:r w:rsidR="007C5A39" w:rsidRPr="00DE79CF">
        <w:rPr>
          <w:lang w:val="en-US"/>
        </w:rPr>
        <w:t xml:space="preserve"> </w:t>
      </w:r>
      <w:r w:rsidR="00E527FE">
        <w:rPr>
          <w:lang w:val="en-US"/>
        </w:rPr>
        <w:t xml:space="preserve">agonists of the </w:t>
      </w:r>
      <w:r w:rsidRPr="00DE79CF">
        <w:rPr>
          <w:lang w:val="en-US"/>
        </w:rPr>
        <w:lastRenderedPageBreak/>
        <w:t xml:space="preserve">IL-36 </w:t>
      </w:r>
      <w:r w:rsidR="00E527FE">
        <w:rPr>
          <w:lang w:val="en-US"/>
        </w:rPr>
        <w:t xml:space="preserve">receptor (IL-36R) </w:t>
      </w:r>
      <w:r w:rsidRPr="00DE79CF">
        <w:rPr>
          <w:lang w:val="en-US"/>
        </w:rPr>
        <w:t xml:space="preserve">and </w:t>
      </w:r>
      <w:r w:rsidR="007C5A39" w:rsidRPr="00DE79CF">
        <w:rPr>
          <w:lang w:val="en-US"/>
        </w:rPr>
        <w:t xml:space="preserve">induce </w:t>
      </w:r>
      <w:r w:rsidRPr="00DE79CF">
        <w:rPr>
          <w:lang w:val="en-US"/>
        </w:rPr>
        <w:t xml:space="preserve">fibroblasts to produce granulocyte-monocyte colony stimulating factor and IL-6, </w:t>
      </w:r>
      <w:r w:rsidR="007C5A39" w:rsidRPr="00DE79CF">
        <w:rPr>
          <w:lang w:val="en-US"/>
        </w:rPr>
        <w:t xml:space="preserve">both of </w:t>
      </w:r>
      <w:r w:rsidRPr="00DE79CF">
        <w:rPr>
          <w:lang w:val="en-US"/>
        </w:rPr>
        <w:t xml:space="preserve">which promote epithelial proliferation and healing </w:t>
      </w:r>
      <w:r w:rsidR="007833A2" w:rsidRPr="00DE79CF">
        <w:rPr>
          <w:lang w:val="en-US"/>
        </w:rPr>
        <w:t>[</w:t>
      </w:r>
      <w:r w:rsidR="007F3798">
        <w:rPr>
          <w:lang w:val="en-US"/>
        </w:rPr>
        <w:t>83</w:t>
      </w:r>
      <w:r w:rsidRPr="00DE79CF">
        <w:rPr>
          <w:lang w:val="en-US"/>
        </w:rPr>
        <w:t>]. Signaling through the IL-36R can also promote mucosal repair through neutrophil recruitment and neutrophil-dependent IL-22 production [</w:t>
      </w:r>
      <w:r w:rsidR="007F3798">
        <w:rPr>
          <w:lang w:val="en-US"/>
        </w:rPr>
        <w:t>84</w:t>
      </w:r>
      <w:r w:rsidRPr="00DE79CF">
        <w:rPr>
          <w:lang w:val="en-US"/>
        </w:rPr>
        <w:t xml:space="preserve">]. However, the role of </w:t>
      </w:r>
      <w:r w:rsidR="007C5A39" w:rsidRPr="00DE79CF">
        <w:rPr>
          <w:lang w:val="en-US"/>
        </w:rPr>
        <w:t xml:space="preserve">the </w:t>
      </w:r>
      <w:r w:rsidRPr="00DE79CF">
        <w:rPr>
          <w:lang w:val="en-US"/>
        </w:rPr>
        <w:t xml:space="preserve">IL-36/IL-36R axis in intestinal repair is controversial, since </w:t>
      </w:r>
      <w:r w:rsidR="007C5A39" w:rsidRPr="00DE79CF">
        <w:rPr>
          <w:lang w:val="en-US"/>
        </w:rPr>
        <w:t>absence</w:t>
      </w:r>
      <w:r w:rsidR="00D518DC" w:rsidRPr="00DE79CF">
        <w:rPr>
          <w:lang w:val="en-US"/>
        </w:rPr>
        <w:t xml:space="preserve"> of</w:t>
      </w:r>
      <w:r w:rsidRPr="00DE79CF">
        <w:rPr>
          <w:lang w:val="en-US"/>
        </w:rPr>
        <w:t xml:space="preserve"> IL-36/IL-36R signaling has been associated with reduced disease severity [</w:t>
      </w:r>
      <w:r w:rsidR="007F3798">
        <w:rPr>
          <w:lang w:val="en-US"/>
        </w:rPr>
        <w:t>85</w:t>
      </w:r>
      <w:r w:rsidRPr="00DE79CF">
        <w:rPr>
          <w:lang w:val="en-US"/>
        </w:rPr>
        <w:t xml:space="preserve">]. In inflammatory bowel disease, activated macrophages can </w:t>
      </w:r>
      <w:r w:rsidR="007C5A39" w:rsidRPr="00DE79CF">
        <w:rPr>
          <w:lang w:val="en-US"/>
        </w:rPr>
        <w:t xml:space="preserve">trigger </w:t>
      </w:r>
      <w:r w:rsidR="00790F83" w:rsidRPr="00DE79CF">
        <w:rPr>
          <w:lang w:val="en-US"/>
        </w:rPr>
        <w:t>type 3 innate lymphoid cells (ILCs)</w:t>
      </w:r>
      <w:r w:rsidR="007C5A39" w:rsidRPr="00DE79CF">
        <w:rPr>
          <w:lang w:val="en-US"/>
        </w:rPr>
        <w:t>/</w:t>
      </w:r>
      <w:r w:rsidRPr="00DE79CF">
        <w:rPr>
          <w:lang w:val="en-US"/>
        </w:rPr>
        <w:t>IL-22</w:t>
      </w:r>
      <w:r w:rsidR="00790F83" w:rsidRPr="00DE79CF">
        <w:rPr>
          <w:lang w:val="en-US"/>
        </w:rPr>
        <w:t>-mediated protection</w:t>
      </w:r>
      <w:r w:rsidRPr="00DE79CF">
        <w:rPr>
          <w:lang w:val="en-US"/>
        </w:rPr>
        <w:t xml:space="preserve"> [</w:t>
      </w:r>
      <w:r w:rsidR="007F3798">
        <w:rPr>
          <w:lang w:val="en-US"/>
        </w:rPr>
        <w:t>86</w:t>
      </w:r>
      <w:r w:rsidRPr="00DE79CF">
        <w:rPr>
          <w:lang w:val="en-US"/>
        </w:rPr>
        <w:t>]. In contrast, alternatively activated macrophages produce anti-inflammatory cytokines (i.e. IL-10 and TGF-</w:t>
      </w:r>
      <w:r w:rsidRPr="00DE79CF">
        <w:rPr>
          <w:rFonts w:cstheme="minorHAnsi"/>
          <w:lang w:val="en-US"/>
        </w:rPr>
        <w:t>β</w:t>
      </w:r>
      <w:r w:rsidRPr="00DE79CF">
        <w:rPr>
          <w:lang w:val="en-US"/>
        </w:rPr>
        <w:t xml:space="preserve">) and tissue-repair factors </w:t>
      </w:r>
      <w:r w:rsidR="004C2589" w:rsidRPr="00DE79CF">
        <w:rPr>
          <w:lang w:val="en-US"/>
        </w:rPr>
        <w:t xml:space="preserve">that </w:t>
      </w:r>
      <w:r w:rsidRPr="00DE79CF">
        <w:rPr>
          <w:lang w:val="en-US"/>
        </w:rPr>
        <w:t>promote wound healing [</w:t>
      </w:r>
      <w:r w:rsidR="007F3798">
        <w:rPr>
          <w:lang w:val="en-US"/>
        </w:rPr>
        <w:t>87</w:t>
      </w:r>
      <w:r w:rsidRPr="00DE79CF">
        <w:rPr>
          <w:lang w:val="en-US"/>
        </w:rPr>
        <w:t>].</w:t>
      </w:r>
    </w:p>
    <w:p w14:paraId="798B1BF5" w14:textId="0FF887A7" w:rsidR="00A14E5B" w:rsidRPr="00DE79CF" w:rsidRDefault="00944FEA" w:rsidP="00EA4DD8">
      <w:pPr>
        <w:rPr>
          <w:rFonts w:cstheme="minorHAnsi"/>
          <w:lang w:val="en-US"/>
        </w:rPr>
      </w:pPr>
      <w:r>
        <w:rPr>
          <w:rFonts w:cstheme="minorHAnsi"/>
          <w:b/>
          <w:lang w:val="en-US"/>
        </w:rPr>
        <w:t xml:space="preserve">Type 2 </w:t>
      </w:r>
      <w:r w:rsidR="009924E9" w:rsidRPr="00DE79CF">
        <w:rPr>
          <w:rFonts w:cstheme="minorHAnsi"/>
          <w:b/>
          <w:lang w:val="en-US"/>
        </w:rPr>
        <w:t xml:space="preserve">ILCs </w:t>
      </w:r>
      <w:r w:rsidR="009924E9" w:rsidRPr="00DE79CF">
        <w:rPr>
          <w:rFonts w:cstheme="minorHAnsi"/>
          <w:lang w:val="en-US"/>
        </w:rPr>
        <w:t>elicited by IL-33 express amphiregulin, an epidermal growth factor (EGF)-related molecule, which binds to EGF receptors in IECs, upregulating the expression of the tight junction protein claudin 1 and enhancing mucin response [</w:t>
      </w:r>
      <w:r w:rsidR="007F3798">
        <w:rPr>
          <w:rFonts w:cstheme="minorHAnsi"/>
          <w:lang w:val="en-US"/>
        </w:rPr>
        <w:t>88</w:t>
      </w:r>
      <w:r w:rsidR="009924E9" w:rsidRPr="00DE79CF">
        <w:rPr>
          <w:rFonts w:cstheme="minorHAnsi"/>
          <w:lang w:val="en-US"/>
        </w:rPr>
        <w:t>]. Amphiregulin also promotes intestinal epithelial re</w:t>
      </w:r>
      <w:r w:rsidR="00790F83" w:rsidRPr="00DE79CF">
        <w:rPr>
          <w:rFonts w:cstheme="minorHAnsi"/>
          <w:lang w:val="en-US"/>
        </w:rPr>
        <w:t>newal</w:t>
      </w:r>
      <w:r w:rsidR="009924E9" w:rsidRPr="00DE79CF">
        <w:rPr>
          <w:rFonts w:cstheme="minorHAnsi"/>
          <w:lang w:val="en-US"/>
        </w:rPr>
        <w:t xml:space="preserve"> [</w:t>
      </w:r>
      <w:r w:rsidR="007F3798">
        <w:rPr>
          <w:rFonts w:cstheme="minorHAnsi"/>
          <w:lang w:val="en-US"/>
        </w:rPr>
        <w:t>89</w:t>
      </w:r>
      <w:r w:rsidR="009924E9" w:rsidRPr="00DE79CF">
        <w:rPr>
          <w:rFonts w:cstheme="minorHAnsi"/>
          <w:lang w:val="en-US"/>
        </w:rPr>
        <w:t>].</w:t>
      </w:r>
    </w:p>
    <w:p w14:paraId="68BC8ED2" w14:textId="77777777" w:rsidR="00EA4DD8" w:rsidRPr="00DE79CF" w:rsidRDefault="00EA4DD8" w:rsidP="00EA4DD8">
      <w:pPr>
        <w:rPr>
          <w:rFonts w:cstheme="minorHAnsi"/>
          <w:lang w:val="en-US"/>
        </w:rPr>
      </w:pPr>
    </w:p>
    <w:p w14:paraId="24C00235" w14:textId="77777777" w:rsidR="00AC4D20" w:rsidRPr="00DE79CF" w:rsidRDefault="00AC4D20" w:rsidP="00AC4D20">
      <w:pPr>
        <w:spacing w:line="259" w:lineRule="auto"/>
        <w:jc w:val="left"/>
        <w:rPr>
          <w:b/>
          <w:sz w:val="28"/>
          <w:szCs w:val="28"/>
          <w:lang w:val="en-US"/>
        </w:rPr>
      </w:pPr>
      <w:r w:rsidRPr="00DE79CF">
        <w:rPr>
          <w:lang w:val="en-US"/>
        </w:rPr>
        <w:br w:type="page"/>
      </w:r>
    </w:p>
    <w:p w14:paraId="75215EA7" w14:textId="77777777" w:rsidR="00AC4D20" w:rsidRPr="00DE79CF" w:rsidRDefault="00AC4D20" w:rsidP="00AC4D20">
      <w:pPr>
        <w:rPr>
          <w:b/>
          <w:lang w:val="en-US"/>
        </w:rPr>
        <w:sectPr w:rsidR="00AC4D20" w:rsidRPr="00DE79CF" w:rsidSect="00CC0209">
          <w:footerReference w:type="default" r:id="rId10"/>
          <w:pgSz w:w="11906" w:h="16838"/>
          <w:pgMar w:top="1418" w:right="1701" w:bottom="1418" w:left="1701" w:header="709" w:footer="709" w:gutter="0"/>
          <w:lnNumType w:countBy="1" w:restart="continuous"/>
          <w:cols w:space="708"/>
          <w:docGrid w:linePitch="360"/>
        </w:sectPr>
      </w:pPr>
    </w:p>
    <w:p w14:paraId="1C391DBD" w14:textId="77777777" w:rsidR="00AC4D20" w:rsidRPr="00DE79CF" w:rsidRDefault="00AC4D20" w:rsidP="00AC4D20">
      <w:pPr>
        <w:rPr>
          <w:b/>
          <w:lang w:val="en-US"/>
        </w:rPr>
      </w:pPr>
      <w:r w:rsidRPr="00DE79CF">
        <w:rPr>
          <w:b/>
          <w:lang w:val="en-US"/>
        </w:rPr>
        <w:lastRenderedPageBreak/>
        <w:t>Table 1. Summary of data from currently available key studies providing experimental evidence of the causality of host-helminth-microbiota relationships</w:t>
      </w:r>
    </w:p>
    <w:tbl>
      <w:tblPr>
        <w:tblStyle w:val="TableGrid"/>
        <w:tblW w:w="0" w:type="auto"/>
        <w:tblBorders>
          <w:insideV w:val="none" w:sz="0" w:space="0" w:color="auto"/>
        </w:tblBorders>
        <w:tblLook w:val="04A0" w:firstRow="1" w:lastRow="0" w:firstColumn="1" w:lastColumn="0" w:noHBand="0" w:noVBand="1"/>
      </w:tblPr>
      <w:tblGrid>
        <w:gridCol w:w="1387"/>
        <w:gridCol w:w="1605"/>
        <w:gridCol w:w="2348"/>
        <w:gridCol w:w="3460"/>
        <w:gridCol w:w="2096"/>
        <w:gridCol w:w="2078"/>
        <w:gridCol w:w="1020"/>
      </w:tblGrid>
      <w:tr w:rsidR="00AC4D20" w:rsidRPr="008C7567" w14:paraId="71703353" w14:textId="77777777" w:rsidTr="00AC4D20">
        <w:tc>
          <w:tcPr>
            <w:tcW w:w="1387" w:type="dxa"/>
            <w:tcBorders>
              <w:left w:val="nil"/>
            </w:tcBorders>
            <w:shd w:val="clear" w:color="auto" w:fill="auto"/>
            <w:vAlign w:val="center"/>
          </w:tcPr>
          <w:p w14:paraId="563692E2" w14:textId="77777777" w:rsidR="00AC4D20" w:rsidRPr="00DE79CF" w:rsidRDefault="00AC4D20" w:rsidP="00AB3BCB">
            <w:pPr>
              <w:spacing w:after="60"/>
              <w:rPr>
                <w:b/>
                <w:sz w:val="18"/>
                <w:szCs w:val="16"/>
                <w:vertAlign w:val="superscript"/>
                <w:lang w:val="en-US"/>
              </w:rPr>
            </w:pPr>
            <w:r w:rsidRPr="00DE79CF">
              <w:rPr>
                <w:b/>
                <w:sz w:val="18"/>
                <w:szCs w:val="16"/>
                <w:lang w:val="en-US"/>
              </w:rPr>
              <w:t>Parasite species (niche)</w:t>
            </w:r>
          </w:p>
        </w:tc>
        <w:tc>
          <w:tcPr>
            <w:tcW w:w="1605" w:type="dxa"/>
            <w:shd w:val="clear" w:color="auto" w:fill="auto"/>
            <w:vAlign w:val="center"/>
          </w:tcPr>
          <w:p w14:paraId="06ADBCED" w14:textId="77777777" w:rsidR="00AC4D20" w:rsidRPr="00DE79CF" w:rsidRDefault="00AC4D20" w:rsidP="00AB3BCB">
            <w:pPr>
              <w:spacing w:after="60"/>
              <w:rPr>
                <w:b/>
                <w:sz w:val="18"/>
                <w:szCs w:val="16"/>
                <w:lang w:val="en-US"/>
              </w:rPr>
            </w:pPr>
            <w:r w:rsidRPr="00DE79CF">
              <w:rPr>
                <w:b/>
                <w:sz w:val="18"/>
                <w:szCs w:val="16"/>
                <w:lang w:val="en-US"/>
              </w:rPr>
              <w:t>Mouse strain/background (susceptibility to infection)</w:t>
            </w:r>
          </w:p>
        </w:tc>
        <w:tc>
          <w:tcPr>
            <w:tcW w:w="2348" w:type="dxa"/>
            <w:shd w:val="clear" w:color="auto" w:fill="auto"/>
            <w:vAlign w:val="center"/>
          </w:tcPr>
          <w:p w14:paraId="523574E3" w14:textId="77777777" w:rsidR="00AC4D20" w:rsidRPr="00DE79CF" w:rsidRDefault="00AC4D20" w:rsidP="00AB3BCB">
            <w:pPr>
              <w:spacing w:after="60"/>
              <w:rPr>
                <w:b/>
                <w:sz w:val="18"/>
                <w:szCs w:val="16"/>
                <w:lang w:val="en-US"/>
              </w:rPr>
            </w:pPr>
            <w:r w:rsidRPr="00DE79CF">
              <w:rPr>
                <w:b/>
                <w:sz w:val="18"/>
                <w:szCs w:val="16"/>
                <w:lang w:val="en-US"/>
              </w:rPr>
              <w:t>Helminth-microbiota-immune system interaction</w:t>
            </w:r>
          </w:p>
        </w:tc>
        <w:tc>
          <w:tcPr>
            <w:tcW w:w="3460" w:type="dxa"/>
            <w:shd w:val="clear" w:color="auto" w:fill="auto"/>
            <w:vAlign w:val="center"/>
          </w:tcPr>
          <w:p w14:paraId="67D2096C" w14:textId="77777777" w:rsidR="00AC4D20" w:rsidRPr="00DE79CF" w:rsidRDefault="00AC4D20" w:rsidP="00AB3BCB">
            <w:pPr>
              <w:spacing w:after="60"/>
              <w:rPr>
                <w:b/>
                <w:sz w:val="18"/>
                <w:szCs w:val="16"/>
                <w:lang w:val="en-US"/>
              </w:rPr>
            </w:pPr>
            <w:r w:rsidRPr="00DE79CF">
              <w:rPr>
                <w:b/>
                <w:sz w:val="18"/>
                <w:szCs w:val="16"/>
                <w:lang w:val="en-US"/>
              </w:rPr>
              <w:t>Immunomodulatory outcome</w:t>
            </w:r>
          </w:p>
        </w:tc>
        <w:tc>
          <w:tcPr>
            <w:tcW w:w="2096" w:type="dxa"/>
            <w:shd w:val="clear" w:color="auto" w:fill="auto"/>
            <w:vAlign w:val="center"/>
          </w:tcPr>
          <w:p w14:paraId="7FC04FB8" w14:textId="77777777" w:rsidR="00AC4D20" w:rsidRPr="00DE79CF" w:rsidRDefault="00AC4D20" w:rsidP="00AB3BCB">
            <w:pPr>
              <w:spacing w:after="60"/>
              <w:rPr>
                <w:b/>
                <w:sz w:val="18"/>
                <w:szCs w:val="16"/>
                <w:lang w:val="en-US"/>
              </w:rPr>
            </w:pPr>
            <w:r w:rsidRPr="00DE79CF">
              <w:rPr>
                <w:b/>
                <w:sz w:val="18"/>
                <w:szCs w:val="16"/>
                <w:lang w:val="en-US"/>
              </w:rPr>
              <w:t>Bacterial taxa involved (trend)</w:t>
            </w:r>
          </w:p>
        </w:tc>
        <w:tc>
          <w:tcPr>
            <w:tcW w:w="2078" w:type="dxa"/>
            <w:shd w:val="clear" w:color="auto" w:fill="auto"/>
            <w:vAlign w:val="center"/>
          </w:tcPr>
          <w:p w14:paraId="0FBF3DBB" w14:textId="77777777" w:rsidR="00AC4D20" w:rsidRPr="00DE79CF" w:rsidRDefault="00AC4D20" w:rsidP="00AB3BCB">
            <w:pPr>
              <w:spacing w:after="60"/>
              <w:rPr>
                <w:b/>
                <w:sz w:val="18"/>
                <w:szCs w:val="16"/>
                <w:lang w:val="en-US"/>
              </w:rPr>
            </w:pPr>
            <w:r w:rsidRPr="00DE79CF">
              <w:rPr>
                <w:b/>
                <w:sz w:val="18"/>
                <w:szCs w:val="16"/>
                <w:lang w:val="en-US"/>
              </w:rPr>
              <w:t>Analytical method</w:t>
            </w:r>
          </w:p>
          <w:p w14:paraId="36AFFA63" w14:textId="77777777" w:rsidR="00AC4D20" w:rsidRPr="00DE79CF" w:rsidRDefault="00AC4D20" w:rsidP="00AB3BCB">
            <w:pPr>
              <w:spacing w:after="60"/>
              <w:rPr>
                <w:b/>
                <w:sz w:val="18"/>
                <w:szCs w:val="16"/>
                <w:lang w:val="en-US"/>
              </w:rPr>
            </w:pPr>
            <w:r w:rsidRPr="00DE79CF">
              <w:rPr>
                <w:b/>
                <w:sz w:val="18"/>
                <w:szCs w:val="16"/>
                <w:lang w:val="en-US"/>
              </w:rPr>
              <w:t>(sample)</w:t>
            </w:r>
          </w:p>
        </w:tc>
        <w:tc>
          <w:tcPr>
            <w:tcW w:w="1020" w:type="dxa"/>
            <w:tcBorders>
              <w:right w:val="nil"/>
            </w:tcBorders>
            <w:shd w:val="clear" w:color="auto" w:fill="auto"/>
            <w:vAlign w:val="center"/>
          </w:tcPr>
          <w:p w14:paraId="18257E6F" w14:textId="77777777" w:rsidR="00AC4D20" w:rsidRPr="00DE79CF" w:rsidRDefault="00AC4D20" w:rsidP="00AB3BCB">
            <w:pPr>
              <w:spacing w:after="60"/>
              <w:rPr>
                <w:b/>
                <w:sz w:val="18"/>
                <w:szCs w:val="16"/>
                <w:lang w:val="en-US"/>
              </w:rPr>
            </w:pPr>
            <w:r w:rsidRPr="00DE79CF">
              <w:rPr>
                <w:b/>
                <w:sz w:val="18"/>
                <w:szCs w:val="16"/>
                <w:lang w:val="en-US"/>
              </w:rPr>
              <w:t>Reference</w:t>
            </w:r>
          </w:p>
        </w:tc>
      </w:tr>
      <w:tr w:rsidR="00AC4D20" w:rsidRPr="008C7567" w14:paraId="6E5259DA" w14:textId="77777777" w:rsidTr="00AC4D20">
        <w:tc>
          <w:tcPr>
            <w:tcW w:w="1387" w:type="dxa"/>
            <w:tcBorders>
              <w:left w:val="nil"/>
            </w:tcBorders>
            <w:shd w:val="clear" w:color="auto" w:fill="auto"/>
          </w:tcPr>
          <w:p w14:paraId="786DF088"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16"/>
                <w:lang w:val="en-US"/>
              </w:rPr>
              <w:t>Hp</w:t>
            </w:r>
            <w:r w:rsidRPr="00DE79CF">
              <w:rPr>
                <w:sz w:val="16"/>
                <w:szCs w:val="16"/>
                <w:lang w:val="en-US"/>
              </w:rPr>
              <w:t xml:space="preserve"> (SI)</w:t>
            </w:r>
          </w:p>
        </w:tc>
        <w:tc>
          <w:tcPr>
            <w:tcW w:w="1605" w:type="dxa"/>
            <w:shd w:val="clear" w:color="auto" w:fill="auto"/>
          </w:tcPr>
          <w:p w14:paraId="2CB19B80"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BALB/c (relatively resistant)</w:t>
            </w:r>
          </w:p>
        </w:tc>
        <w:tc>
          <w:tcPr>
            <w:tcW w:w="2348" w:type="dxa"/>
            <w:shd w:val="clear" w:color="auto" w:fill="auto"/>
          </w:tcPr>
          <w:p w14:paraId="34A74E59"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 xml:space="preserve">Infection-modulated microbiota </w:t>
            </w:r>
          </w:p>
          <w:p w14:paraId="117585CD"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w:t>
            </w:r>
          </w:p>
          <w:p w14:paraId="649AB84D"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 xml:space="preserve">Microbiota-modulated immune response </w:t>
            </w:r>
          </w:p>
        </w:tc>
        <w:tc>
          <w:tcPr>
            <w:tcW w:w="3460" w:type="dxa"/>
            <w:shd w:val="clear" w:color="auto" w:fill="auto"/>
          </w:tcPr>
          <w:p w14:paraId="1E9D4FF8"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Th2-dependent infection-mediated microbiota modulation</w:t>
            </w:r>
          </w:p>
          <w:p w14:paraId="1411A973"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Modulated-microbiota induces Treg responses and protects against bacterial colitis</w:t>
            </w:r>
          </w:p>
        </w:tc>
        <w:tc>
          <w:tcPr>
            <w:tcW w:w="2096" w:type="dxa"/>
            <w:shd w:val="clear" w:color="auto" w:fill="auto"/>
          </w:tcPr>
          <w:p w14:paraId="049E57C7"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16"/>
                <w:lang w:val="en-US"/>
              </w:rPr>
              <w:t>Bacteroides</w:t>
            </w:r>
            <w:r w:rsidRPr="00DE79CF">
              <w:rPr>
                <w:sz w:val="16"/>
                <w:szCs w:val="16"/>
                <w:lang w:val="en-US"/>
              </w:rPr>
              <w:t xml:space="preserve"> (</w:t>
            </w:r>
            <w:r w:rsidRPr="00DE79CF">
              <w:rPr>
                <w:sz w:val="16"/>
                <w:szCs w:val="16"/>
                <w:lang w:val="en-US"/>
              </w:rPr>
              <w:sym w:font="Wingdings 3" w:char="F068"/>
            </w:r>
            <w:r w:rsidRPr="00DE79CF">
              <w:rPr>
                <w:sz w:val="16"/>
                <w:szCs w:val="16"/>
                <w:lang w:val="en-US"/>
              </w:rPr>
              <w:t>)</w:t>
            </w:r>
          </w:p>
          <w:p w14:paraId="499A2D35"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16"/>
                <w:lang w:val="en-US"/>
              </w:rPr>
              <w:t>Clostridium</w:t>
            </w:r>
            <w:r w:rsidRPr="00DE79CF">
              <w:rPr>
                <w:sz w:val="16"/>
                <w:szCs w:val="16"/>
                <w:lang w:val="en-US"/>
              </w:rPr>
              <w:t xml:space="preserve"> (</w:t>
            </w:r>
            <w:r w:rsidRPr="00DE79CF">
              <w:rPr>
                <w:sz w:val="16"/>
                <w:szCs w:val="16"/>
                <w:lang w:val="en-US"/>
              </w:rPr>
              <w:sym w:font="Wingdings 3" w:char="F069"/>
            </w:r>
            <w:r w:rsidRPr="00DE79CF">
              <w:rPr>
                <w:sz w:val="16"/>
                <w:szCs w:val="16"/>
                <w:lang w:val="en-US"/>
              </w:rPr>
              <w:t>)</w:t>
            </w:r>
          </w:p>
          <w:p w14:paraId="3AC521C5"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16"/>
                <w:lang w:val="en-US"/>
              </w:rPr>
              <w:t>Lactobacillus</w:t>
            </w:r>
            <w:r w:rsidRPr="00DE79CF">
              <w:rPr>
                <w:sz w:val="16"/>
                <w:szCs w:val="16"/>
                <w:lang w:val="en-US"/>
              </w:rPr>
              <w:t xml:space="preserve"> (</w:t>
            </w:r>
            <w:r w:rsidRPr="00DE79CF">
              <w:rPr>
                <w:sz w:val="16"/>
                <w:szCs w:val="16"/>
                <w:lang w:val="en-US"/>
              </w:rPr>
              <w:sym w:font="Wingdings 3" w:char="F069"/>
            </w:r>
            <w:r w:rsidRPr="00DE79CF">
              <w:rPr>
                <w:sz w:val="16"/>
                <w:szCs w:val="16"/>
                <w:lang w:val="en-US"/>
              </w:rPr>
              <w:t>)</w:t>
            </w:r>
          </w:p>
        </w:tc>
        <w:tc>
          <w:tcPr>
            <w:tcW w:w="2078" w:type="dxa"/>
            <w:shd w:val="clear" w:color="auto" w:fill="auto"/>
          </w:tcPr>
          <w:p w14:paraId="37AD6267" w14:textId="77777777" w:rsidR="00AC4D20" w:rsidRPr="00DE79CF" w:rsidRDefault="00AC4D20" w:rsidP="00DE79CF">
            <w:pPr>
              <w:spacing w:before="60" w:after="60"/>
              <w:jc w:val="left"/>
              <w:rPr>
                <w:rFonts w:asciiTheme="majorHAnsi" w:eastAsiaTheme="majorEastAsia" w:hAnsiTheme="majorHAnsi" w:cstheme="minorHAnsi"/>
                <w:i/>
                <w:iCs/>
                <w:color w:val="403838"/>
                <w:sz w:val="16"/>
                <w:szCs w:val="16"/>
                <w:shd w:val="clear" w:color="auto" w:fill="FFFFFF"/>
                <w:lang w:val="en-US"/>
              </w:rPr>
            </w:pPr>
            <w:r w:rsidRPr="00DE79CF">
              <w:rPr>
                <w:rFonts w:cstheme="minorHAnsi"/>
                <w:sz w:val="16"/>
                <w:szCs w:val="16"/>
                <w:lang w:val="en-US"/>
              </w:rPr>
              <w:t>High-throughput 454 sequencing of 16S rRNA amplicons</w:t>
            </w:r>
          </w:p>
          <w:p w14:paraId="11A4C91C"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16"/>
                <w:lang w:val="en-US"/>
              </w:rPr>
            </w:pPr>
            <w:r w:rsidRPr="00DE79CF">
              <w:rPr>
                <w:rFonts w:cstheme="minorHAnsi"/>
                <w:color w:val="403838"/>
                <w:sz w:val="16"/>
                <w:szCs w:val="16"/>
                <w:shd w:val="clear" w:color="auto" w:fill="FFFFFF"/>
                <w:lang w:val="en-US"/>
              </w:rPr>
              <w:t>(feces)</w:t>
            </w:r>
          </w:p>
        </w:tc>
        <w:tc>
          <w:tcPr>
            <w:tcW w:w="1020" w:type="dxa"/>
            <w:tcBorders>
              <w:right w:val="nil"/>
            </w:tcBorders>
            <w:shd w:val="clear" w:color="auto" w:fill="auto"/>
          </w:tcPr>
          <w:p w14:paraId="79C3F9C8" w14:textId="5396E6ED"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w:t>
            </w:r>
            <w:r w:rsidR="006245AC">
              <w:rPr>
                <w:sz w:val="16"/>
                <w:szCs w:val="16"/>
                <w:lang w:val="en-US"/>
              </w:rPr>
              <w:t>15</w:t>
            </w:r>
            <w:r w:rsidRPr="00DE79CF">
              <w:rPr>
                <w:sz w:val="16"/>
                <w:szCs w:val="16"/>
                <w:lang w:val="en-US"/>
              </w:rPr>
              <w:t>]</w:t>
            </w:r>
          </w:p>
        </w:tc>
      </w:tr>
      <w:tr w:rsidR="00AC4D20" w:rsidRPr="008C7567" w14:paraId="146A8C60" w14:textId="77777777" w:rsidTr="00AC4D20">
        <w:tc>
          <w:tcPr>
            <w:tcW w:w="1387" w:type="dxa"/>
            <w:tcBorders>
              <w:left w:val="nil"/>
            </w:tcBorders>
            <w:shd w:val="clear" w:color="auto" w:fill="auto"/>
          </w:tcPr>
          <w:p w14:paraId="684DE51F"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16"/>
                <w:lang w:val="en-US"/>
              </w:rPr>
              <w:t>Hp</w:t>
            </w:r>
            <w:r w:rsidRPr="00DE79CF">
              <w:rPr>
                <w:sz w:val="16"/>
                <w:szCs w:val="16"/>
                <w:lang w:val="en-US"/>
              </w:rPr>
              <w:t xml:space="preserve"> (SI)</w:t>
            </w:r>
          </w:p>
        </w:tc>
        <w:tc>
          <w:tcPr>
            <w:tcW w:w="1605" w:type="dxa"/>
            <w:shd w:val="clear" w:color="auto" w:fill="auto"/>
          </w:tcPr>
          <w:p w14:paraId="0F5BC9E1"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BALB/c (relatively resistant)</w:t>
            </w:r>
          </w:p>
          <w:p w14:paraId="4F5C7AA1"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C57BL/6 (susceptible)</w:t>
            </w:r>
          </w:p>
        </w:tc>
        <w:tc>
          <w:tcPr>
            <w:tcW w:w="2348" w:type="dxa"/>
            <w:shd w:val="clear" w:color="auto" w:fill="auto"/>
          </w:tcPr>
          <w:p w14:paraId="29D94DAD"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Infection-modulated microbiota</w:t>
            </w:r>
          </w:p>
          <w:p w14:paraId="1085C1DD"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w:t>
            </w:r>
          </w:p>
          <w:p w14:paraId="766AF0DB"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Microbiota-modulated immune response</w:t>
            </w:r>
          </w:p>
        </w:tc>
        <w:tc>
          <w:tcPr>
            <w:tcW w:w="3460" w:type="dxa"/>
            <w:shd w:val="clear" w:color="auto" w:fill="auto"/>
          </w:tcPr>
          <w:p w14:paraId="7FA6FCE3"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Th2-independent infection-mediated microbiota modulation</w:t>
            </w:r>
          </w:p>
          <w:p w14:paraId="44409011"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Modulated-microbiota induces type I interferon response and protects against respiratory viral infection</w:t>
            </w:r>
          </w:p>
        </w:tc>
        <w:tc>
          <w:tcPr>
            <w:tcW w:w="2096" w:type="dxa"/>
            <w:shd w:val="clear" w:color="auto" w:fill="auto"/>
          </w:tcPr>
          <w:p w14:paraId="7BE3C2E6"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ND</w:t>
            </w:r>
          </w:p>
        </w:tc>
        <w:tc>
          <w:tcPr>
            <w:tcW w:w="2078" w:type="dxa"/>
            <w:shd w:val="clear" w:color="auto" w:fill="auto"/>
          </w:tcPr>
          <w:p w14:paraId="6BB8F2E1"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20"/>
                <w:lang w:val="en-US"/>
              </w:rPr>
            </w:pPr>
            <w:r w:rsidRPr="00DE79CF">
              <w:rPr>
                <w:rFonts w:cstheme="minorHAnsi"/>
                <w:sz w:val="16"/>
                <w:szCs w:val="20"/>
                <w:lang w:val="en-US"/>
              </w:rPr>
              <w:t>NA - Interaction established using germfree mice</w:t>
            </w:r>
          </w:p>
        </w:tc>
        <w:tc>
          <w:tcPr>
            <w:tcW w:w="1020" w:type="dxa"/>
            <w:tcBorders>
              <w:right w:val="nil"/>
            </w:tcBorders>
            <w:shd w:val="clear" w:color="auto" w:fill="auto"/>
          </w:tcPr>
          <w:p w14:paraId="314A8F5C" w14:textId="5F25FCCB"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[2</w:t>
            </w:r>
            <w:r w:rsidR="006245AC">
              <w:rPr>
                <w:sz w:val="16"/>
                <w:szCs w:val="16"/>
                <w:lang w:val="en-US"/>
              </w:rPr>
              <w:t>2</w:t>
            </w:r>
            <w:r w:rsidRPr="00DE79CF">
              <w:rPr>
                <w:sz w:val="16"/>
                <w:szCs w:val="16"/>
                <w:lang w:val="en-US"/>
              </w:rPr>
              <w:t>]</w:t>
            </w:r>
          </w:p>
        </w:tc>
      </w:tr>
      <w:tr w:rsidR="00AC4D20" w:rsidRPr="008C7567" w14:paraId="701158E4" w14:textId="77777777" w:rsidTr="00AC4D20">
        <w:tc>
          <w:tcPr>
            <w:tcW w:w="1387" w:type="dxa"/>
            <w:tcBorders>
              <w:left w:val="nil"/>
            </w:tcBorders>
            <w:shd w:val="clear" w:color="auto" w:fill="auto"/>
          </w:tcPr>
          <w:p w14:paraId="5697EB15"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16"/>
                <w:lang w:val="en-US"/>
              </w:rPr>
              <w:t>Nb</w:t>
            </w:r>
            <w:r w:rsidRPr="00DE79CF">
              <w:rPr>
                <w:sz w:val="16"/>
                <w:szCs w:val="16"/>
                <w:lang w:val="en-US"/>
              </w:rPr>
              <w:t xml:space="preserve"> (SI)</w:t>
            </w:r>
          </w:p>
        </w:tc>
        <w:tc>
          <w:tcPr>
            <w:tcW w:w="1605" w:type="dxa"/>
            <w:shd w:val="clear" w:color="auto" w:fill="auto"/>
          </w:tcPr>
          <w:p w14:paraId="1D2264EA"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C57BL/6 (susceptible)</w:t>
            </w:r>
          </w:p>
        </w:tc>
        <w:tc>
          <w:tcPr>
            <w:tcW w:w="2348" w:type="dxa"/>
            <w:shd w:val="clear" w:color="auto" w:fill="auto"/>
          </w:tcPr>
          <w:p w14:paraId="4B862825"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Infection-modulated microbiota</w:t>
            </w:r>
          </w:p>
          <w:p w14:paraId="74BEE3B0"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w:t>
            </w:r>
          </w:p>
          <w:p w14:paraId="5A31C561"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lastRenderedPageBreak/>
              <w:t>Microbiota-modulated immune response</w:t>
            </w:r>
          </w:p>
        </w:tc>
        <w:tc>
          <w:tcPr>
            <w:tcW w:w="3460" w:type="dxa"/>
            <w:shd w:val="clear" w:color="auto" w:fill="auto"/>
          </w:tcPr>
          <w:p w14:paraId="426E108D"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lastRenderedPageBreak/>
              <w:t>Type-2-immunity-dependent infection-mediated microbiota modulation dampens IL-17-mediated responses</w:t>
            </w:r>
          </w:p>
        </w:tc>
        <w:tc>
          <w:tcPr>
            <w:tcW w:w="2096" w:type="dxa"/>
            <w:shd w:val="clear" w:color="auto" w:fill="auto"/>
          </w:tcPr>
          <w:p w14:paraId="137DC3CC"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20"/>
                <w:lang w:val="en-US"/>
              </w:rPr>
              <w:t>Segmented filamentous bacteria (</w:t>
            </w:r>
            <w:r w:rsidRPr="00DE79CF">
              <w:rPr>
                <w:sz w:val="16"/>
                <w:szCs w:val="20"/>
                <w:lang w:val="en-US"/>
              </w:rPr>
              <w:sym w:font="Wingdings 3" w:char="F069"/>
            </w:r>
            <w:r w:rsidRPr="00DE79CF">
              <w:rPr>
                <w:sz w:val="16"/>
                <w:szCs w:val="20"/>
                <w:lang w:val="en-US"/>
              </w:rPr>
              <w:t>)</w:t>
            </w:r>
          </w:p>
        </w:tc>
        <w:tc>
          <w:tcPr>
            <w:tcW w:w="2078" w:type="dxa"/>
            <w:shd w:val="clear" w:color="auto" w:fill="auto"/>
          </w:tcPr>
          <w:p w14:paraId="5ACD2307"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16"/>
                <w:lang w:val="en-US"/>
              </w:rPr>
            </w:pPr>
            <w:r w:rsidRPr="00DE79CF">
              <w:rPr>
                <w:rFonts w:cstheme="minorHAnsi"/>
                <w:sz w:val="16"/>
                <w:szCs w:val="16"/>
                <w:lang w:val="en-US"/>
              </w:rPr>
              <w:t>High-throughput Illumina sequencing of 16S rRNA amplicons</w:t>
            </w:r>
          </w:p>
          <w:p w14:paraId="0AC5AD0C"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8"/>
                <w:szCs w:val="20"/>
                <w:lang w:val="en-US"/>
              </w:rPr>
            </w:pPr>
            <w:r w:rsidRPr="00DE79CF">
              <w:rPr>
                <w:rFonts w:cstheme="minorHAnsi"/>
                <w:sz w:val="16"/>
                <w:szCs w:val="14"/>
                <w:lang w:val="en-US"/>
              </w:rPr>
              <w:lastRenderedPageBreak/>
              <w:t>qPCR of specific taxonomic groups</w:t>
            </w:r>
          </w:p>
          <w:p w14:paraId="5C8C4F3E"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20"/>
                <w:lang w:val="en-US"/>
              </w:rPr>
            </w:pPr>
            <w:r w:rsidRPr="00DE79CF">
              <w:rPr>
                <w:rFonts w:cstheme="minorHAnsi"/>
                <w:sz w:val="16"/>
                <w:szCs w:val="20"/>
                <w:lang w:val="en-US"/>
              </w:rPr>
              <w:t>(luminal content from the SI, feces)</w:t>
            </w:r>
          </w:p>
        </w:tc>
        <w:tc>
          <w:tcPr>
            <w:tcW w:w="1020" w:type="dxa"/>
            <w:tcBorders>
              <w:right w:val="nil"/>
            </w:tcBorders>
            <w:shd w:val="clear" w:color="auto" w:fill="auto"/>
          </w:tcPr>
          <w:p w14:paraId="0DC8EBF9" w14:textId="4F5FEAC3"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lastRenderedPageBreak/>
              <w:t>[1</w:t>
            </w:r>
            <w:r w:rsidR="006245AC">
              <w:rPr>
                <w:sz w:val="16"/>
                <w:szCs w:val="16"/>
                <w:lang w:val="en-US"/>
              </w:rPr>
              <w:t>9</w:t>
            </w:r>
            <w:r w:rsidRPr="00DE79CF">
              <w:rPr>
                <w:sz w:val="16"/>
                <w:szCs w:val="16"/>
                <w:lang w:val="en-US"/>
              </w:rPr>
              <w:t>]</w:t>
            </w:r>
          </w:p>
        </w:tc>
      </w:tr>
      <w:tr w:rsidR="00AC4D20" w:rsidRPr="008C7567" w14:paraId="3F7F2251" w14:textId="77777777" w:rsidTr="00AC4D20">
        <w:tc>
          <w:tcPr>
            <w:tcW w:w="1387" w:type="dxa"/>
            <w:tcBorders>
              <w:left w:val="nil"/>
            </w:tcBorders>
            <w:shd w:val="clear" w:color="auto" w:fill="auto"/>
          </w:tcPr>
          <w:p w14:paraId="648C0DD3"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16"/>
                <w:lang w:val="en-US"/>
              </w:rPr>
              <w:t>Hp</w:t>
            </w:r>
            <w:r w:rsidRPr="00DE79CF">
              <w:rPr>
                <w:sz w:val="16"/>
                <w:szCs w:val="16"/>
                <w:lang w:val="en-US"/>
              </w:rPr>
              <w:t xml:space="preserve"> (SI)</w:t>
            </w:r>
          </w:p>
          <w:p w14:paraId="6BFB402D" w14:textId="77777777" w:rsidR="00AC4D20" w:rsidRPr="00DE79CF" w:rsidRDefault="00AC4D20" w:rsidP="00DE79CF">
            <w:pPr>
              <w:spacing w:after="60"/>
              <w:jc w:val="left"/>
              <w:rPr>
                <w:rFonts w:asciiTheme="majorHAnsi" w:eastAsiaTheme="majorEastAsia" w:hAnsiTheme="majorHAnsi" w:cstheme="majorBidi"/>
                <w:spacing w:val="-10"/>
                <w:kern w:val="28"/>
                <w:sz w:val="16"/>
                <w:szCs w:val="16"/>
                <w:lang w:val="en-US"/>
              </w:rPr>
            </w:pPr>
          </w:p>
        </w:tc>
        <w:tc>
          <w:tcPr>
            <w:tcW w:w="1605" w:type="dxa"/>
            <w:shd w:val="clear" w:color="auto" w:fill="auto"/>
          </w:tcPr>
          <w:p w14:paraId="20D9E71A"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C57BL/6 (susceptible)</w:t>
            </w:r>
          </w:p>
        </w:tc>
        <w:tc>
          <w:tcPr>
            <w:tcW w:w="2348" w:type="dxa"/>
            <w:shd w:val="clear" w:color="auto" w:fill="auto"/>
          </w:tcPr>
          <w:p w14:paraId="62838186"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Infection-modulated microbiota</w:t>
            </w:r>
          </w:p>
          <w:p w14:paraId="6A0CCA8B"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w:t>
            </w:r>
          </w:p>
          <w:p w14:paraId="07C320AC"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Microbiota-modulated immune response</w:t>
            </w:r>
          </w:p>
        </w:tc>
        <w:tc>
          <w:tcPr>
            <w:tcW w:w="3460" w:type="dxa"/>
            <w:shd w:val="clear" w:color="auto" w:fill="auto"/>
          </w:tcPr>
          <w:p w14:paraId="63C928B8"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Infection increases bacterial-derived short chain fatty acids inducing Treg and anti-inflammatory responses that protect against allergic asthma</w:t>
            </w:r>
          </w:p>
        </w:tc>
        <w:tc>
          <w:tcPr>
            <w:tcW w:w="2096" w:type="dxa"/>
            <w:shd w:val="clear" w:color="auto" w:fill="auto"/>
          </w:tcPr>
          <w:p w14:paraId="372C0A90"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lang w:val="en-US"/>
              </w:rPr>
              <w:t xml:space="preserve">Lachnospiraceae </w:t>
            </w:r>
            <w:r w:rsidRPr="00DE79CF">
              <w:rPr>
                <w:sz w:val="16"/>
                <w:szCs w:val="20"/>
                <w:lang w:val="en-US"/>
              </w:rPr>
              <w:t>(</w:t>
            </w:r>
            <w:r w:rsidRPr="00DE79CF">
              <w:rPr>
                <w:sz w:val="16"/>
                <w:szCs w:val="16"/>
                <w:lang w:val="en-US"/>
              </w:rPr>
              <w:sym w:font="Wingdings 3" w:char="F068"/>
            </w:r>
            <w:r w:rsidRPr="00DE79CF">
              <w:rPr>
                <w:sz w:val="16"/>
                <w:szCs w:val="20"/>
                <w:lang w:val="en-US"/>
              </w:rPr>
              <w:t>)</w:t>
            </w:r>
          </w:p>
        </w:tc>
        <w:tc>
          <w:tcPr>
            <w:tcW w:w="2078" w:type="dxa"/>
            <w:shd w:val="clear" w:color="auto" w:fill="auto"/>
          </w:tcPr>
          <w:p w14:paraId="2F9E097C"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16"/>
                <w:lang w:val="en-US"/>
              </w:rPr>
            </w:pPr>
            <w:r w:rsidRPr="00DE79CF">
              <w:rPr>
                <w:rFonts w:cstheme="minorHAnsi"/>
                <w:sz w:val="16"/>
                <w:szCs w:val="16"/>
                <w:lang w:val="en-US"/>
              </w:rPr>
              <w:t>High-throughput Illumina sequencing of 16S rRNA amplicons</w:t>
            </w:r>
          </w:p>
          <w:p w14:paraId="5CDEA559"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20"/>
                <w:lang w:val="en-US"/>
              </w:rPr>
            </w:pPr>
            <w:r w:rsidRPr="00DE79CF">
              <w:rPr>
                <w:rFonts w:cstheme="minorHAnsi"/>
                <w:sz w:val="16"/>
                <w:szCs w:val="16"/>
                <w:lang w:val="en-US"/>
              </w:rPr>
              <w:t>(luminal content from the LI)</w:t>
            </w:r>
          </w:p>
        </w:tc>
        <w:tc>
          <w:tcPr>
            <w:tcW w:w="1020" w:type="dxa"/>
            <w:tcBorders>
              <w:right w:val="nil"/>
            </w:tcBorders>
            <w:shd w:val="clear" w:color="auto" w:fill="auto"/>
          </w:tcPr>
          <w:p w14:paraId="647A3639" w14:textId="2DBE0DB6"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[1</w:t>
            </w:r>
            <w:r w:rsidR="006245AC">
              <w:rPr>
                <w:sz w:val="16"/>
                <w:szCs w:val="16"/>
                <w:lang w:val="en-US"/>
              </w:rPr>
              <w:t>4</w:t>
            </w:r>
            <w:r w:rsidRPr="00DE79CF">
              <w:rPr>
                <w:sz w:val="16"/>
                <w:szCs w:val="16"/>
                <w:lang w:val="en-US"/>
              </w:rPr>
              <w:t>]</w:t>
            </w:r>
          </w:p>
        </w:tc>
      </w:tr>
      <w:tr w:rsidR="00AC4D20" w:rsidRPr="008C7567" w14:paraId="0C9E9410" w14:textId="77777777" w:rsidTr="00AC4D20">
        <w:tc>
          <w:tcPr>
            <w:tcW w:w="1387" w:type="dxa"/>
            <w:tcBorders>
              <w:left w:val="nil"/>
            </w:tcBorders>
            <w:shd w:val="clear" w:color="auto" w:fill="auto"/>
          </w:tcPr>
          <w:p w14:paraId="0B544FB3"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16"/>
                <w:lang w:val="en-US"/>
              </w:rPr>
              <w:t>Hp</w:t>
            </w:r>
            <w:r w:rsidRPr="00DE79CF">
              <w:rPr>
                <w:sz w:val="16"/>
                <w:szCs w:val="16"/>
                <w:lang w:val="en-US"/>
              </w:rPr>
              <w:t xml:space="preserve"> (SI)</w:t>
            </w:r>
          </w:p>
        </w:tc>
        <w:tc>
          <w:tcPr>
            <w:tcW w:w="1605" w:type="dxa"/>
            <w:shd w:val="clear" w:color="auto" w:fill="auto"/>
          </w:tcPr>
          <w:p w14:paraId="3C824A70"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C57BL/6 (susceptible)</w:t>
            </w:r>
          </w:p>
        </w:tc>
        <w:tc>
          <w:tcPr>
            <w:tcW w:w="2348" w:type="dxa"/>
            <w:shd w:val="clear" w:color="auto" w:fill="auto"/>
          </w:tcPr>
          <w:p w14:paraId="6D6E7E4E"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Infection-modulated microbiota</w:t>
            </w:r>
          </w:p>
        </w:tc>
        <w:tc>
          <w:tcPr>
            <w:tcW w:w="3460" w:type="dxa"/>
            <w:shd w:val="clear" w:color="auto" w:fill="auto"/>
          </w:tcPr>
          <w:p w14:paraId="42F06B73"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Type-2-immunity-independent infection-mediated microbiota modulation</w:t>
            </w:r>
          </w:p>
        </w:tc>
        <w:tc>
          <w:tcPr>
            <w:tcW w:w="2096" w:type="dxa"/>
            <w:shd w:val="clear" w:color="auto" w:fill="auto"/>
          </w:tcPr>
          <w:p w14:paraId="1C56F106"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20"/>
                <w:lang w:val="en-US"/>
              </w:rPr>
            </w:pPr>
            <w:r w:rsidRPr="00DE79CF">
              <w:rPr>
                <w:sz w:val="16"/>
                <w:szCs w:val="20"/>
                <w:lang w:val="en-US"/>
              </w:rPr>
              <w:t>Enterobacteriaceae</w:t>
            </w:r>
            <w:r w:rsidRPr="00DE79CF">
              <w:rPr>
                <w:i/>
                <w:sz w:val="16"/>
                <w:szCs w:val="20"/>
                <w:lang w:val="en-US"/>
              </w:rPr>
              <w:t xml:space="preserve"> </w:t>
            </w:r>
            <w:r w:rsidRPr="00DE79CF">
              <w:rPr>
                <w:sz w:val="16"/>
                <w:szCs w:val="20"/>
                <w:lang w:val="en-US"/>
              </w:rPr>
              <w:t>(</w:t>
            </w:r>
            <w:r w:rsidRPr="00DE79CF">
              <w:rPr>
                <w:sz w:val="16"/>
                <w:szCs w:val="16"/>
                <w:lang w:val="en-US"/>
              </w:rPr>
              <w:sym w:font="Wingdings 3" w:char="F068"/>
            </w:r>
            <w:r w:rsidRPr="00DE79CF">
              <w:rPr>
                <w:sz w:val="16"/>
                <w:szCs w:val="20"/>
                <w:lang w:val="en-US"/>
              </w:rPr>
              <w:t>)</w:t>
            </w:r>
          </w:p>
          <w:p w14:paraId="4E692947"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20"/>
                <w:lang w:val="en-US"/>
              </w:rPr>
              <w:t>Lactobacilli</w:t>
            </w:r>
            <w:r w:rsidRPr="00DE79CF">
              <w:rPr>
                <w:i/>
                <w:sz w:val="16"/>
                <w:szCs w:val="20"/>
                <w:lang w:val="en-US"/>
              </w:rPr>
              <w:t xml:space="preserve"> </w:t>
            </w:r>
            <w:r w:rsidRPr="00DE79CF">
              <w:rPr>
                <w:sz w:val="16"/>
                <w:szCs w:val="20"/>
                <w:lang w:val="en-US"/>
              </w:rPr>
              <w:t>(</w:t>
            </w:r>
            <w:r w:rsidRPr="00DE79CF">
              <w:rPr>
                <w:sz w:val="16"/>
                <w:szCs w:val="16"/>
                <w:lang w:val="en-US"/>
              </w:rPr>
              <w:sym w:font="Wingdings 3" w:char="F068"/>
            </w:r>
            <w:r w:rsidRPr="00DE79CF">
              <w:rPr>
                <w:sz w:val="16"/>
                <w:szCs w:val="20"/>
                <w:lang w:val="en-US"/>
              </w:rPr>
              <w:t>)</w:t>
            </w:r>
          </w:p>
        </w:tc>
        <w:tc>
          <w:tcPr>
            <w:tcW w:w="2078" w:type="dxa"/>
            <w:shd w:val="clear" w:color="auto" w:fill="auto"/>
          </w:tcPr>
          <w:p w14:paraId="3361682E"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20"/>
                <w:lang w:val="en-US"/>
              </w:rPr>
            </w:pPr>
            <w:r w:rsidRPr="00DE79CF">
              <w:rPr>
                <w:rFonts w:cstheme="minorHAnsi"/>
                <w:sz w:val="16"/>
                <w:szCs w:val="20"/>
                <w:lang w:val="en-US"/>
              </w:rPr>
              <w:t>Bacterial culture</w:t>
            </w:r>
          </w:p>
          <w:p w14:paraId="3AE668F4" w14:textId="6F20D4E8" w:rsidR="00AC4D20" w:rsidRPr="00DE79CF" w:rsidRDefault="009F2AB6" w:rsidP="00DE79CF">
            <w:pPr>
              <w:spacing w:before="60" w:after="60"/>
              <w:jc w:val="left"/>
              <w:rPr>
                <w:rFonts w:cstheme="minorHAnsi"/>
                <w:sz w:val="16"/>
                <w:szCs w:val="14"/>
                <w:lang w:val="en-US"/>
              </w:rPr>
            </w:pPr>
            <w:r w:rsidRPr="00DE79CF">
              <w:rPr>
                <w:rFonts w:cstheme="minorHAnsi"/>
                <w:sz w:val="16"/>
                <w:szCs w:val="20"/>
                <w:lang w:val="en-US"/>
              </w:rPr>
              <w:t>c</w:t>
            </w:r>
            <w:r w:rsidR="00AC4D20" w:rsidRPr="00DE79CF">
              <w:rPr>
                <w:rFonts w:cstheme="minorHAnsi"/>
                <w:sz w:val="16"/>
                <w:szCs w:val="20"/>
                <w:lang w:val="en-US"/>
              </w:rPr>
              <w:t>loning followed by 16S rRNA amplicon qPCR</w:t>
            </w:r>
          </w:p>
          <w:p w14:paraId="345533FB"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14"/>
                <w:lang w:val="en-US"/>
              </w:rPr>
            </w:pPr>
            <w:r w:rsidRPr="00DE79CF">
              <w:rPr>
                <w:rFonts w:cstheme="minorHAnsi"/>
                <w:sz w:val="16"/>
                <w:szCs w:val="14"/>
                <w:lang w:val="en-US"/>
              </w:rPr>
              <w:t>PCR-based denaturing gradient gel electrophoresis</w:t>
            </w:r>
          </w:p>
          <w:p w14:paraId="43B7E7C5"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rFonts w:cstheme="minorHAnsi"/>
                <w:sz w:val="16"/>
                <w:szCs w:val="14"/>
                <w:lang w:val="en-US"/>
              </w:rPr>
              <w:t>(luminal content from SI and LI)</w:t>
            </w:r>
          </w:p>
        </w:tc>
        <w:tc>
          <w:tcPr>
            <w:tcW w:w="1020" w:type="dxa"/>
            <w:tcBorders>
              <w:right w:val="nil"/>
            </w:tcBorders>
            <w:shd w:val="clear" w:color="auto" w:fill="auto"/>
          </w:tcPr>
          <w:p w14:paraId="01434444" w14:textId="5994C7A8"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w:t>
            </w:r>
            <w:r w:rsidR="006245AC">
              <w:rPr>
                <w:sz w:val="16"/>
                <w:szCs w:val="16"/>
                <w:lang w:val="en-US"/>
              </w:rPr>
              <w:t>21</w:t>
            </w:r>
            <w:r w:rsidRPr="00DE79CF">
              <w:rPr>
                <w:sz w:val="16"/>
                <w:szCs w:val="16"/>
                <w:lang w:val="en-US"/>
              </w:rPr>
              <w:t>]</w:t>
            </w:r>
          </w:p>
        </w:tc>
      </w:tr>
      <w:tr w:rsidR="00AC4D20" w:rsidRPr="008C7567" w14:paraId="1B9733E0" w14:textId="77777777" w:rsidTr="00AC4D20">
        <w:tc>
          <w:tcPr>
            <w:tcW w:w="1387" w:type="dxa"/>
            <w:tcBorders>
              <w:left w:val="nil"/>
            </w:tcBorders>
            <w:shd w:val="clear" w:color="auto" w:fill="auto"/>
          </w:tcPr>
          <w:p w14:paraId="3AA2D57F"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s-ES"/>
              </w:rPr>
            </w:pPr>
            <w:r w:rsidRPr="00DE79CF">
              <w:rPr>
                <w:i/>
                <w:sz w:val="16"/>
                <w:szCs w:val="16"/>
                <w:lang w:val="es-ES"/>
              </w:rPr>
              <w:t>Hp</w:t>
            </w:r>
            <w:r w:rsidRPr="00DE79CF">
              <w:rPr>
                <w:sz w:val="16"/>
                <w:szCs w:val="16"/>
                <w:lang w:val="es-ES"/>
              </w:rPr>
              <w:t xml:space="preserve"> (SI)</w:t>
            </w:r>
          </w:p>
          <w:p w14:paraId="13E54A82"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s-ES"/>
              </w:rPr>
            </w:pPr>
            <w:r w:rsidRPr="00DE79CF">
              <w:rPr>
                <w:i/>
                <w:sz w:val="16"/>
                <w:szCs w:val="16"/>
                <w:lang w:val="es-ES"/>
              </w:rPr>
              <w:t>Nb</w:t>
            </w:r>
            <w:r w:rsidRPr="00DE79CF">
              <w:rPr>
                <w:sz w:val="16"/>
                <w:szCs w:val="16"/>
                <w:lang w:val="es-ES"/>
              </w:rPr>
              <w:t xml:space="preserve"> (SI)</w:t>
            </w:r>
          </w:p>
          <w:p w14:paraId="5E682575"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s-ES"/>
              </w:rPr>
            </w:pPr>
            <w:r w:rsidRPr="00DE79CF">
              <w:rPr>
                <w:i/>
                <w:sz w:val="16"/>
                <w:szCs w:val="16"/>
                <w:lang w:val="es-ES"/>
              </w:rPr>
              <w:t>Tm</w:t>
            </w:r>
            <w:r w:rsidRPr="00DE79CF">
              <w:rPr>
                <w:sz w:val="16"/>
                <w:szCs w:val="16"/>
                <w:lang w:val="es-ES"/>
              </w:rPr>
              <w:t xml:space="preserve"> (LI)</w:t>
            </w:r>
          </w:p>
        </w:tc>
        <w:tc>
          <w:tcPr>
            <w:tcW w:w="1605" w:type="dxa"/>
            <w:shd w:val="clear" w:color="auto" w:fill="auto"/>
          </w:tcPr>
          <w:p w14:paraId="5C71D73D"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 xml:space="preserve">C57BL/6 (susceptible to </w:t>
            </w:r>
            <w:r w:rsidRPr="00DE79CF">
              <w:rPr>
                <w:i/>
                <w:sz w:val="16"/>
                <w:szCs w:val="16"/>
                <w:lang w:val="en-US"/>
              </w:rPr>
              <w:t>Hp</w:t>
            </w:r>
            <w:r w:rsidRPr="00DE79CF">
              <w:rPr>
                <w:sz w:val="16"/>
                <w:szCs w:val="16"/>
                <w:lang w:val="en-US"/>
              </w:rPr>
              <w:t xml:space="preserve"> and </w:t>
            </w:r>
            <w:r w:rsidRPr="00DE79CF">
              <w:rPr>
                <w:i/>
                <w:sz w:val="16"/>
                <w:szCs w:val="16"/>
                <w:lang w:val="en-US"/>
              </w:rPr>
              <w:t>Nb</w:t>
            </w:r>
            <w:r w:rsidRPr="00DE79CF">
              <w:rPr>
                <w:sz w:val="16"/>
                <w:szCs w:val="16"/>
                <w:lang w:val="en-US"/>
              </w:rPr>
              <w:t xml:space="preserve">, and </w:t>
            </w:r>
            <w:r w:rsidRPr="00DE79CF">
              <w:rPr>
                <w:sz w:val="16"/>
                <w:szCs w:val="16"/>
                <w:lang w:val="en-US"/>
              </w:rPr>
              <w:lastRenderedPageBreak/>
              <w:t xml:space="preserve">partially resistant to </w:t>
            </w:r>
            <w:r w:rsidRPr="00DE79CF">
              <w:rPr>
                <w:i/>
                <w:sz w:val="16"/>
                <w:szCs w:val="16"/>
                <w:lang w:val="en-US"/>
              </w:rPr>
              <w:t>Tm</w:t>
            </w:r>
            <w:r w:rsidRPr="00DE79CF">
              <w:rPr>
                <w:sz w:val="16"/>
                <w:szCs w:val="16"/>
                <w:lang w:val="en-US"/>
              </w:rPr>
              <w:t>)</w:t>
            </w:r>
          </w:p>
        </w:tc>
        <w:tc>
          <w:tcPr>
            <w:tcW w:w="2348" w:type="dxa"/>
            <w:shd w:val="clear" w:color="auto" w:fill="auto"/>
          </w:tcPr>
          <w:p w14:paraId="165B21EB"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lastRenderedPageBreak/>
              <w:t>Microbiota-dependent anti-helminth immunity</w:t>
            </w:r>
          </w:p>
        </w:tc>
        <w:tc>
          <w:tcPr>
            <w:tcW w:w="3460" w:type="dxa"/>
            <w:shd w:val="clear" w:color="auto" w:fill="auto"/>
          </w:tcPr>
          <w:p w14:paraId="4130F748"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 xml:space="preserve">Innate and adaptive immunity-dependent secretion of endogenous anthelminthic </w:t>
            </w:r>
          </w:p>
        </w:tc>
        <w:tc>
          <w:tcPr>
            <w:tcW w:w="2096" w:type="dxa"/>
            <w:shd w:val="clear" w:color="auto" w:fill="auto"/>
          </w:tcPr>
          <w:p w14:paraId="0E8B66DE"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ND</w:t>
            </w:r>
          </w:p>
        </w:tc>
        <w:tc>
          <w:tcPr>
            <w:tcW w:w="2078" w:type="dxa"/>
            <w:shd w:val="clear" w:color="auto" w:fill="auto"/>
          </w:tcPr>
          <w:p w14:paraId="14F600BB"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20"/>
                <w:lang w:val="en-US"/>
              </w:rPr>
            </w:pPr>
            <w:r w:rsidRPr="00DE79CF">
              <w:rPr>
                <w:rFonts w:cstheme="minorHAnsi"/>
                <w:sz w:val="16"/>
                <w:szCs w:val="20"/>
                <w:lang w:val="en-US"/>
              </w:rPr>
              <w:t xml:space="preserve">NA - Interaction established </w:t>
            </w:r>
            <w:r w:rsidRPr="00DE79CF">
              <w:rPr>
                <w:rFonts w:cstheme="minorHAnsi"/>
                <w:i/>
                <w:sz w:val="16"/>
                <w:szCs w:val="20"/>
                <w:lang w:val="en-US"/>
              </w:rPr>
              <w:t>via</w:t>
            </w:r>
            <w:r w:rsidRPr="00DE79CF">
              <w:rPr>
                <w:rFonts w:cstheme="minorHAnsi"/>
                <w:sz w:val="16"/>
                <w:szCs w:val="20"/>
                <w:lang w:val="en-US"/>
              </w:rPr>
              <w:t xml:space="preserve"> antibiotic-induced dysbiosis</w:t>
            </w:r>
          </w:p>
        </w:tc>
        <w:tc>
          <w:tcPr>
            <w:tcW w:w="1020" w:type="dxa"/>
            <w:tcBorders>
              <w:right w:val="nil"/>
            </w:tcBorders>
            <w:shd w:val="clear" w:color="auto" w:fill="auto"/>
          </w:tcPr>
          <w:p w14:paraId="3C86D49C" w14:textId="3BBC7024" w:rsidR="0093746D" w:rsidRDefault="00AC4D20">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w:t>
            </w:r>
            <w:r w:rsidR="0093746D">
              <w:rPr>
                <w:sz w:val="16"/>
                <w:szCs w:val="16"/>
                <w:lang w:val="en-US"/>
              </w:rPr>
              <w:t>74</w:t>
            </w:r>
            <w:r w:rsidRPr="00DE79CF">
              <w:rPr>
                <w:sz w:val="16"/>
                <w:szCs w:val="16"/>
                <w:lang w:val="en-US"/>
              </w:rPr>
              <w:t>]</w:t>
            </w:r>
          </w:p>
          <w:p w14:paraId="01C981EB" w14:textId="77777777" w:rsidR="00AC4D20" w:rsidRPr="00DE79CF" w:rsidRDefault="00AC4D20" w:rsidP="00DE79CF">
            <w:pPr>
              <w:rPr>
                <w:rFonts w:asciiTheme="majorHAnsi" w:eastAsiaTheme="majorEastAsia" w:hAnsiTheme="majorHAnsi" w:cstheme="majorBidi"/>
                <w:sz w:val="16"/>
                <w:szCs w:val="16"/>
                <w:lang w:val="en-US"/>
              </w:rPr>
            </w:pPr>
          </w:p>
        </w:tc>
      </w:tr>
      <w:tr w:rsidR="00AC4D20" w:rsidRPr="008C7567" w14:paraId="424EE8B2" w14:textId="77777777" w:rsidTr="00AC4D20">
        <w:tc>
          <w:tcPr>
            <w:tcW w:w="1387" w:type="dxa"/>
            <w:tcBorders>
              <w:left w:val="nil"/>
            </w:tcBorders>
            <w:shd w:val="clear" w:color="auto" w:fill="auto"/>
          </w:tcPr>
          <w:p w14:paraId="12ADCBA1"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16"/>
                <w:lang w:val="en-US"/>
              </w:rPr>
              <w:t>Hp</w:t>
            </w:r>
            <w:r w:rsidRPr="00DE79CF">
              <w:rPr>
                <w:sz w:val="16"/>
                <w:szCs w:val="16"/>
                <w:lang w:val="en-US"/>
              </w:rPr>
              <w:t xml:space="preserve"> (SI)</w:t>
            </w:r>
          </w:p>
        </w:tc>
        <w:tc>
          <w:tcPr>
            <w:tcW w:w="1605" w:type="dxa"/>
            <w:shd w:val="clear" w:color="auto" w:fill="auto"/>
          </w:tcPr>
          <w:p w14:paraId="30699C42"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BALB/c (relatively resistant)</w:t>
            </w:r>
          </w:p>
          <w:p w14:paraId="5E9C4F5D" w14:textId="77777777" w:rsidR="00AC4D20" w:rsidRPr="00DE79CF" w:rsidRDefault="00AC4D20" w:rsidP="00DE79CF">
            <w:pPr>
              <w:spacing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C57BL/6 (susceptible)</w:t>
            </w:r>
          </w:p>
        </w:tc>
        <w:tc>
          <w:tcPr>
            <w:tcW w:w="2348" w:type="dxa"/>
            <w:shd w:val="clear" w:color="auto" w:fill="auto"/>
          </w:tcPr>
          <w:p w14:paraId="2D9D9640"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Microbiota-dependent anti-helminth immunity</w:t>
            </w:r>
          </w:p>
        </w:tc>
        <w:tc>
          <w:tcPr>
            <w:tcW w:w="3460" w:type="dxa"/>
            <w:shd w:val="clear" w:color="auto" w:fill="auto"/>
          </w:tcPr>
          <w:p w14:paraId="1199EB92"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Microbiota-associated IL-17A production and Treg expansion in mesenteric lymph nodes promote parasite establishment</w:t>
            </w:r>
          </w:p>
        </w:tc>
        <w:tc>
          <w:tcPr>
            <w:tcW w:w="2096" w:type="dxa"/>
            <w:shd w:val="clear" w:color="auto" w:fill="auto"/>
          </w:tcPr>
          <w:p w14:paraId="58EEFD1B"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20"/>
                <w:lang w:val="en-US"/>
              </w:rPr>
              <w:t>Lactobacillus taiwanensis</w:t>
            </w:r>
            <w:r w:rsidRPr="00DE79CF">
              <w:rPr>
                <w:sz w:val="16"/>
                <w:szCs w:val="20"/>
                <w:lang w:val="en-US"/>
              </w:rPr>
              <w:t xml:space="preserve"> (</w:t>
            </w:r>
            <w:r w:rsidRPr="00DE79CF">
              <w:rPr>
                <w:sz w:val="16"/>
                <w:szCs w:val="16"/>
                <w:lang w:val="en-US"/>
              </w:rPr>
              <w:sym w:font="Wingdings 3" w:char="F068"/>
            </w:r>
            <w:r w:rsidRPr="00DE79CF">
              <w:rPr>
                <w:sz w:val="16"/>
                <w:szCs w:val="20"/>
                <w:lang w:val="en-US"/>
              </w:rPr>
              <w:t>)</w:t>
            </w:r>
          </w:p>
        </w:tc>
        <w:tc>
          <w:tcPr>
            <w:tcW w:w="2078" w:type="dxa"/>
            <w:shd w:val="clear" w:color="auto" w:fill="auto"/>
          </w:tcPr>
          <w:p w14:paraId="6370D012"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14"/>
                <w:lang w:val="en-US"/>
              </w:rPr>
            </w:pPr>
            <w:r w:rsidRPr="00DE79CF">
              <w:rPr>
                <w:rFonts w:cstheme="minorHAnsi"/>
                <w:sz w:val="16"/>
                <w:szCs w:val="14"/>
                <w:lang w:val="en-US"/>
              </w:rPr>
              <w:t>qPCR of specific taxonomic groups</w:t>
            </w:r>
          </w:p>
          <w:p w14:paraId="79EB2584"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20"/>
                <w:lang w:val="en-US"/>
              </w:rPr>
            </w:pPr>
            <w:r w:rsidRPr="00DE79CF">
              <w:rPr>
                <w:rFonts w:cstheme="minorHAnsi"/>
                <w:sz w:val="16"/>
                <w:szCs w:val="14"/>
                <w:lang w:val="en-US"/>
              </w:rPr>
              <w:t>(luminal content from SI, feces)</w:t>
            </w:r>
          </w:p>
        </w:tc>
        <w:tc>
          <w:tcPr>
            <w:tcW w:w="1020" w:type="dxa"/>
            <w:tcBorders>
              <w:right w:val="nil"/>
            </w:tcBorders>
            <w:shd w:val="clear" w:color="auto" w:fill="auto"/>
          </w:tcPr>
          <w:p w14:paraId="4D0B3722" w14:textId="4726F570"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[2</w:t>
            </w:r>
            <w:r w:rsidR="000A548A">
              <w:rPr>
                <w:sz w:val="16"/>
                <w:szCs w:val="16"/>
                <w:lang w:val="en-US"/>
              </w:rPr>
              <w:t>4</w:t>
            </w:r>
            <w:r w:rsidRPr="00DE79CF">
              <w:rPr>
                <w:sz w:val="16"/>
                <w:szCs w:val="16"/>
                <w:lang w:val="en-US"/>
              </w:rPr>
              <w:t>]</w:t>
            </w:r>
          </w:p>
        </w:tc>
      </w:tr>
      <w:tr w:rsidR="00AC4D20" w:rsidRPr="008C7567" w14:paraId="02D45128" w14:textId="77777777" w:rsidTr="00AC4D20">
        <w:tc>
          <w:tcPr>
            <w:tcW w:w="1387" w:type="dxa"/>
            <w:tcBorders>
              <w:left w:val="nil"/>
            </w:tcBorders>
            <w:shd w:val="clear" w:color="auto" w:fill="auto"/>
          </w:tcPr>
          <w:p w14:paraId="6841CA3B"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16"/>
                <w:lang w:val="en-US"/>
              </w:rPr>
              <w:t>Sm</w:t>
            </w:r>
            <w:r w:rsidRPr="00DE79CF">
              <w:rPr>
                <w:sz w:val="16"/>
                <w:szCs w:val="16"/>
                <w:lang w:val="en-US"/>
              </w:rPr>
              <w:t xml:space="preserve"> (MVP)</w:t>
            </w:r>
          </w:p>
        </w:tc>
        <w:tc>
          <w:tcPr>
            <w:tcW w:w="1605" w:type="dxa"/>
            <w:shd w:val="clear" w:color="auto" w:fill="auto"/>
          </w:tcPr>
          <w:p w14:paraId="3EF823E8"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C57BL/6 (susceptible)</w:t>
            </w:r>
          </w:p>
        </w:tc>
        <w:tc>
          <w:tcPr>
            <w:tcW w:w="2348" w:type="dxa"/>
            <w:shd w:val="clear" w:color="auto" w:fill="auto"/>
          </w:tcPr>
          <w:p w14:paraId="50865964"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Microbiota-dependent anti-helminth immunity</w:t>
            </w:r>
          </w:p>
        </w:tc>
        <w:tc>
          <w:tcPr>
            <w:tcW w:w="3460" w:type="dxa"/>
            <w:shd w:val="clear" w:color="auto" w:fill="auto"/>
          </w:tcPr>
          <w:p w14:paraId="4D203090"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Microbial-dependent Th1 immunity promotes egg elimination</w:t>
            </w:r>
          </w:p>
        </w:tc>
        <w:tc>
          <w:tcPr>
            <w:tcW w:w="2096" w:type="dxa"/>
            <w:shd w:val="clear" w:color="auto" w:fill="auto"/>
          </w:tcPr>
          <w:p w14:paraId="66F3D8FB"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ND</w:t>
            </w:r>
          </w:p>
        </w:tc>
        <w:tc>
          <w:tcPr>
            <w:tcW w:w="2078" w:type="dxa"/>
            <w:shd w:val="clear" w:color="auto" w:fill="auto"/>
          </w:tcPr>
          <w:p w14:paraId="33D7F8C4"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20"/>
                <w:lang w:val="en-US"/>
              </w:rPr>
            </w:pPr>
            <w:r w:rsidRPr="00DE79CF">
              <w:rPr>
                <w:rFonts w:cstheme="minorHAnsi"/>
                <w:sz w:val="16"/>
                <w:szCs w:val="20"/>
                <w:lang w:val="en-US"/>
              </w:rPr>
              <w:t>Selective bacterial culture</w:t>
            </w:r>
          </w:p>
          <w:p w14:paraId="7F6F3A09" w14:textId="77777777"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20"/>
                <w:lang w:val="en-US"/>
              </w:rPr>
            </w:pPr>
            <w:r w:rsidRPr="00DE79CF">
              <w:rPr>
                <w:rFonts w:cstheme="minorHAnsi"/>
                <w:sz w:val="16"/>
                <w:szCs w:val="20"/>
                <w:lang w:val="en-US"/>
              </w:rPr>
              <w:t>(feces)</w:t>
            </w:r>
          </w:p>
        </w:tc>
        <w:tc>
          <w:tcPr>
            <w:tcW w:w="1020" w:type="dxa"/>
            <w:tcBorders>
              <w:right w:val="nil"/>
            </w:tcBorders>
            <w:shd w:val="clear" w:color="auto" w:fill="auto"/>
          </w:tcPr>
          <w:p w14:paraId="69126C5E" w14:textId="3CA293CB"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w:t>
            </w:r>
            <w:r w:rsidR="000A548A">
              <w:rPr>
                <w:sz w:val="16"/>
                <w:szCs w:val="16"/>
                <w:lang w:val="en-US"/>
              </w:rPr>
              <w:t>7</w:t>
            </w:r>
            <w:r w:rsidR="0093746D">
              <w:rPr>
                <w:sz w:val="16"/>
                <w:szCs w:val="16"/>
                <w:lang w:val="en-US"/>
              </w:rPr>
              <w:t>5</w:t>
            </w:r>
            <w:r w:rsidRPr="00DE79CF">
              <w:rPr>
                <w:sz w:val="16"/>
                <w:szCs w:val="16"/>
                <w:lang w:val="en-US"/>
              </w:rPr>
              <w:t>]</w:t>
            </w:r>
          </w:p>
        </w:tc>
      </w:tr>
      <w:tr w:rsidR="00AC4D20" w:rsidRPr="008C7567" w14:paraId="5BF10EC9" w14:textId="77777777" w:rsidTr="00AC4D20">
        <w:tc>
          <w:tcPr>
            <w:tcW w:w="1387" w:type="dxa"/>
            <w:tcBorders>
              <w:left w:val="nil"/>
            </w:tcBorders>
            <w:shd w:val="clear" w:color="auto" w:fill="auto"/>
          </w:tcPr>
          <w:p w14:paraId="263A1A70"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i/>
                <w:sz w:val="16"/>
                <w:szCs w:val="16"/>
                <w:lang w:val="en-US"/>
              </w:rPr>
              <w:t>Tm</w:t>
            </w:r>
            <w:r w:rsidRPr="00DE79CF">
              <w:rPr>
                <w:sz w:val="16"/>
                <w:szCs w:val="16"/>
                <w:lang w:val="en-US"/>
              </w:rPr>
              <w:t xml:space="preserve"> (LI)</w:t>
            </w:r>
          </w:p>
        </w:tc>
        <w:tc>
          <w:tcPr>
            <w:tcW w:w="1605" w:type="dxa"/>
            <w:shd w:val="clear" w:color="auto" w:fill="auto"/>
          </w:tcPr>
          <w:p w14:paraId="1E15094B"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C57BL/6 (partially resistant)</w:t>
            </w:r>
          </w:p>
          <w:p w14:paraId="28123B1E"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AKR (susceptible)</w:t>
            </w:r>
          </w:p>
        </w:tc>
        <w:tc>
          <w:tcPr>
            <w:tcW w:w="2348" w:type="dxa"/>
            <w:shd w:val="clear" w:color="auto" w:fill="auto"/>
          </w:tcPr>
          <w:p w14:paraId="5E72C291"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Microbiota-dependent anti-helminth immunity</w:t>
            </w:r>
          </w:p>
        </w:tc>
        <w:tc>
          <w:tcPr>
            <w:tcW w:w="3460" w:type="dxa"/>
            <w:shd w:val="clear" w:color="auto" w:fill="auto"/>
          </w:tcPr>
          <w:p w14:paraId="739F1841"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Microbial-mediated intestinal IL-10 production and IL-10 dependent changes in goblet cells promote parasite rejection</w:t>
            </w:r>
          </w:p>
          <w:p w14:paraId="39725ED0"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 xml:space="preserve">Bacteria-related increase in epithelial turnover may assist parasite expulsion </w:t>
            </w:r>
          </w:p>
        </w:tc>
        <w:tc>
          <w:tcPr>
            <w:tcW w:w="2096" w:type="dxa"/>
            <w:shd w:val="clear" w:color="auto" w:fill="auto"/>
          </w:tcPr>
          <w:p w14:paraId="73AC2C4C" w14:textId="77777777"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20"/>
                <w:lang w:val="en-US"/>
              </w:rPr>
            </w:pPr>
            <w:r w:rsidRPr="00DE79CF">
              <w:rPr>
                <w:i/>
                <w:sz w:val="16"/>
                <w:szCs w:val="20"/>
                <w:lang w:val="en-US"/>
              </w:rPr>
              <w:t>Lactobacillus rhamnosus</w:t>
            </w:r>
            <w:r w:rsidRPr="00DE79CF">
              <w:rPr>
                <w:sz w:val="16"/>
                <w:szCs w:val="20"/>
                <w:lang w:val="en-US"/>
              </w:rPr>
              <w:t xml:space="preserve"> (</w:t>
            </w:r>
            <w:r w:rsidRPr="00DE79CF">
              <w:rPr>
                <w:sz w:val="16"/>
                <w:szCs w:val="16"/>
                <w:lang w:val="en-US"/>
              </w:rPr>
              <w:sym w:font="Wingdings 3" w:char="F068"/>
            </w:r>
            <w:r w:rsidRPr="00DE79CF">
              <w:rPr>
                <w:sz w:val="16"/>
                <w:szCs w:val="20"/>
                <w:lang w:val="en-US"/>
              </w:rPr>
              <w:t>)</w:t>
            </w:r>
          </w:p>
        </w:tc>
        <w:tc>
          <w:tcPr>
            <w:tcW w:w="2078" w:type="dxa"/>
            <w:shd w:val="clear" w:color="auto" w:fill="auto"/>
          </w:tcPr>
          <w:p w14:paraId="2F2C5E8A" w14:textId="440C9EE0" w:rsidR="00AC4D20" w:rsidRPr="00DE79CF" w:rsidRDefault="00AC4D20" w:rsidP="00DE79CF">
            <w:pPr>
              <w:spacing w:before="60" w:after="60"/>
              <w:jc w:val="left"/>
              <w:rPr>
                <w:rFonts w:asciiTheme="majorHAnsi" w:eastAsiaTheme="majorEastAsia" w:hAnsiTheme="majorHAnsi" w:cstheme="minorHAnsi"/>
                <w:i/>
                <w:iCs/>
                <w:color w:val="404040" w:themeColor="text1" w:themeTint="BF"/>
                <w:sz w:val="16"/>
                <w:szCs w:val="20"/>
                <w:lang w:val="en-US"/>
              </w:rPr>
            </w:pPr>
            <w:r w:rsidRPr="00DE79CF">
              <w:rPr>
                <w:rFonts w:cstheme="minorHAnsi"/>
                <w:sz w:val="16"/>
                <w:szCs w:val="20"/>
                <w:lang w:val="en-US"/>
              </w:rPr>
              <w:t xml:space="preserve">NA - Interaction established </w:t>
            </w:r>
            <w:r w:rsidRPr="00DE79CF">
              <w:rPr>
                <w:rFonts w:cstheme="minorHAnsi"/>
                <w:i/>
                <w:sz w:val="16"/>
                <w:szCs w:val="20"/>
                <w:lang w:val="en-US"/>
              </w:rPr>
              <w:t>via</w:t>
            </w:r>
            <w:r w:rsidRPr="00DE79CF">
              <w:rPr>
                <w:rFonts w:cstheme="minorHAnsi"/>
                <w:sz w:val="16"/>
                <w:szCs w:val="20"/>
                <w:lang w:val="en-US"/>
              </w:rPr>
              <w:t xml:space="preserve"> administration of </w:t>
            </w:r>
            <w:r w:rsidRPr="00DE79CF">
              <w:rPr>
                <w:rFonts w:cstheme="minorHAnsi"/>
                <w:i/>
                <w:sz w:val="16"/>
                <w:szCs w:val="20"/>
                <w:lang w:val="en-US"/>
              </w:rPr>
              <w:t>L. rhamnosus</w:t>
            </w:r>
            <w:r w:rsidRPr="00DE79CF">
              <w:rPr>
                <w:rFonts w:cstheme="minorHAnsi"/>
                <w:sz w:val="16"/>
                <w:szCs w:val="20"/>
                <w:lang w:val="en-US"/>
              </w:rPr>
              <w:t xml:space="preserve"> as a probiotic</w:t>
            </w:r>
          </w:p>
        </w:tc>
        <w:tc>
          <w:tcPr>
            <w:tcW w:w="1020" w:type="dxa"/>
            <w:tcBorders>
              <w:right w:val="nil"/>
            </w:tcBorders>
            <w:shd w:val="clear" w:color="auto" w:fill="auto"/>
          </w:tcPr>
          <w:p w14:paraId="5433A295" w14:textId="3337BFD5" w:rsidR="00AC4D20" w:rsidRPr="00DE79CF" w:rsidRDefault="00AC4D20" w:rsidP="00DE79CF">
            <w:pPr>
              <w:spacing w:before="60" w:after="60"/>
              <w:jc w:val="left"/>
              <w:rPr>
                <w:rFonts w:asciiTheme="majorHAnsi" w:eastAsiaTheme="majorEastAsia" w:hAnsiTheme="majorHAnsi" w:cstheme="majorBidi"/>
                <w:i/>
                <w:iCs/>
                <w:color w:val="404040" w:themeColor="text1" w:themeTint="BF"/>
                <w:sz w:val="16"/>
                <w:szCs w:val="16"/>
                <w:lang w:val="en-US"/>
              </w:rPr>
            </w:pPr>
            <w:r w:rsidRPr="00DE79CF">
              <w:rPr>
                <w:sz w:val="16"/>
                <w:szCs w:val="16"/>
                <w:lang w:val="en-US"/>
              </w:rPr>
              <w:t>[2</w:t>
            </w:r>
            <w:r w:rsidR="000A548A">
              <w:rPr>
                <w:sz w:val="16"/>
                <w:szCs w:val="16"/>
                <w:lang w:val="en-US"/>
              </w:rPr>
              <w:t>5</w:t>
            </w:r>
            <w:r w:rsidRPr="00DE79CF">
              <w:rPr>
                <w:sz w:val="16"/>
                <w:szCs w:val="16"/>
                <w:lang w:val="en-US"/>
              </w:rPr>
              <w:t>]</w:t>
            </w:r>
          </w:p>
        </w:tc>
      </w:tr>
    </w:tbl>
    <w:p w14:paraId="49D11AFF" w14:textId="77777777" w:rsidR="00AC4D20" w:rsidRPr="00DE79CF" w:rsidRDefault="00AC4D20" w:rsidP="00DE79CF">
      <w:pPr>
        <w:spacing w:before="120" w:after="0" w:line="240" w:lineRule="auto"/>
        <w:jc w:val="left"/>
        <w:rPr>
          <w:sz w:val="20"/>
          <w:lang w:val="en-US"/>
        </w:rPr>
      </w:pPr>
      <w:r w:rsidRPr="00DE79CF">
        <w:rPr>
          <w:i/>
          <w:sz w:val="20"/>
          <w:lang w:val="en-US"/>
        </w:rPr>
        <w:t>Hp</w:t>
      </w:r>
      <w:r w:rsidRPr="00DE79CF">
        <w:rPr>
          <w:sz w:val="20"/>
          <w:lang w:val="en-US"/>
        </w:rPr>
        <w:t xml:space="preserve">: </w:t>
      </w:r>
      <w:r w:rsidRPr="00DE79CF">
        <w:rPr>
          <w:i/>
          <w:sz w:val="20"/>
          <w:lang w:val="en-US"/>
        </w:rPr>
        <w:t>Heligmosomoides polygyrus</w:t>
      </w:r>
      <w:r w:rsidRPr="00DE79CF">
        <w:rPr>
          <w:sz w:val="20"/>
          <w:lang w:val="en-US"/>
        </w:rPr>
        <w:t xml:space="preserve">; </w:t>
      </w:r>
      <w:r w:rsidRPr="00DE79CF">
        <w:rPr>
          <w:i/>
          <w:sz w:val="20"/>
          <w:lang w:val="en-US"/>
        </w:rPr>
        <w:t>Nb</w:t>
      </w:r>
      <w:r w:rsidRPr="00DE79CF">
        <w:rPr>
          <w:sz w:val="20"/>
          <w:lang w:val="en-US"/>
        </w:rPr>
        <w:t xml:space="preserve">: </w:t>
      </w:r>
      <w:r w:rsidRPr="00DE79CF">
        <w:rPr>
          <w:i/>
          <w:sz w:val="20"/>
          <w:lang w:val="en-US"/>
        </w:rPr>
        <w:t>Nippostrongylus brasiliensis</w:t>
      </w:r>
      <w:r w:rsidRPr="00DE79CF">
        <w:rPr>
          <w:sz w:val="20"/>
          <w:lang w:val="en-US"/>
        </w:rPr>
        <w:t xml:space="preserve">; </w:t>
      </w:r>
      <w:r w:rsidRPr="00DE79CF">
        <w:rPr>
          <w:i/>
          <w:sz w:val="20"/>
          <w:lang w:val="en-US"/>
        </w:rPr>
        <w:t>Tm</w:t>
      </w:r>
      <w:r w:rsidRPr="00DE79CF">
        <w:rPr>
          <w:sz w:val="20"/>
          <w:lang w:val="en-US"/>
        </w:rPr>
        <w:t xml:space="preserve">: </w:t>
      </w:r>
      <w:r w:rsidRPr="00DE79CF">
        <w:rPr>
          <w:i/>
          <w:sz w:val="20"/>
          <w:lang w:val="en-US"/>
        </w:rPr>
        <w:t>Trichuris muris</w:t>
      </w:r>
      <w:r w:rsidRPr="00DE79CF">
        <w:rPr>
          <w:sz w:val="20"/>
          <w:lang w:val="en-US"/>
        </w:rPr>
        <w:t xml:space="preserve">; </w:t>
      </w:r>
      <w:r w:rsidRPr="00DE79CF">
        <w:rPr>
          <w:i/>
          <w:sz w:val="20"/>
          <w:lang w:val="en-US"/>
        </w:rPr>
        <w:t>Sm</w:t>
      </w:r>
      <w:r w:rsidRPr="00DE79CF">
        <w:rPr>
          <w:sz w:val="20"/>
          <w:lang w:val="en-US"/>
        </w:rPr>
        <w:t xml:space="preserve">: </w:t>
      </w:r>
      <w:r w:rsidRPr="00DE79CF">
        <w:rPr>
          <w:i/>
          <w:sz w:val="20"/>
          <w:lang w:val="en-US"/>
        </w:rPr>
        <w:t>Schistosoma mansoni</w:t>
      </w:r>
    </w:p>
    <w:p w14:paraId="76058AA4" w14:textId="77777777" w:rsidR="00AC4D20" w:rsidRPr="00DE79CF" w:rsidRDefault="00AC4D20" w:rsidP="00DE79CF">
      <w:pPr>
        <w:spacing w:after="0" w:line="240" w:lineRule="auto"/>
        <w:jc w:val="left"/>
        <w:rPr>
          <w:sz w:val="20"/>
          <w:lang w:val="en-US"/>
        </w:rPr>
      </w:pPr>
      <w:r w:rsidRPr="00DE79CF">
        <w:rPr>
          <w:sz w:val="20"/>
          <w:lang w:val="en-US"/>
        </w:rPr>
        <w:t>SI: small intestine; LI: large intestine; MVP: mesenteric venous plexus</w:t>
      </w:r>
    </w:p>
    <w:p w14:paraId="4DA4A5E5" w14:textId="77777777" w:rsidR="00AC4D20" w:rsidRPr="00DE79CF" w:rsidRDefault="00AC4D20" w:rsidP="00DE79CF">
      <w:pPr>
        <w:spacing w:after="0" w:line="240" w:lineRule="auto"/>
        <w:jc w:val="left"/>
        <w:rPr>
          <w:sz w:val="20"/>
          <w:lang w:val="en-US"/>
        </w:rPr>
      </w:pPr>
      <w:r w:rsidRPr="00DE79CF">
        <w:rPr>
          <w:sz w:val="20"/>
          <w:lang w:val="en-US"/>
        </w:rPr>
        <w:t>ND: not determined</w:t>
      </w:r>
    </w:p>
    <w:p w14:paraId="407D26D2" w14:textId="77777777" w:rsidR="00003AE5" w:rsidRPr="00DE79CF" w:rsidRDefault="00AC4D20" w:rsidP="00DE79CF">
      <w:pPr>
        <w:spacing w:after="0" w:line="240" w:lineRule="auto"/>
        <w:jc w:val="left"/>
        <w:rPr>
          <w:sz w:val="20"/>
          <w:lang w:val="en-US"/>
        </w:rPr>
        <w:sectPr w:rsidR="00003AE5" w:rsidRPr="00DE79CF" w:rsidSect="00AC4D20">
          <w:pgSz w:w="16838" w:h="11906" w:orient="landscape"/>
          <w:pgMar w:top="1701" w:right="1418" w:bottom="1701" w:left="1418" w:header="709" w:footer="709" w:gutter="0"/>
          <w:lnNumType w:countBy="1" w:restart="continuous"/>
          <w:cols w:space="708"/>
          <w:docGrid w:linePitch="360"/>
        </w:sectPr>
      </w:pPr>
      <w:r w:rsidRPr="00DE79CF">
        <w:rPr>
          <w:sz w:val="20"/>
          <w:lang w:val="en-US"/>
        </w:rPr>
        <w:t>NA: not applicable</w:t>
      </w:r>
    </w:p>
    <w:p w14:paraId="5EE00A68" w14:textId="77777777" w:rsidR="00C7336C" w:rsidRPr="00BD132D" w:rsidRDefault="00C7336C" w:rsidP="00C7336C">
      <w:pPr>
        <w:pStyle w:val="Heading1"/>
        <w:rPr>
          <w:lang w:val="en-US"/>
        </w:rPr>
      </w:pPr>
      <w:r w:rsidRPr="007156CF">
        <w:rPr>
          <w:lang w:val="en-US"/>
        </w:rPr>
        <w:lastRenderedPageBreak/>
        <w:t>Figure 1</w:t>
      </w:r>
      <w:r w:rsidRPr="001B5261">
        <w:rPr>
          <w:lang w:val="en-US"/>
        </w:rPr>
        <w:t xml:space="preserve">: Reciprocal </w:t>
      </w:r>
      <w:r w:rsidRPr="00165CFF">
        <w:rPr>
          <w:lang w:val="en-US"/>
        </w:rPr>
        <w:t>influence model of host-</w:t>
      </w:r>
      <w:r w:rsidRPr="001B5261">
        <w:rPr>
          <w:lang w:val="en-US"/>
        </w:rPr>
        <w:t>parasite-microbiota interaction</w:t>
      </w:r>
      <w:r w:rsidRPr="00886EDB">
        <w:rPr>
          <w:lang w:val="en-US"/>
        </w:rPr>
        <w:t>s</w:t>
      </w:r>
      <w:r w:rsidRPr="00BD132D">
        <w:rPr>
          <w:lang w:val="en-US"/>
        </w:rPr>
        <w:t>.</w:t>
      </w:r>
    </w:p>
    <w:p w14:paraId="26E05F11" w14:textId="7D56756C" w:rsidR="0093746D" w:rsidRDefault="00C7336C" w:rsidP="00C7336C">
      <w:pPr>
        <w:tabs>
          <w:tab w:val="left" w:pos="1654"/>
        </w:tabs>
        <w:rPr>
          <w:lang w:val="en-US"/>
        </w:rPr>
      </w:pPr>
      <w:r>
        <w:rPr>
          <w:lang w:val="en-US"/>
        </w:rPr>
        <w:t>In the gastrointestinal (GI) tract, interactions between the microbiota, GI helminths and the host immune system (outer triangle) impact, directly or indirectly, on each of these players (inner triangle). The gut microbiota plays crucial roles in host nutrition and metabolism, as well as in the development, maturation and function of the vertebrate immune system [</w:t>
      </w:r>
      <w:r w:rsidR="002173B9">
        <w:rPr>
          <w:lang w:val="en-US"/>
        </w:rPr>
        <w:t>73</w:t>
      </w:r>
      <w:r>
        <w:rPr>
          <w:lang w:val="en-US"/>
        </w:rPr>
        <w:t>]. In turn, the properties of the intestinal niche (e.g. nutrient availability, composition of mucus, profile of antimicrobial-peptides, expression of pattern recognition receptors, or production of microbe-specific IgA)  are determinant in shaping the composition of gut microbiota</w:t>
      </w:r>
      <w:r w:rsidRPr="00600F22" w:rsidDel="00CA78BD">
        <w:rPr>
          <w:rStyle w:val="CommentReference"/>
          <w:lang w:val="en-US"/>
        </w:rPr>
        <w:t xml:space="preserve"> </w:t>
      </w:r>
      <w:r>
        <w:rPr>
          <w:lang w:val="en-US"/>
        </w:rPr>
        <w:t>[</w:t>
      </w:r>
      <w:r w:rsidR="002173B9">
        <w:rPr>
          <w:lang w:val="en-US"/>
        </w:rPr>
        <w:t>12</w:t>
      </w:r>
      <w:r>
        <w:rPr>
          <w:lang w:val="en-US"/>
        </w:rPr>
        <w:t>]. In contrast, GI helminths are generally considered detrimental for the host health, as they cause a range of pathogenic effects. The first responder to infection by GI helminths is the intestinal epithelium. Following physical damage, epithelial cells release alarmins to trigger the onset of immune responses that promote parasite expulsion and tissue repair; however, such responses directly affect the abovementioned properties of the GI niche [</w:t>
      </w:r>
      <w:r w:rsidR="002173B9">
        <w:rPr>
          <w:lang w:val="en-US"/>
        </w:rPr>
        <w:t>12</w:t>
      </w:r>
      <w:r>
        <w:rPr>
          <w:lang w:val="en-US"/>
        </w:rPr>
        <w:t>]. The occurrence of direct interactions between the gut microbiota and GI helminths is a relatively poorly explored area</w:t>
      </w:r>
      <w:r w:rsidR="00E10C16">
        <w:rPr>
          <w:lang w:val="en-US"/>
        </w:rPr>
        <w:t xml:space="preserve"> of research</w:t>
      </w:r>
      <w:r>
        <w:rPr>
          <w:lang w:val="en-US"/>
        </w:rPr>
        <w:t xml:space="preserve">. Parasites compete with the resident microbiota for intestinal nutrients, and may impact on microbial composition </w:t>
      </w:r>
      <w:r w:rsidRPr="007C228B">
        <w:rPr>
          <w:i/>
          <w:lang w:val="en-US"/>
        </w:rPr>
        <w:t>via</w:t>
      </w:r>
      <w:r>
        <w:rPr>
          <w:lang w:val="en-US"/>
        </w:rPr>
        <w:t xml:space="preserve"> the secretion of products with antimicrobial activity [</w:t>
      </w:r>
      <w:r w:rsidR="002173B9">
        <w:rPr>
          <w:lang w:val="en-US"/>
        </w:rPr>
        <w:t>11</w:t>
      </w:r>
      <w:r>
        <w:rPr>
          <w:lang w:val="en-US"/>
        </w:rPr>
        <w:t>]. In turn, the gut microbiota may play crucial roles in successful establishment of parasite infections</w:t>
      </w:r>
      <w:r w:rsidR="00E10C16">
        <w:rPr>
          <w:lang w:val="en-US"/>
        </w:rPr>
        <w:t>,</w:t>
      </w:r>
      <w:r>
        <w:rPr>
          <w:lang w:val="en-US"/>
        </w:rPr>
        <w:t xml:space="preserve"> as </w:t>
      </w:r>
      <w:r w:rsidR="00E10C16">
        <w:rPr>
          <w:lang w:val="en-US"/>
        </w:rPr>
        <w:t xml:space="preserve">seen in rodents infected with </w:t>
      </w:r>
      <w:r>
        <w:rPr>
          <w:i/>
          <w:lang w:val="en-US"/>
        </w:rPr>
        <w:t>Trichuris</w:t>
      </w:r>
      <w:r>
        <w:rPr>
          <w:lang w:val="en-US"/>
        </w:rPr>
        <w:t xml:space="preserve"> </w:t>
      </w:r>
      <w:r w:rsidRPr="007C228B">
        <w:rPr>
          <w:i/>
          <w:lang w:val="en-US"/>
        </w:rPr>
        <w:t>muris</w:t>
      </w:r>
      <w:r>
        <w:rPr>
          <w:lang w:val="en-US"/>
        </w:rPr>
        <w:t xml:space="preserve"> [</w:t>
      </w:r>
      <w:r w:rsidR="002173B9">
        <w:rPr>
          <w:lang w:val="en-US"/>
        </w:rPr>
        <w:t>23</w:t>
      </w:r>
      <w:r>
        <w:rPr>
          <w:lang w:val="en-US"/>
        </w:rPr>
        <w:t>], although no information is thus far available for other GI helminths of medical and veterinary importance.</w:t>
      </w:r>
    </w:p>
    <w:p w14:paraId="026E8A87" w14:textId="77777777" w:rsidR="0093746D" w:rsidRDefault="0093746D">
      <w:pPr>
        <w:spacing w:line="259" w:lineRule="auto"/>
        <w:jc w:val="left"/>
        <w:rPr>
          <w:lang w:val="en-US"/>
        </w:rPr>
      </w:pPr>
      <w:r>
        <w:rPr>
          <w:lang w:val="en-US"/>
        </w:rPr>
        <w:br w:type="page"/>
      </w:r>
    </w:p>
    <w:p w14:paraId="1C471DF5" w14:textId="78E39AB4" w:rsidR="00AC4D20" w:rsidRPr="00DE79CF" w:rsidRDefault="00AC4D20" w:rsidP="00AC4D20">
      <w:pPr>
        <w:pStyle w:val="Heading1"/>
        <w:rPr>
          <w:lang w:val="en-US"/>
        </w:rPr>
      </w:pPr>
      <w:r w:rsidRPr="00DE79CF">
        <w:rPr>
          <w:lang w:val="en-US"/>
        </w:rPr>
        <w:lastRenderedPageBreak/>
        <w:t xml:space="preserve">Figure </w:t>
      </w:r>
      <w:r w:rsidR="00C7336C">
        <w:rPr>
          <w:lang w:val="en-US"/>
        </w:rPr>
        <w:t>2</w:t>
      </w:r>
      <w:r w:rsidRPr="00DE79CF">
        <w:rPr>
          <w:lang w:val="en-US"/>
        </w:rPr>
        <w:t xml:space="preserve">: Usefulness of the </w:t>
      </w:r>
      <w:r w:rsidRPr="00DE79CF">
        <w:rPr>
          <w:i/>
          <w:lang w:val="en-US"/>
        </w:rPr>
        <w:t>Echinostoma caproni</w:t>
      </w:r>
      <w:r w:rsidRPr="00DE79CF">
        <w:rPr>
          <w:lang w:val="en-US"/>
        </w:rPr>
        <w:t>-mouse system in studies of helminth-microbiota-immune system interactions</w:t>
      </w:r>
    </w:p>
    <w:p w14:paraId="6F550768" w14:textId="729D9CBE" w:rsidR="00AC4D20" w:rsidRPr="00DE79CF" w:rsidRDefault="00AC4D20" w:rsidP="00AC4D20">
      <w:pPr>
        <w:spacing w:after="360"/>
        <w:rPr>
          <w:lang w:val="en-US"/>
        </w:rPr>
      </w:pPr>
      <w:r w:rsidRPr="00DE79CF">
        <w:rPr>
          <w:lang w:val="en-US"/>
        </w:rPr>
        <w:t xml:space="preserve">Main changes caused by </w:t>
      </w:r>
      <w:r w:rsidRPr="00DE79CF">
        <w:rPr>
          <w:i/>
          <w:lang w:val="en-US"/>
        </w:rPr>
        <w:t>E. caproni</w:t>
      </w:r>
      <w:r w:rsidRPr="00DE79CF">
        <w:rPr>
          <w:lang w:val="en-US"/>
        </w:rPr>
        <w:t xml:space="preserve"> primary infection, praziquantel treatment and re</w:t>
      </w:r>
      <w:r w:rsidR="00EA6C5F">
        <w:rPr>
          <w:lang w:val="en-US"/>
        </w:rPr>
        <w:t>-</w:t>
      </w:r>
      <w:r w:rsidRPr="00DE79CF">
        <w:rPr>
          <w:lang w:val="en-US"/>
        </w:rPr>
        <w:t>infection in the intestinal mucosa of mice. Continuous arrows represent known events, while dashed arrows suggest potential microbiota-related mechanisms that could mediate anti-helminth immune response and infection outcome. Potential alterations in gut microbiota are represented by changes in color. Primary infection is characterized by high parasite burdens and worm development, and is associated with Th1-type responses, with increased levels of gamma interferon (IFN-γ) [</w:t>
      </w:r>
      <w:r w:rsidR="002173B9">
        <w:rPr>
          <w:lang w:val="en-US"/>
        </w:rPr>
        <w:t>63</w:t>
      </w:r>
      <w:r w:rsidRPr="00DE79CF">
        <w:rPr>
          <w:lang w:val="en-US"/>
        </w:rPr>
        <w:t>]. Tuft and goblet cell hyperplasia, and changes in mucus production have been reported [</w:t>
      </w:r>
      <w:r w:rsidR="002173B9">
        <w:rPr>
          <w:lang w:val="en-US"/>
        </w:rPr>
        <w:t>44</w:t>
      </w:r>
      <w:r w:rsidRPr="00DE79CF">
        <w:rPr>
          <w:lang w:val="en-US"/>
        </w:rPr>
        <w:t>]. Following anthelminthic treatment, the tissue is repaired, expression of interleukin (IL)-25 is upregulated and tuft cell hyperplasia is maintained. If secondary infections are introduced in this environment, partial resistance, reduced worm burdens and poor worm development are observed. This outcome is associated with the onset of Th2-type responses, coupled with maintained tuft cell hyperplasia, predominant upregulation of IL-13, goblet cell hyperplasia, changes in mucus glycosylation [</w:t>
      </w:r>
      <w:r w:rsidR="002173B9">
        <w:rPr>
          <w:lang w:val="en-US"/>
        </w:rPr>
        <w:t>44</w:t>
      </w:r>
      <w:r w:rsidRPr="00DE79CF">
        <w:rPr>
          <w:lang w:val="en-US"/>
        </w:rPr>
        <w:t xml:space="preserve">] and, plausibly, activation of other effector mechanisms. Potential roles of the host gut microbiota in promoting type 1 inflammatory responses during primary infection, IL-25-mediated epithelial restitution following anthelmintic treatment and IL-25-mediated innate protection against secondary infections are highlighted as promising future areas of research using the </w:t>
      </w:r>
      <w:r w:rsidRPr="00DE79CF">
        <w:rPr>
          <w:i/>
          <w:lang w:val="en-US"/>
        </w:rPr>
        <w:t>E. caproni</w:t>
      </w:r>
      <w:r w:rsidRPr="00DE79CF">
        <w:rPr>
          <w:lang w:val="en-US"/>
        </w:rPr>
        <w:t xml:space="preserve"> mouse-system.</w:t>
      </w:r>
    </w:p>
    <w:p w14:paraId="2C0A24F5" w14:textId="77777777" w:rsidR="00C82EC9" w:rsidRPr="00DE79CF" w:rsidRDefault="00C82EC9" w:rsidP="007640EC">
      <w:pPr>
        <w:rPr>
          <w:lang w:val="en-US"/>
        </w:rPr>
      </w:pPr>
    </w:p>
    <w:sectPr w:rsidR="00C82EC9" w:rsidRPr="00DE79CF" w:rsidSect="00CC0209">
      <w:pgSz w:w="11906" w:h="16838"/>
      <w:pgMar w:top="1418" w:right="1701" w:bottom="1418" w:left="1701"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34A805" w14:textId="77777777" w:rsidR="00C24C26" w:rsidRDefault="00C24C26" w:rsidP="007640EC">
      <w:r>
        <w:separator/>
      </w:r>
    </w:p>
  </w:endnote>
  <w:endnote w:type="continuationSeparator" w:id="0">
    <w:p w14:paraId="3414FA5C" w14:textId="77777777" w:rsidR="00C24C26" w:rsidRDefault="00C24C26" w:rsidP="007640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rade Gothic LT Std">
    <w:altName w:val="Trade Gothic LT Std"/>
    <w:panose1 w:val="020B0604020202020204"/>
    <w:charset w:val="00"/>
    <w:family w:val="swiss"/>
    <w:notTrueType/>
    <w:pitch w:val="default"/>
    <w:sig w:usb0="00000003" w:usb1="00000000" w:usb2="00000000" w:usb3="00000000" w:csb0="00000001" w:csb1="00000000"/>
  </w:font>
  <w:font w:name="Segoe UI">
    <w:altName w:val="Arial"/>
    <w:panose1 w:val="020B0604020202020204"/>
    <w:charset w:val="00"/>
    <w:family w:val="swiss"/>
    <w:pitch w:val="variable"/>
    <w:sig w:usb0="E4002EFF" w:usb1="C000E47F" w:usb2="00000009" w:usb3="00000000" w:csb0="000001FF" w:csb1="00000000"/>
  </w:font>
  <w:font w:name="Wingdings 3">
    <w:panose1 w:val="05040102010807070707"/>
    <w:charset w:val="02"/>
    <w:family w:val="decorative"/>
    <w:pitch w:val="variable"/>
    <w:sig w:usb0="00000000" w:usb1="10000000" w:usb2="00000000" w:usb3="00000000" w:csb0="80000000"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35154259"/>
      <w:docPartObj>
        <w:docPartGallery w:val="Page Numbers (Bottom of Page)"/>
        <w:docPartUnique/>
      </w:docPartObj>
    </w:sdtPr>
    <w:sdtEndPr/>
    <w:sdtContent>
      <w:p w14:paraId="3F8838DA" w14:textId="38631602" w:rsidR="00F64C16" w:rsidRDefault="00F64C16">
        <w:pPr>
          <w:pStyle w:val="Footer"/>
          <w:jc w:val="center"/>
        </w:pPr>
        <w:r>
          <w:fldChar w:fldCharType="begin"/>
        </w:r>
        <w:r>
          <w:instrText>PAGE   \* MERGEFORMAT</w:instrText>
        </w:r>
        <w:r>
          <w:fldChar w:fldCharType="separate"/>
        </w:r>
        <w:r w:rsidRPr="00EC698C">
          <w:rPr>
            <w:noProof/>
            <w:lang w:val="es-ES"/>
          </w:rPr>
          <w:t>32</w:t>
        </w:r>
        <w:r>
          <w:fldChar w:fldCharType="end"/>
        </w:r>
      </w:p>
    </w:sdtContent>
  </w:sdt>
  <w:p w14:paraId="67F9D3AB" w14:textId="77777777" w:rsidR="00F64C16" w:rsidRDefault="00F64C16" w:rsidP="007640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2EA956" w14:textId="77777777" w:rsidR="00C24C26" w:rsidRDefault="00C24C26" w:rsidP="007640EC">
      <w:r>
        <w:separator/>
      </w:r>
    </w:p>
  </w:footnote>
  <w:footnote w:type="continuationSeparator" w:id="0">
    <w:p w14:paraId="6BDFD3D4" w14:textId="77777777" w:rsidR="00C24C26" w:rsidRDefault="00C24C26" w:rsidP="007640E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C3C10"/>
    <w:multiLevelType w:val="hybridMultilevel"/>
    <w:tmpl w:val="6A78F3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43A1393F"/>
    <w:multiLevelType w:val="hybridMultilevel"/>
    <w:tmpl w:val="D46A72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4728082E"/>
    <w:multiLevelType w:val="hybridMultilevel"/>
    <w:tmpl w:val="EEFCE0FC"/>
    <w:lvl w:ilvl="0" w:tplc="662AEF4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hideSpellingErrors/>
  <w:hideGrammaticalErrors/>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32CD"/>
    <w:rsid w:val="00001D91"/>
    <w:rsid w:val="00003AE5"/>
    <w:rsid w:val="00004D69"/>
    <w:rsid w:val="00004FD3"/>
    <w:rsid w:val="00006174"/>
    <w:rsid w:val="0001095C"/>
    <w:rsid w:val="00011C4C"/>
    <w:rsid w:val="00012B41"/>
    <w:rsid w:val="000130FB"/>
    <w:rsid w:val="000133EC"/>
    <w:rsid w:val="00014A9D"/>
    <w:rsid w:val="00015C06"/>
    <w:rsid w:val="00016436"/>
    <w:rsid w:val="00016B4F"/>
    <w:rsid w:val="000211A1"/>
    <w:rsid w:val="000272AF"/>
    <w:rsid w:val="00027FEE"/>
    <w:rsid w:val="00030F29"/>
    <w:rsid w:val="00031373"/>
    <w:rsid w:val="00031528"/>
    <w:rsid w:val="000344B4"/>
    <w:rsid w:val="000430DB"/>
    <w:rsid w:val="00044D99"/>
    <w:rsid w:val="00045446"/>
    <w:rsid w:val="0004744A"/>
    <w:rsid w:val="00051FEE"/>
    <w:rsid w:val="00054355"/>
    <w:rsid w:val="000578C1"/>
    <w:rsid w:val="000603EE"/>
    <w:rsid w:val="00060C23"/>
    <w:rsid w:val="00061863"/>
    <w:rsid w:val="00063171"/>
    <w:rsid w:val="0006425F"/>
    <w:rsid w:val="0006514F"/>
    <w:rsid w:val="000715D0"/>
    <w:rsid w:val="00071DCA"/>
    <w:rsid w:val="000723C3"/>
    <w:rsid w:val="0007368C"/>
    <w:rsid w:val="00073A04"/>
    <w:rsid w:val="00073A55"/>
    <w:rsid w:val="000740CF"/>
    <w:rsid w:val="0007415E"/>
    <w:rsid w:val="00074A5E"/>
    <w:rsid w:val="00074FF7"/>
    <w:rsid w:val="0007556A"/>
    <w:rsid w:val="00077F67"/>
    <w:rsid w:val="00080A0E"/>
    <w:rsid w:val="0008459F"/>
    <w:rsid w:val="00091116"/>
    <w:rsid w:val="00091415"/>
    <w:rsid w:val="00091DB0"/>
    <w:rsid w:val="00092F37"/>
    <w:rsid w:val="000956C2"/>
    <w:rsid w:val="00096202"/>
    <w:rsid w:val="00097D00"/>
    <w:rsid w:val="000A02BF"/>
    <w:rsid w:val="000A1DBA"/>
    <w:rsid w:val="000A548A"/>
    <w:rsid w:val="000A7729"/>
    <w:rsid w:val="000B1078"/>
    <w:rsid w:val="000B27C3"/>
    <w:rsid w:val="000B2F55"/>
    <w:rsid w:val="000B5D07"/>
    <w:rsid w:val="000B67F2"/>
    <w:rsid w:val="000B6F1E"/>
    <w:rsid w:val="000B7811"/>
    <w:rsid w:val="000C0791"/>
    <w:rsid w:val="000C63EF"/>
    <w:rsid w:val="000C7871"/>
    <w:rsid w:val="000D019E"/>
    <w:rsid w:val="000D07A8"/>
    <w:rsid w:val="000D1B62"/>
    <w:rsid w:val="000D2655"/>
    <w:rsid w:val="000D47DB"/>
    <w:rsid w:val="000D69D7"/>
    <w:rsid w:val="000D6E15"/>
    <w:rsid w:val="000E1915"/>
    <w:rsid w:val="000E1D6B"/>
    <w:rsid w:val="000E67F6"/>
    <w:rsid w:val="000E6F38"/>
    <w:rsid w:val="000F1000"/>
    <w:rsid w:val="000F36A7"/>
    <w:rsid w:val="000F4E7B"/>
    <w:rsid w:val="000F7444"/>
    <w:rsid w:val="0010020A"/>
    <w:rsid w:val="00100C50"/>
    <w:rsid w:val="00101F3C"/>
    <w:rsid w:val="00102181"/>
    <w:rsid w:val="00104208"/>
    <w:rsid w:val="001101CC"/>
    <w:rsid w:val="00111F17"/>
    <w:rsid w:val="0011331D"/>
    <w:rsid w:val="00113504"/>
    <w:rsid w:val="00116F5C"/>
    <w:rsid w:val="00116F88"/>
    <w:rsid w:val="00121984"/>
    <w:rsid w:val="00121B45"/>
    <w:rsid w:val="00123CE3"/>
    <w:rsid w:val="0012517D"/>
    <w:rsid w:val="00126224"/>
    <w:rsid w:val="00127C15"/>
    <w:rsid w:val="00130558"/>
    <w:rsid w:val="001324B6"/>
    <w:rsid w:val="00133349"/>
    <w:rsid w:val="00133801"/>
    <w:rsid w:val="00135CBF"/>
    <w:rsid w:val="00136E96"/>
    <w:rsid w:val="00140C6F"/>
    <w:rsid w:val="00143B06"/>
    <w:rsid w:val="00144F4B"/>
    <w:rsid w:val="001453F2"/>
    <w:rsid w:val="001478B5"/>
    <w:rsid w:val="00150348"/>
    <w:rsid w:val="001504E9"/>
    <w:rsid w:val="0015379F"/>
    <w:rsid w:val="00153F93"/>
    <w:rsid w:val="001544F0"/>
    <w:rsid w:val="0016243B"/>
    <w:rsid w:val="00171DB1"/>
    <w:rsid w:val="00175FD6"/>
    <w:rsid w:val="001768BF"/>
    <w:rsid w:val="0017692F"/>
    <w:rsid w:val="00177122"/>
    <w:rsid w:val="00180932"/>
    <w:rsid w:val="00183022"/>
    <w:rsid w:val="0018366B"/>
    <w:rsid w:val="00184018"/>
    <w:rsid w:val="0018548D"/>
    <w:rsid w:val="00185B15"/>
    <w:rsid w:val="00185DD0"/>
    <w:rsid w:val="00186066"/>
    <w:rsid w:val="001861ED"/>
    <w:rsid w:val="0018702C"/>
    <w:rsid w:val="001905D3"/>
    <w:rsid w:val="001906E6"/>
    <w:rsid w:val="001912F5"/>
    <w:rsid w:val="00195B4D"/>
    <w:rsid w:val="001A0311"/>
    <w:rsid w:val="001A06DC"/>
    <w:rsid w:val="001A11B5"/>
    <w:rsid w:val="001A1D4F"/>
    <w:rsid w:val="001A20E4"/>
    <w:rsid w:val="001A5466"/>
    <w:rsid w:val="001A59F4"/>
    <w:rsid w:val="001A6DF5"/>
    <w:rsid w:val="001B0037"/>
    <w:rsid w:val="001B21B9"/>
    <w:rsid w:val="001B2573"/>
    <w:rsid w:val="001B4893"/>
    <w:rsid w:val="001B68CB"/>
    <w:rsid w:val="001C0C0E"/>
    <w:rsid w:val="001C0D2C"/>
    <w:rsid w:val="001D00F4"/>
    <w:rsid w:val="001D3579"/>
    <w:rsid w:val="001D5482"/>
    <w:rsid w:val="001E0077"/>
    <w:rsid w:val="001E080C"/>
    <w:rsid w:val="001E1BB0"/>
    <w:rsid w:val="001E45A7"/>
    <w:rsid w:val="001E5189"/>
    <w:rsid w:val="001E52E4"/>
    <w:rsid w:val="001F07E9"/>
    <w:rsid w:val="001F118E"/>
    <w:rsid w:val="001F128B"/>
    <w:rsid w:val="001F1582"/>
    <w:rsid w:val="001F34B5"/>
    <w:rsid w:val="002008CA"/>
    <w:rsid w:val="0020282B"/>
    <w:rsid w:val="00202C1E"/>
    <w:rsid w:val="00202D79"/>
    <w:rsid w:val="00205364"/>
    <w:rsid w:val="0020784A"/>
    <w:rsid w:val="0021306B"/>
    <w:rsid w:val="0021438E"/>
    <w:rsid w:val="002173B9"/>
    <w:rsid w:val="00220DED"/>
    <w:rsid w:val="00222072"/>
    <w:rsid w:val="002222E2"/>
    <w:rsid w:val="00225360"/>
    <w:rsid w:val="002271D9"/>
    <w:rsid w:val="00227889"/>
    <w:rsid w:val="0023045E"/>
    <w:rsid w:val="002314BF"/>
    <w:rsid w:val="002318C6"/>
    <w:rsid w:val="00232493"/>
    <w:rsid w:val="00232F99"/>
    <w:rsid w:val="00233125"/>
    <w:rsid w:val="00236138"/>
    <w:rsid w:val="00240A96"/>
    <w:rsid w:val="00240EC5"/>
    <w:rsid w:val="0024477A"/>
    <w:rsid w:val="002467E6"/>
    <w:rsid w:val="00246F35"/>
    <w:rsid w:val="002479FC"/>
    <w:rsid w:val="00255C28"/>
    <w:rsid w:val="00256A48"/>
    <w:rsid w:val="00265B9A"/>
    <w:rsid w:val="0026647E"/>
    <w:rsid w:val="00266635"/>
    <w:rsid w:val="00267457"/>
    <w:rsid w:val="00272F7E"/>
    <w:rsid w:val="00274545"/>
    <w:rsid w:val="002801B2"/>
    <w:rsid w:val="00280AD8"/>
    <w:rsid w:val="00282095"/>
    <w:rsid w:val="00284903"/>
    <w:rsid w:val="00287ABC"/>
    <w:rsid w:val="00291C29"/>
    <w:rsid w:val="00292FBD"/>
    <w:rsid w:val="002931C1"/>
    <w:rsid w:val="002A0863"/>
    <w:rsid w:val="002A2259"/>
    <w:rsid w:val="002A2FD0"/>
    <w:rsid w:val="002A564B"/>
    <w:rsid w:val="002A6602"/>
    <w:rsid w:val="002A7398"/>
    <w:rsid w:val="002B2354"/>
    <w:rsid w:val="002B5570"/>
    <w:rsid w:val="002C01A8"/>
    <w:rsid w:val="002C11FE"/>
    <w:rsid w:val="002C176E"/>
    <w:rsid w:val="002C36B3"/>
    <w:rsid w:val="002C555F"/>
    <w:rsid w:val="002C6562"/>
    <w:rsid w:val="002C6EC5"/>
    <w:rsid w:val="002D0ED6"/>
    <w:rsid w:val="002D3D25"/>
    <w:rsid w:val="002D48D7"/>
    <w:rsid w:val="002D4C6E"/>
    <w:rsid w:val="002D57E6"/>
    <w:rsid w:val="002D73AC"/>
    <w:rsid w:val="002E1C20"/>
    <w:rsid w:val="002E3B40"/>
    <w:rsid w:val="002E3C5B"/>
    <w:rsid w:val="002E4A86"/>
    <w:rsid w:val="002E5041"/>
    <w:rsid w:val="002E78EA"/>
    <w:rsid w:val="002F2CC3"/>
    <w:rsid w:val="002F34C7"/>
    <w:rsid w:val="002F62F0"/>
    <w:rsid w:val="00300B6F"/>
    <w:rsid w:val="00300CC8"/>
    <w:rsid w:val="00302F31"/>
    <w:rsid w:val="003041C7"/>
    <w:rsid w:val="00305313"/>
    <w:rsid w:val="003059B4"/>
    <w:rsid w:val="00306C3E"/>
    <w:rsid w:val="00307535"/>
    <w:rsid w:val="00311BF6"/>
    <w:rsid w:val="00313708"/>
    <w:rsid w:val="00316249"/>
    <w:rsid w:val="0031656A"/>
    <w:rsid w:val="00317388"/>
    <w:rsid w:val="00320120"/>
    <w:rsid w:val="003259B1"/>
    <w:rsid w:val="003263F8"/>
    <w:rsid w:val="0032785E"/>
    <w:rsid w:val="00332B7B"/>
    <w:rsid w:val="00334798"/>
    <w:rsid w:val="00335682"/>
    <w:rsid w:val="00343099"/>
    <w:rsid w:val="0034617D"/>
    <w:rsid w:val="003463D8"/>
    <w:rsid w:val="003571F4"/>
    <w:rsid w:val="00357886"/>
    <w:rsid w:val="003716D7"/>
    <w:rsid w:val="00371A76"/>
    <w:rsid w:val="00371C7A"/>
    <w:rsid w:val="00373166"/>
    <w:rsid w:val="00377933"/>
    <w:rsid w:val="003804C5"/>
    <w:rsid w:val="0038094E"/>
    <w:rsid w:val="003840E8"/>
    <w:rsid w:val="00387138"/>
    <w:rsid w:val="00393646"/>
    <w:rsid w:val="00393865"/>
    <w:rsid w:val="00394DA3"/>
    <w:rsid w:val="00395BB4"/>
    <w:rsid w:val="00396045"/>
    <w:rsid w:val="00397F02"/>
    <w:rsid w:val="003A173D"/>
    <w:rsid w:val="003A4944"/>
    <w:rsid w:val="003A4DE4"/>
    <w:rsid w:val="003A4EBB"/>
    <w:rsid w:val="003A68EF"/>
    <w:rsid w:val="003A6E07"/>
    <w:rsid w:val="003A79D3"/>
    <w:rsid w:val="003B07A9"/>
    <w:rsid w:val="003B3B81"/>
    <w:rsid w:val="003B478D"/>
    <w:rsid w:val="003B5287"/>
    <w:rsid w:val="003C3FCC"/>
    <w:rsid w:val="003C4071"/>
    <w:rsid w:val="003C6A24"/>
    <w:rsid w:val="003C6E57"/>
    <w:rsid w:val="003C7EBF"/>
    <w:rsid w:val="003D1C37"/>
    <w:rsid w:val="003D25ED"/>
    <w:rsid w:val="003D3742"/>
    <w:rsid w:val="003D42E1"/>
    <w:rsid w:val="003D7A59"/>
    <w:rsid w:val="003E19BA"/>
    <w:rsid w:val="003E2C12"/>
    <w:rsid w:val="003E458A"/>
    <w:rsid w:val="003E4C7A"/>
    <w:rsid w:val="003E7001"/>
    <w:rsid w:val="003F016C"/>
    <w:rsid w:val="003F1E40"/>
    <w:rsid w:val="003F31C0"/>
    <w:rsid w:val="003F3EA6"/>
    <w:rsid w:val="003F70EF"/>
    <w:rsid w:val="003F751A"/>
    <w:rsid w:val="003F773D"/>
    <w:rsid w:val="003F7889"/>
    <w:rsid w:val="00401E0D"/>
    <w:rsid w:val="00403659"/>
    <w:rsid w:val="00404D49"/>
    <w:rsid w:val="00406F08"/>
    <w:rsid w:val="00407EB3"/>
    <w:rsid w:val="004109C3"/>
    <w:rsid w:val="00413CFF"/>
    <w:rsid w:val="004144FB"/>
    <w:rsid w:val="00414691"/>
    <w:rsid w:val="004150B8"/>
    <w:rsid w:val="0041558B"/>
    <w:rsid w:val="00415972"/>
    <w:rsid w:val="00415A8B"/>
    <w:rsid w:val="00417FB0"/>
    <w:rsid w:val="00420549"/>
    <w:rsid w:val="0043278C"/>
    <w:rsid w:val="00432E5F"/>
    <w:rsid w:val="00443B84"/>
    <w:rsid w:val="00444A62"/>
    <w:rsid w:val="00444B59"/>
    <w:rsid w:val="004475BF"/>
    <w:rsid w:val="00447B9A"/>
    <w:rsid w:val="0045103D"/>
    <w:rsid w:val="00456992"/>
    <w:rsid w:val="0046013C"/>
    <w:rsid w:val="004620C7"/>
    <w:rsid w:val="00464C84"/>
    <w:rsid w:val="00467546"/>
    <w:rsid w:val="00467997"/>
    <w:rsid w:val="00467BDF"/>
    <w:rsid w:val="00470A15"/>
    <w:rsid w:val="00473DFD"/>
    <w:rsid w:val="00474558"/>
    <w:rsid w:val="00475440"/>
    <w:rsid w:val="00480746"/>
    <w:rsid w:val="0048185D"/>
    <w:rsid w:val="00481A51"/>
    <w:rsid w:val="00482553"/>
    <w:rsid w:val="0048335F"/>
    <w:rsid w:val="004839BF"/>
    <w:rsid w:val="00485170"/>
    <w:rsid w:val="00485E84"/>
    <w:rsid w:val="00486C1B"/>
    <w:rsid w:val="00493451"/>
    <w:rsid w:val="00495A61"/>
    <w:rsid w:val="00495FD6"/>
    <w:rsid w:val="004963DD"/>
    <w:rsid w:val="00497B97"/>
    <w:rsid w:val="004A2FFC"/>
    <w:rsid w:val="004A37DE"/>
    <w:rsid w:val="004A4E2C"/>
    <w:rsid w:val="004A551D"/>
    <w:rsid w:val="004A6378"/>
    <w:rsid w:val="004A6CA9"/>
    <w:rsid w:val="004A773A"/>
    <w:rsid w:val="004A7A7D"/>
    <w:rsid w:val="004B1BF4"/>
    <w:rsid w:val="004B1F75"/>
    <w:rsid w:val="004B2AC3"/>
    <w:rsid w:val="004B650B"/>
    <w:rsid w:val="004C2589"/>
    <w:rsid w:val="004C2962"/>
    <w:rsid w:val="004C34CF"/>
    <w:rsid w:val="004C388E"/>
    <w:rsid w:val="004C483C"/>
    <w:rsid w:val="004D03C6"/>
    <w:rsid w:val="004D07F2"/>
    <w:rsid w:val="004D1441"/>
    <w:rsid w:val="004D1702"/>
    <w:rsid w:val="004D21C3"/>
    <w:rsid w:val="004D4088"/>
    <w:rsid w:val="004D4A24"/>
    <w:rsid w:val="004D574F"/>
    <w:rsid w:val="004D59D5"/>
    <w:rsid w:val="004D6005"/>
    <w:rsid w:val="004D681B"/>
    <w:rsid w:val="004E1990"/>
    <w:rsid w:val="004E21A6"/>
    <w:rsid w:val="004E3258"/>
    <w:rsid w:val="004E4209"/>
    <w:rsid w:val="004E75A2"/>
    <w:rsid w:val="004F03A3"/>
    <w:rsid w:val="004F3ABC"/>
    <w:rsid w:val="004F60F4"/>
    <w:rsid w:val="0050091B"/>
    <w:rsid w:val="00501758"/>
    <w:rsid w:val="00501806"/>
    <w:rsid w:val="005022A7"/>
    <w:rsid w:val="00504E04"/>
    <w:rsid w:val="0050564D"/>
    <w:rsid w:val="00505E54"/>
    <w:rsid w:val="005063A6"/>
    <w:rsid w:val="005109B9"/>
    <w:rsid w:val="00512422"/>
    <w:rsid w:val="00512D66"/>
    <w:rsid w:val="00514FEB"/>
    <w:rsid w:val="00516872"/>
    <w:rsid w:val="00517512"/>
    <w:rsid w:val="00524BC9"/>
    <w:rsid w:val="0052775B"/>
    <w:rsid w:val="00534789"/>
    <w:rsid w:val="005376DC"/>
    <w:rsid w:val="00537CD8"/>
    <w:rsid w:val="005401F2"/>
    <w:rsid w:val="00541620"/>
    <w:rsid w:val="005418A8"/>
    <w:rsid w:val="00543A9E"/>
    <w:rsid w:val="00546287"/>
    <w:rsid w:val="00550D9C"/>
    <w:rsid w:val="005539CC"/>
    <w:rsid w:val="0055409A"/>
    <w:rsid w:val="005552BF"/>
    <w:rsid w:val="0056153C"/>
    <w:rsid w:val="00564C2B"/>
    <w:rsid w:val="00565741"/>
    <w:rsid w:val="00565CF1"/>
    <w:rsid w:val="005662AF"/>
    <w:rsid w:val="00570AB8"/>
    <w:rsid w:val="0057259C"/>
    <w:rsid w:val="0057774D"/>
    <w:rsid w:val="0058003B"/>
    <w:rsid w:val="005837F9"/>
    <w:rsid w:val="005879FA"/>
    <w:rsid w:val="00590A5E"/>
    <w:rsid w:val="00591D21"/>
    <w:rsid w:val="005920BC"/>
    <w:rsid w:val="00592B8D"/>
    <w:rsid w:val="0059593D"/>
    <w:rsid w:val="00596796"/>
    <w:rsid w:val="00597EF2"/>
    <w:rsid w:val="005A0273"/>
    <w:rsid w:val="005A0863"/>
    <w:rsid w:val="005A42AE"/>
    <w:rsid w:val="005B012D"/>
    <w:rsid w:val="005B0D1D"/>
    <w:rsid w:val="005B2B96"/>
    <w:rsid w:val="005B3009"/>
    <w:rsid w:val="005B36B5"/>
    <w:rsid w:val="005B386A"/>
    <w:rsid w:val="005C0BD8"/>
    <w:rsid w:val="005C1691"/>
    <w:rsid w:val="005C34F3"/>
    <w:rsid w:val="005C4119"/>
    <w:rsid w:val="005C6388"/>
    <w:rsid w:val="005C6F90"/>
    <w:rsid w:val="005C746B"/>
    <w:rsid w:val="005C7A3F"/>
    <w:rsid w:val="005D10AB"/>
    <w:rsid w:val="005D16F7"/>
    <w:rsid w:val="005D3663"/>
    <w:rsid w:val="005D3963"/>
    <w:rsid w:val="005D3EB9"/>
    <w:rsid w:val="005D535B"/>
    <w:rsid w:val="005D53B9"/>
    <w:rsid w:val="005E0034"/>
    <w:rsid w:val="005E1120"/>
    <w:rsid w:val="005E1D62"/>
    <w:rsid w:val="005E5844"/>
    <w:rsid w:val="005E7034"/>
    <w:rsid w:val="005E7387"/>
    <w:rsid w:val="005F3328"/>
    <w:rsid w:val="005F3395"/>
    <w:rsid w:val="006006B4"/>
    <w:rsid w:val="0060115F"/>
    <w:rsid w:val="00602209"/>
    <w:rsid w:val="00603A02"/>
    <w:rsid w:val="006047BA"/>
    <w:rsid w:val="006078F6"/>
    <w:rsid w:val="00611425"/>
    <w:rsid w:val="00611A35"/>
    <w:rsid w:val="00612D83"/>
    <w:rsid w:val="006130E3"/>
    <w:rsid w:val="00613D62"/>
    <w:rsid w:val="006148FE"/>
    <w:rsid w:val="00615825"/>
    <w:rsid w:val="00622258"/>
    <w:rsid w:val="00622949"/>
    <w:rsid w:val="0062368C"/>
    <w:rsid w:val="00624449"/>
    <w:rsid w:val="006245AC"/>
    <w:rsid w:val="00631894"/>
    <w:rsid w:val="006335E6"/>
    <w:rsid w:val="0063423B"/>
    <w:rsid w:val="00635A53"/>
    <w:rsid w:val="00636177"/>
    <w:rsid w:val="0064258C"/>
    <w:rsid w:val="006426B3"/>
    <w:rsid w:val="0064670B"/>
    <w:rsid w:val="00653589"/>
    <w:rsid w:val="00654AE5"/>
    <w:rsid w:val="00655471"/>
    <w:rsid w:val="006570EB"/>
    <w:rsid w:val="00657FEB"/>
    <w:rsid w:val="00661C1C"/>
    <w:rsid w:val="00662CCC"/>
    <w:rsid w:val="00663F46"/>
    <w:rsid w:val="00665E40"/>
    <w:rsid w:val="00667176"/>
    <w:rsid w:val="0067046D"/>
    <w:rsid w:val="00670B75"/>
    <w:rsid w:val="00671E01"/>
    <w:rsid w:val="00672099"/>
    <w:rsid w:val="00674DBB"/>
    <w:rsid w:val="0068399D"/>
    <w:rsid w:val="00683CFC"/>
    <w:rsid w:val="0068486E"/>
    <w:rsid w:val="00685EEA"/>
    <w:rsid w:val="006869CC"/>
    <w:rsid w:val="006870B0"/>
    <w:rsid w:val="00694AD4"/>
    <w:rsid w:val="00697722"/>
    <w:rsid w:val="00697E2B"/>
    <w:rsid w:val="006A06EF"/>
    <w:rsid w:val="006A1725"/>
    <w:rsid w:val="006A21D3"/>
    <w:rsid w:val="006A3307"/>
    <w:rsid w:val="006A57E4"/>
    <w:rsid w:val="006A5E36"/>
    <w:rsid w:val="006A75BF"/>
    <w:rsid w:val="006B0E2C"/>
    <w:rsid w:val="006B1871"/>
    <w:rsid w:val="006B6570"/>
    <w:rsid w:val="006C0953"/>
    <w:rsid w:val="006C137A"/>
    <w:rsid w:val="006C1BFA"/>
    <w:rsid w:val="006C32AA"/>
    <w:rsid w:val="006C4888"/>
    <w:rsid w:val="006C5C16"/>
    <w:rsid w:val="006C743B"/>
    <w:rsid w:val="006C7BE4"/>
    <w:rsid w:val="006D0E11"/>
    <w:rsid w:val="006D1FF8"/>
    <w:rsid w:val="006D21B1"/>
    <w:rsid w:val="006D3609"/>
    <w:rsid w:val="006D3B41"/>
    <w:rsid w:val="006D5FAE"/>
    <w:rsid w:val="006D685E"/>
    <w:rsid w:val="006E147D"/>
    <w:rsid w:val="006E22C4"/>
    <w:rsid w:val="006E47D0"/>
    <w:rsid w:val="006E5505"/>
    <w:rsid w:val="006E663F"/>
    <w:rsid w:val="006E7743"/>
    <w:rsid w:val="006F3F26"/>
    <w:rsid w:val="006F7CAD"/>
    <w:rsid w:val="00704FA3"/>
    <w:rsid w:val="00705AE9"/>
    <w:rsid w:val="007078B4"/>
    <w:rsid w:val="0071026D"/>
    <w:rsid w:val="00711F9F"/>
    <w:rsid w:val="007121BA"/>
    <w:rsid w:val="0071297F"/>
    <w:rsid w:val="007130F7"/>
    <w:rsid w:val="00714BD3"/>
    <w:rsid w:val="007226D8"/>
    <w:rsid w:val="00727BEF"/>
    <w:rsid w:val="00733195"/>
    <w:rsid w:val="00737A62"/>
    <w:rsid w:val="007415E8"/>
    <w:rsid w:val="00742862"/>
    <w:rsid w:val="00745B50"/>
    <w:rsid w:val="007466B1"/>
    <w:rsid w:val="00751554"/>
    <w:rsid w:val="007533CC"/>
    <w:rsid w:val="007537AC"/>
    <w:rsid w:val="00753D45"/>
    <w:rsid w:val="00754B9F"/>
    <w:rsid w:val="00755608"/>
    <w:rsid w:val="00762D97"/>
    <w:rsid w:val="007635F2"/>
    <w:rsid w:val="007640EC"/>
    <w:rsid w:val="007657D5"/>
    <w:rsid w:val="00767D05"/>
    <w:rsid w:val="007706D9"/>
    <w:rsid w:val="00770CD2"/>
    <w:rsid w:val="007713CF"/>
    <w:rsid w:val="00772FD6"/>
    <w:rsid w:val="00776803"/>
    <w:rsid w:val="007769E6"/>
    <w:rsid w:val="0077736A"/>
    <w:rsid w:val="00777D69"/>
    <w:rsid w:val="00780CF3"/>
    <w:rsid w:val="007831F4"/>
    <w:rsid w:val="0078324A"/>
    <w:rsid w:val="007833A2"/>
    <w:rsid w:val="00785934"/>
    <w:rsid w:val="00785A54"/>
    <w:rsid w:val="00787364"/>
    <w:rsid w:val="00790D03"/>
    <w:rsid w:val="00790F83"/>
    <w:rsid w:val="00792096"/>
    <w:rsid w:val="007941D4"/>
    <w:rsid w:val="007A01B6"/>
    <w:rsid w:val="007A09A4"/>
    <w:rsid w:val="007A0D24"/>
    <w:rsid w:val="007A1658"/>
    <w:rsid w:val="007A29DB"/>
    <w:rsid w:val="007A5ADE"/>
    <w:rsid w:val="007A6A86"/>
    <w:rsid w:val="007A6CC3"/>
    <w:rsid w:val="007B179A"/>
    <w:rsid w:val="007B3BCC"/>
    <w:rsid w:val="007B5EE0"/>
    <w:rsid w:val="007B7BDC"/>
    <w:rsid w:val="007B7EA0"/>
    <w:rsid w:val="007C1A80"/>
    <w:rsid w:val="007C5040"/>
    <w:rsid w:val="007C5A39"/>
    <w:rsid w:val="007D084F"/>
    <w:rsid w:val="007D2E72"/>
    <w:rsid w:val="007D3243"/>
    <w:rsid w:val="007D3DFA"/>
    <w:rsid w:val="007D4542"/>
    <w:rsid w:val="007D4FFC"/>
    <w:rsid w:val="007D5060"/>
    <w:rsid w:val="007D6303"/>
    <w:rsid w:val="007D65B7"/>
    <w:rsid w:val="007E208B"/>
    <w:rsid w:val="007E6588"/>
    <w:rsid w:val="007E6892"/>
    <w:rsid w:val="007E6D90"/>
    <w:rsid w:val="007E7D6A"/>
    <w:rsid w:val="007F0EE7"/>
    <w:rsid w:val="007F26C9"/>
    <w:rsid w:val="007F2D11"/>
    <w:rsid w:val="007F3461"/>
    <w:rsid w:val="007F3798"/>
    <w:rsid w:val="007F385B"/>
    <w:rsid w:val="007F41B3"/>
    <w:rsid w:val="007F72DA"/>
    <w:rsid w:val="00800E5C"/>
    <w:rsid w:val="00800E6A"/>
    <w:rsid w:val="00805598"/>
    <w:rsid w:val="00805AF0"/>
    <w:rsid w:val="008065A3"/>
    <w:rsid w:val="00812EC9"/>
    <w:rsid w:val="00815AFE"/>
    <w:rsid w:val="00817ED6"/>
    <w:rsid w:val="00820910"/>
    <w:rsid w:val="00821B10"/>
    <w:rsid w:val="0082789A"/>
    <w:rsid w:val="008309F7"/>
    <w:rsid w:val="00830E1C"/>
    <w:rsid w:val="00837772"/>
    <w:rsid w:val="00843AC2"/>
    <w:rsid w:val="00844B84"/>
    <w:rsid w:val="00844FD4"/>
    <w:rsid w:val="00847235"/>
    <w:rsid w:val="008478BD"/>
    <w:rsid w:val="0085098C"/>
    <w:rsid w:val="008522F0"/>
    <w:rsid w:val="00852A5C"/>
    <w:rsid w:val="008623F0"/>
    <w:rsid w:val="00865C5F"/>
    <w:rsid w:val="008703D2"/>
    <w:rsid w:val="0087123F"/>
    <w:rsid w:val="0087370E"/>
    <w:rsid w:val="00875AA3"/>
    <w:rsid w:val="0087645A"/>
    <w:rsid w:val="0087691D"/>
    <w:rsid w:val="008769D2"/>
    <w:rsid w:val="00882C21"/>
    <w:rsid w:val="00885A7C"/>
    <w:rsid w:val="0088604A"/>
    <w:rsid w:val="00886298"/>
    <w:rsid w:val="008862FC"/>
    <w:rsid w:val="00887B2F"/>
    <w:rsid w:val="0089195B"/>
    <w:rsid w:val="00892AE5"/>
    <w:rsid w:val="00894E68"/>
    <w:rsid w:val="008968B2"/>
    <w:rsid w:val="008A012A"/>
    <w:rsid w:val="008A0470"/>
    <w:rsid w:val="008A53E1"/>
    <w:rsid w:val="008A65E9"/>
    <w:rsid w:val="008A6FA7"/>
    <w:rsid w:val="008A7D75"/>
    <w:rsid w:val="008B025F"/>
    <w:rsid w:val="008B64CF"/>
    <w:rsid w:val="008C0D0F"/>
    <w:rsid w:val="008C15E2"/>
    <w:rsid w:val="008C2E8D"/>
    <w:rsid w:val="008C7567"/>
    <w:rsid w:val="008C784B"/>
    <w:rsid w:val="008D04B4"/>
    <w:rsid w:val="008D1734"/>
    <w:rsid w:val="008D1E2E"/>
    <w:rsid w:val="008D2635"/>
    <w:rsid w:val="008D297C"/>
    <w:rsid w:val="008D2990"/>
    <w:rsid w:val="008D37B1"/>
    <w:rsid w:val="008D3885"/>
    <w:rsid w:val="008D7AA0"/>
    <w:rsid w:val="008E07E3"/>
    <w:rsid w:val="008E2C18"/>
    <w:rsid w:val="008E2F68"/>
    <w:rsid w:val="008E4420"/>
    <w:rsid w:val="008F0944"/>
    <w:rsid w:val="008F12C2"/>
    <w:rsid w:val="008F1323"/>
    <w:rsid w:val="008F1E6A"/>
    <w:rsid w:val="008F1EC9"/>
    <w:rsid w:val="008F1F6C"/>
    <w:rsid w:val="008F2A0C"/>
    <w:rsid w:val="008F2CBB"/>
    <w:rsid w:val="008F652D"/>
    <w:rsid w:val="008F6D36"/>
    <w:rsid w:val="00902A10"/>
    <w:rsid w:val="00906795"/>
    <w:rsid w:val="0091216C"/>
    <w:rsid w:val="00915618"/>
    <w:rsid w:val="00920162"/>
    <w:rsid w:val="00921B32"/>
    <w:rsid w:val="00921CEC"/>
    <w:rsid w:val="009220E4"/>
    <w:rsid w:val="009223A8"/>
    <w:rsid w:val="009231F3"/>
    <w:rsid w:val="00927EEA"/>
    <w:rsid w:val="0093146E"/>
    <w:rsid w:val="00932301"/>
    <w:rsid w:val="00932943"/>
    <w:rsid w:val="00935FDA"/>
    <w:rsid w:val="0093746D"/>
    <w:rsid w:val="00942852"/>
    <w:rsid w:val="00942C4B"/>
    <w:rsid w:val="00942FD4"/>
    <w:rsid w:val="00944FEA"/>
    <w:rsid w:val="00945428"/>
    <w:rsid w:val="00946845"/>
    <w:rsid w:val="00951AC2"/>
    <w:rsid w:val="00952482"/>
    <w:rsid w:val="00952BD3"/>
    <w:rsid w:val="009562F3"/>
    <w:rsid w:val="00956E07"/>
    <w:rsid w:val="00961275"/>
    <w:rsid w:val="00961471"/>
    <w:rsid w:val="0096168A"/>
    <w:rsid w:val="00962FFA"/>
    <w:rsid w:val="00965FA3"/>
    <w:rsid w:val="00966EA0"/>
    <w:rsid w:val="009675A4"/>
    <w:rsid w:val="00971D1A"/>
    <w:rsid w:val="00973134"/>
    <w:rsid w:val="00974302"/>
    <w:rsid w:val="00977CDF"/>
    <w:rsid w:val="00977D12"/>
    <w:rsid w:val="009803B7"/>
    <w:rsid w:val="00981380"/>
    <w:rsid w:val="0098365F"/>
    <w:rsid w:val="00986F04"/>
    <w:rsid w:val="00990A1E"/>
    <w:rsid w:val="009924E9"/>
    <w:rsid w:val="009942E7"/>
    <w:rsid w:val="009949D3"/>
    <w:rsid w:val="00996A62"/>
    <w:rsid w:val="009A0385"/>
    <w:rsid w:val="009A2962"/>
    <w:rsid w:val="009A44D0"/>
    <w:rsid w:val="009A4FD3"/>
    <w:rsid w:val="009A777E"/>
    <w:rsid w:val="009B1091"/>
    <w:rsid w:val="009B192E"/>
    <w:rsid w:val="009B5051"/>
    <w:rsid w:val="009B765F"/>
    <w:rsid w:val="009C08FB"/>
    <w:rsid w:val="009C1B64"/>
    <w:rsid w:val="009C2A03"/>
    <w:rsid w:val="009C3946"/>
    <w:rsid w:val="009C45B5"/>
    <w:rsid w:val="009C45E8"/>
    <w:rsid w:val="009C4847"/>
    <w:rsid w:val="009C4CE3"/>
    <w:rsid w:val="009C4FEC"/>
    <w:rsid w:val="009D452B"/>
    <w:rsid w:val="009D4A62"/>
    <w:rsid w:val="009D4FBC"/>
    <w:rsid w:val="009D71AF"/>
    <w:rsid w:val="009D7629"/>
    <w:rsid w:val="009E0801"/>
    <w:rsid w:val="009E1E94"/>
    <w:rsid w:val="009E1F7F"/>
    <w:rsid w:val="009E2B72"/>
    <w:rsid w:val="009E479D"/>
    <w:rsid w:val="009E4A4E"/>
    <w:rsid w:val="009E4C82"/>
    <w:rsid w:val="009E4F21"/>
    <w:rsid w:val="009E5B48"/>
    <w:rsid w:val="009E5F21"/>
    <w:rsid w:val="009E5F5F"/>
    <w:rsid w:val="009F2AB6"/>
    <w:rsid w:val="009F387F"/>
    <w:rsid w:val="009F4C68"/>
    <w:rsid w:val="009F5A14"/>
    <w:rsid w:val="009F5A8C"/>
    <w:rsid w:val="009F6AF2"/>
    <w:rsid w:val="00A028B5"/>
    <w:rsid w:val="00A039CE"/>
    <w:rsid w:val="00A0426F"/>
    <w:rsid w:val="00A10287"/>
    <w:rsid w:val="00A1068D"/>
    <w:rsid w:val="00A14E5B"/>
    <w:rsid w:val="00A15746"/>
    <w:rsid w:val="00A17A64"/>
    <w:rsid w:val="00A17D7B"/>
    <w:rsid w:val="00A20458"/>
    <w:rsid w:val="00A25F62"/>
    <w:rsid w:val="00A26E55"/>
    <w:rsid w:val="00A31188"/>
    <w:rsid w:val="00A32FAF"/>
    <w:rsid w:val="00A3301D"/>
    <w:rsid w:val="00A332B3"/>
    <w:rsid w:val="00A35652"/>
    <w:rsid w:val="00A360B9"/>
    <w:rsid w:val="00A36780"/>
    <w:rsid w:val="00A3699A"/>
    <w:rsid w:val="00A37B47"/>
    <w:rsid w:val="00A40DE7"/>
    <w:rsid w:val="00A42848"/>
    <w:rsid w:val="00A4339E"/>
    <w:rsid w:val="00A43FA2"/>
    <w:rsid w:val="00A449D6"/>
    <w:rsid w:val="00A4551D"/>
    <w:rsid w:val="00A460BA"/>
    <w:rsid w:val="00A4692F"/>
    <w:rsid w:val="00A50F4B"/>
    <w:rsid w:val="00A511FD"/>
    <w:rsid w:val="00A53BFF"/>
    <w:rsid w:val="00A53F3B"/>
    <w:rsid w:val="00A54F75"/>
    <w:rsid w:val="00A62144"/>
    <w:rsid w:val="00A64508"/>
    <w:rsid w:val="00A66239"/>
    <w:rsid w:val="00A67CC6"/>
    <w:rsid w:val="00A713B6"/>
    <w:rsid w:val="00A7311C"/>
    <w:rsid w:val="00A73715"/>
    <w:rsid w:val="00A7403C"/>
    <w:rsid w:val="00A7454E"/>
    <w:rsid w:val="00A74A54"/>
    <w:rsid w:val="00A75576"/>
    <w:rsid w:val="00A801D8"/>
    <w:rsid w:val="00A81914"/>
    <w:rsid w:val="00A85872"/>
    <w:rsid w:val="00A8638A"/>
    <w:rsid w:val="00A86C25"/>
    <w:rsid w:val="00A86DCE"/>
    <w:rsid w:val="00A86EE0"/>
    <w:rsid w:val="00A91F04"/>
    <w:rsid w:val="00A929A7"/>
    <w:rsid w:val="00A963A1"/>
    <w:rsid w:val="00A969E1"/>
    <w:rsid w:val="00A97014"/>
    <w:rsid w:val="00A97D9B"/>
    <w:rsid w:val="00AA48C7"/>
    <w:rsid w:val="00AA503A"/>
    <w:rsid w:val="00AA5B30"/>
    <w:rsid w:val="00AA67B1"/>
    <w:rsid w:val="00AA72C4"/>
    <w:rsid w:val="00AB3BCB"/>
    <w:rsid w:val="00AB4BF9"/>
    <w:rsid w:val="00AB6222"/>
    <w:rsid w:val="00AC26C8"/>
    <w:rsid w:val="00AC2DDD"/>
    <w:rsid w:val="00AC3AC3"/>
    <w:rsid w:val="00AC4D20"/>
    <w:rsid w:val="00AC7980"/>
    <w:rsid w:val="00AD2C5D"/>
    <w:rsid w:val="00AD52D9"/>
    <w:rsid w:val="00AD773B"/>
    <w:rsid w:val="00AE0C34"/>
    <w:rsid w:val="00AE349B"/>
    <w:rsid w:val="00AE3876"/>
    <w:rsid w:val="00AE4EE0"/>
    <w:rsid w:val="00AE62A0"/>
    <w:rsid w:val="00AF12B9"/>
    <w:rsid w:val="00AF1369"/>
    <w:rsid w:val="00AF3D41"/>
    <w:rsid w:val="00B00FE2"/>
    <w:rsid w:val="00B045A8"/>
    <w:rsid w:val="00B05B48"/>
    <w:rsid w:val="00B10E3E"/>
    <w:rsid w:val="00B13D07"/>
    <w:rsid w:val="00B176D0"/>
    <w:rsid w:val="00B17FCE"/>
    <w:rsid w:val="00B200E1"/>
    <w:rsid w:val="00B21A8E"/>
    <w:rsid w:val="00B22085"/>
    <w:rsid w:val="00B2230A"/>
    <w:rsid w:val="00B240AE"/>
    <w:rsid w:val="00B2492F"/>
    <w:rsid w:val="00B30F46"/>
    <w:rsid w:val="00B3206A"/>
    <w:rsid w:val="00B341C3"/>
    <w:rsid w:val="00B3504B"/>
    <w:rsid w:val="00B355DD"/>
    <w:rsid w:val="00B35F8A"/>
    <w:rsid w:val="00B36E53"/>
    <w:rsid w:val="00B375B7"/>
    <w:rsid w:val="00B44E82"/>
    <w:rsid w:val="00B4682B"/>
    <w:rsid w:val="00B50553"/>
    <w:rsid w:val="00B62775"/>
    <w:rsid w:val="00B654E0"/>
    <w:rsid w:val="00B659BF"/>
    <w:rsid w:val="00B67571"/>
    <w:rsid w:val="00B6794F"/>
    <w:rsid w:val="00B72E3A"/>
    <w:rsid w:val="00B75A82"/>
    <w:rsid w:val="00B75AB8"/>
    <w:rsid w:val="00B76821"/>
    <w:rsid w:val="00B76FDF"/>
    <w:rsid w:val="00B806C4"/>
    <w:rsid w:val="00B833B0"/>
    <w:rsid w:val="00B86639"/>
    <w:rsid w:val="00B9149B"/>
    <w:rsid w:val="00B918A1"/>
    <w:rsid w:val="00B97B91"/>
    <w:rsid w:val="00BA0B1E"/>
    <w:rsid w:val="00BA1FD7"/>
    <w:rsid w:val="00BB04CB"/>
    <w:rsid w:val="00BB244A"/>
    <w:rsid w:val="00BB3EF2"/>
    <w:rsid w:val="00BB7A03"/>
    <w:rsid w:val="00BC2B7D"/>
    <w:rsid w:val="00BC35C5"/>
    <w:rsid w:val="00BC4289"/>
    <w:rsid w:val="00BC5190"/>
    <w:rsid w:val="00BC57D2"/>
    <w:rsid w:val="00BC729B"/>
    <w:rsid w:val="00BD1A8A"/>
    <w:rsid w:val="00BD25CE"/>
    <w:rsid w:val="00BD29A7"/>
    <w:rsid w:val="00BD3434"/>
    <w:rsid w:val="00BD5CC5"/>
    <w:rsid w:val="00BD5DF3"/>
    <w:rsid w:val="00BD6651"/>
    <w:rsid w:val="00BE18B7"/>
    <w:rsid w:val="00BE343D"/>
    <w:rsid w:val="00BE6161"/>
    <w:rsid w:val="00BE73F0"/>
    <w:rsid w:val="00BF0BBF"/>
    <w:rsid w:val="00BF0CE8"/>
    <w:rsid w:val="00BF33FA"/>
    <w:rsid w:val="00BF4230"/>
    <w:rsid w:val="00BF4557"/>
    <w:rsid w:val="00BF662A"/>
    <w:rsid w:val="00C01824"/>
    <w:rsid w:val="00C02100"/>
    <w:rsid w:val="00C03DD3"/>
    <w:rsid w:val="00C04223"/>
    <w:rsid w:val="00C1764E"/>
    <w:rsid w:val="00C20B18"/>
    <w:rsid w:val="00C22A37"/>
    <w:rsid w:val="00C235A2"/>
    <w:rsid w:val="00C23DDE"/>
    <w:rsid w:val="00C24C26"/>
    <w:rsid w:val="00C26474"/>
    <w:rsid w:val="00C26AB8"/>
    <w:rsid w:val="00C45B1A"/>
    <w:rsid w:val="00C468EA"/>
    <w:rsid w:val="00C47402"/>
    <w:rsid w:val="00C50798"/>
    <w:rsid w:val="00C50FEC"/>
    <w:rsid w:val="00C54683"/>
    <w:rsid w:val="00C5616F"/>
    <w:rsid w:val="00C5700A"/>
    <w:rsid w:val="00C619AC"/>
    <w:rsid w:val="00C627F0"/>
    <w:rsid w:val="00C63110"/>
    <w:rsid w:val="00C6393F"/>
    <w:rsid w:val="00C65F20"/>
    <w:rsid w:val="00C665F8"/>
    <w:rsid w:val="00C666E1"/>
    <w:rsid w:val="00C7336C"/>
    <w:rsid w:val="00C741A8"/>
    <w:rsid w:val="00C74751"/>
    <w:rsid w:val="00C81114"/>
    <w:rsid w:val="00C82CBF"/>
    <w:rsid w:val="00C82EC9"/>
    <w:rsid w:val="00C8380A"/>
    <w:rsid w:val="00C86078"/>
    <w:rsid w:val="00C86C42"/>
    <w:rsid w:val="00C90D45"/>
    <w:rsid w:val="00C90E22"/>
    <w:rsid w:val="00C93587"/>
    <w:rsid w:val="00C9624A"/>
    <w:rsid w:val="00C97649"/>
    <w:rsid w:val="00CA0680"/>
    <w:rsid w:val="00CA0E9B"/>
    <w:rsid w:val="00CA128A"/>
    <w:rsid w:val="00CA1ACE"/>
    <w:rsid w:val="00CA2132"/>
    <w:rsid w:val="00CB0957"/>
    <w:rsid w:val="00CB0F52"/>
    <w:rsid w:val="00CB101A"/>
    <w:rsid w:val="00CB6613"/>
    <w:rsid w:val="00CB6AF8"/>
    <w:rsid w:val="00CB71D4"/>
    <w:rsid w:val="00CB7A9D"/>
    <w:rsid w:val="00CC0209"/>
    <w:rsid w:val="00CC0916"/>
    <w:rsid w:val="00CC28A2"/>
    <w:rsid w:val="00CC79A2"/>
    <w:rsid w:val="00CC7ABA"/>
    <w:rsid w:val="00CD06A8"/>
    <w:rsid w:val="00CD0A86"/>
    <w:rsid w:val="00CD0C7F"/>
    <w:rsid w:val="00CD32F4"/>
    <w:rsid w:val="00CD4FF2"/>
    <w:rsid w:val="00CE1A3E"/>
    <w:rsid w:val="00CE4074"/>
    <w:rsid w:val="00CE41E9"/>
    <w:rsid w:val="00CE59EE"/>
    <w:rsid w:val="00CE7450"/>
    <w:rsid w:val="00CF09CB"/>
    <w:rsid w:val="00CF434C"/>
    <w:rsid w:val="00CF4F05"/>
    <w:rsid w:val="00CF5766"/>
    <w:rsid w:val="00CF5CC3"/>
    <w:rsid w:val="00CF66E1"/>
    <w:rsid w:val="00D02AE4"/>
    <w:rsid w:val="00D037AA"/>
    <w:rsid w:val="00D042A8"/>
    <w:rsid w:val="00D05C77"/>
    <w:rsid w:val="00D05E84"/>
    <w:rsid w:val="00D0630A"/>
    <w:rsid w:val="00D14A1A"/>
    <w:rsid w:val="00D16B07"/>
    <w:rsid w:val="00D2030A"/>
    <w:rsid w:val="00D20D45"/>
    <w:rsid w:val="00D2153D"/>
    <w:rsid w:val="00D2156E"/>
    <w:rsid w:val="00D2228F"/>
    <w:rsid w:val="00D224ED"/>
    <w:rsid w:val="00D232CD"/>
    <w:rsid w:val="00D24DA6"/>
    <w:rsid w:val="00D26088"/>
    <w:rsid w:val="00D27D43"/>
    <w:rsid w:val="00D31A7E"/>
    <w:rsid w:val="00D32C70"/>
    <w:rsid w:val="00D33109"/>
    <w:rsid w:val="00D33714"/>
    <w:rsid w:val="00D36172"/>
    <w:rsid w:val="00D40CFD"/>
    <w:rsid w:val="00D4191F"/>
    <w:rsid w:val="00D4334E"/>
    <w:rsid w:val="00D455B7"/>
    <w:rsid w:val="00D462D5"/>
    <w:rsid w:val="00D518D4"/>
    <w:rsid w:val="00D518DC"/>
    <w:rsid w:val="00D52EE5"/>
    <w:rsid w:val="00D557F1"/>
    <w:rsid w:val="00D56D6C"/>
    <w:rsid w:val="00D6009D"/>
    <w:rsid w:val="00D603CA"/>
    <w:rsid w:val="00D61466"/>
    <w:rsid w:val="00D62D6B"/>
    <w:rsid w:val="00D62DF4"/>
    <w:rsid w:val="00D649FA"/>
    <w:rsid w:val="00D64B80"/>
    <w:rsid w:val="00D6592A"/>
    <w:rsid w:val="00D6640D"/>
    <w:rsid w:val="00D74FE5"/>
    <w:rsid w:val="00D7589C"/>
    <w:rsid w:val="00D76A00"/>
    <w:rsid w:val="00D813FD"/>
    <w:rsid w:val="00D8233F"/>
    <w:rsid w:val="00D8272D"/>
    <w:rsid w:val="00D827E3"/>
    <w:rsid w:val="00D83B47"/>
    <w:rsid w:val="00D859A6"/>
    <w:rsid w:val="00D92124"/>
    <w:rsid w:val="00D9248C"/>
    <w:rsid w:val="00D946A3"/>
    <w:rsid w:val="00D95011"/>
    <w:rsid w:val="00D96A92"/>
    <w:rsid w:val="00DA295A"/>
    <w:rsid w:val="00DA5DBD"/>
    <w:rsid w:val="00DA7FB2"/>
    <w:rsid w:val="00DB4503"/>
    <w:rsid w:val="00DB47CC"/>
    <w:rsid w:val="00DB714A"/>
    <w:rsid w:val="00DC0441"/>
    <w:rsid w:val="00DC40B9"/>
    <w:rsid w:val="00DC45D0"/>
    <w:rsid w:val="00DC5F7F"/>
    <w:rsid w:val="00DC663C"/>
    <w:rsid w:val="00DC6C1F"/>
    <w:rsid w:val="00DD4766"/>
    <w:rsid w:val="00DD7F59"/>
    <w:rsid w:val="00DE058A"/>
    <w:rsid w:val="00DE058D"/>
    <w:rsid w:val="00DE0ED6"/>
    <w:rsid w:val="00DE318A"/>
    <w:rsid w:val="00DE32BD"/>
    <w:rsid w:val="00DE4E7B"/>
    <w:rsid w:val="00DE5A83"/>
    <w:rsid w:val="00DE5D3D"/>
    <w:rsid w:val="00DE781E"/>
    <w:rsid w:val="00DE79CF"/>
    <w:rsid w:val="00DF09BE"/>
    <w:rsid w:val="00DF0ECA"/>
    <w:rsid w:val="00DF2313"/>
    <w:rsid w:val="00DF37DB"/>
    <w:rsid w:val="00DF463F"/>
    <w:rsid w:val="00DF4DBB"/>
    <w:rsid w:val="00E00A3F"/>
    <w:rsid w:val="00E01327"/>
    <w:rsid w:val="00E01FE2"/>
    <w:rsid w:val="00E029A5"/>
    <w:rsid w:val="00E059AC"/>
    <w:rsid w:val="00E07B6F"/>
    <w:rsid w:val="00E10754"/>
    <w:rsid w:val="00E10C16"/>
    <w:rsid w:val="00E13893"/>
    <w:rsid w:val="00E15166"/>
    <w:rsid w:val="00E156FF"/>
    <w:rsid w:val="00E1582D"/>
    <w:rsid w:val="00E17D95"/>
    <w:rsid w:val="00E21F70"/>
    <w:rsid w:val="00E22E3A"/>
    <w:rsid w:val="00E257BA"/>
    <w:rsid w:val="00E25F1C"/>
    <w:rsid w:val="00E36CF4"/>
    <w:rsid w:val="00E40D5F"/>
    <w:rsid w:val="00E440D2"/>
    <w:rsid w:val="00E527FE"/>
    <w:rsid w:val="00E536CF"/>
    <w:rsid w:val="00E54888"/>
    <w:rsid w:val="00E5659C"/>
    <w:rsid w:val="00E573D2"/>
    <w:rsid w:val="00E6183E"/>
    <w:rsid w:val="00E625CC"/>
    <w:rsid w:val="00E64F4A"/>
    <w:rsid w:val="00E70B20"/>
    <w:rsid w:val="00E73EF0"/>
    <w:rsid w:val="00E74FCD"/>
    <w:rsid w:val="00E81031"/>
    <w:rsid w:val="00E8128C"/>
    <w:rsid w:val="00E84E1F"/>
    <w:rsid w:val="00E854A6"/>
    <w:rsid w:val="00E900BB"/>
    <w:rsid w:val="00E90EB7"/>
    <w:rsid w:val="00E95720"/>
    <w:rsid w:val="00E9668F"/>
    <w:rsid w:val="00E96857"/>
    <w:rsid w:val="00E97240"/>
    <w:rsid w:val="00EA3693"/>
    <w:rsid w:val="00EA3AC1"/>
    <w:rsid w:val="00EA4826"/>
    <w:rsid w:val="00EA4DD8"/>
    <w:rsid w:val="00EA5082"/>
    <w:rsid w:val="00EA6C5F"/>
    <w:rsid w:val="00EA72F2"/>
    <w:rsid w:val="00EA7431"/>
    <w:rsid w:val="00EB3891"/>
    <w:rsid w:val="00EB57DF"/>
    <w:rsid w:val="00EB6299"/>
    <w:rsid w:val="00EB641B"/>
    <w:rsid w:val="00EC4159"/>
    <w:rsid w:val="00EC698C"/>
    <w:rsid w:val="00EC7529"/>
    <w:rsid w:val="00ED5CF7"/>
    <w:rsid w:val="00ED7EE6"/>
    <w:rsid w:val="00EE2036"/>
    <w:rsid w:val="00EE33B2"/>
    <w:rsid w:val="00EE4D8C"/>
    <w:rsid w:val="00EE7986"/>
    <w:rsid w:val="00EF185F"/>
    <w:rsid w:val="00EF1F22"/>
    <w:rsid w:val="00EF34F0"/>
    <w:rsid w:val="00EF37D2"/>
    <w:rsid w:val="00EF3B9C"/>
    <w:rsid w:val="00EF63D6"/>
    <w:rsid w:val="00EF74D8"/>
    <w:rsid w:val="00EF7B9B"/>
    <w:rsid w:val="00F00915"/>
    <w:rsid w:val="00F04A13"/>
    <w:rsid w:val="00F06090"/>
    <w:rsid w:val="00F07C9D"/>
    <w:rsid w:val="00F10A94"/>
    <w:rsid w:val="00F15390"/>
    <w:rsid w:val="00F15F98"/>
    <w:rsid w:val="00F210B7"/>
    <w:rsid w:val="00F21525"/>
    <w:rsid w:val="00F23EAD"/>
    <w:rsid w:val="00F25CB1"/>
    <w:rsid w:val="00F26AE0"/>
    <w:rsid w:val="00F27AD7"/>
    <w:rsid w:val="00F27FA0"/>
    <w:rsid w:val="00F30C86"/>
    <w:rsid w:val="00F3228E"/>
    <w:rsid w:val="00F324ED"/>
    <w:rsid w:val="00F33AEC"/>
    <w:rsid w:val="00F4036C"/>
    <w:rsid w:val="00F439EB"/>
    <w:rsid w:val="00F453D5"/>
    <w:rsid w:val="00F5347B"/>
    <w:rsid w:val="00F5473A"/>
    <w:rsid w:val="00F60147"/>
    <w:rsid w:val="00F60C89"/>
    <w:rsid w:val="00F62CB3"/>
    <w:rsid w:val="00F64C16"/>
    <w:rsid w:val="00F65AB2"/>
    <w:rsid w:val="00F73E9C"/>
    <w:rsid w:val="00F75307"/>
    <w:rsid w:val="00F755CB"/>
    <w:rsid w:val="00F75645"/>
    <w:rsid w:val="00F77C6E"/>
    <w:rsid w:val="00F83ED6"/>
    <w:rsid w:val="00F85F01"/>
    <w:rsid w:val="00F873C8"/>
    <w:rsid w:val="00F87F06"/>
    <w:rsid w:val="00F94D26"/>
    <w:rsid w:val="00F96D7B"/>
    <w:rsid w:val="00F97127"/>
    <w:rsid w:val="00FA39C2"/>
    <w:rsid w:val="00FA4C5B"/>
    <w:rsid w:val="00FA6AC4"/>
    <w:rsid w:val="00FA74A3"/>
    <w:rsid w:val="00FA7D5F"/>
    <w:rsid w:val="00FB08B4"/>
    <w:rsid w:val="00FB0A83"/>
    <w:rsid w:val="00FB1605"/>
    <w:rsid w:val="00FB2653"/>
    <w:rsid w:val="00FB28F7"/>
    <w:rsid w:val="00FB4587"/>
    <w:rsid w:val="00FB46A8"/>
    <w:rsid w:val="00FB6682"/>
    <w:rsid w:val="00FB7CBF"/>
    <w:rsid w:val="00FC0E81"/>
    <w:rsid w:val="00FC1C9C"/>
    <w:rsid w:val="00FC2C09"/>
    <w:rsid w:val="00FC6AB6"/>
    <w:rsid w:val="00FD1128"/>
    <w:rsid w:val="00FD5701"/>
    <w:rsid w:val="00FD7C4E"/>
    <w:rsid w:val="00FD7F1F"/>
    <w:rsid w:val="00FE1F53"/>
    <w:rsid w:val="00FF26D2"/>
    <w:rsid w:val="00FF4E72"/>
    <w:rsid w:val="00FF7612"/>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C5738EC"/>
  <w15:docId w15:val="{366EA557-35B7-FA45-8468-D481B85C4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40EC"/>
    <w:pPr>
      <w:spacing w:line="480" w:lineRule="auto"/>
      <w:jc w:val="both"/>
    </w:pPr>
    <w:rPr>
      <w:sz w:val="24"/>
      <w:szCs w:val="24"/>
      <w:lang w:val="es-ES_tradnl"/>
    </w:rPr>
  </w:style>
  <w:style w:type="paragraph" w:styleId="Heading1">
    <w:name w:val="heading 1"/>
    <w:basedOn w:val="Normal"/>
    <w:next w:val="Normal"/>
    <w:link w:val="Heading1Char"/>
    <w:uiPriority w:val="9"/>
    <w:qFormat/>
    <w:rsid w:val="001A5466"/>
    <w:pPr>
      <w:spacing w:line="360" w:lineRule="auto"/>
      <w:outlineLvl w:val="0"/>
    </w:pPr>
    <w:rPr>
      <w:b/>
      <w:sz w:val="28"/>
      <w:szCs w:val="28"/>
    </w:rPr>
  </w:style>
  <w:style w:type="paragraph" w:styleId="Heading2">
    <w:name w:val="heading 2"/>
    <w:basedOn w:val="Normal"/>
    <w:next w:val="Normal"/>
    <w:link w:val="Heading2Char"/>
    <w:uiPriority w:val="9"/>
    <w:unhideWhenUsed/>
    <w:qFormat/>
    <w:rsid w:val="00C82EC9"/>
    <w:pPr>
      <w:spacing w:line="360" w:lineRule="auto"/>
      <w:outlineLvl w:val="1"/>
    </w:pPr>
    <w:rPr>
      <w:i/>
      <w:color w:val="000000" w:themeColor="text1"/>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640EC"/>
    <w:pPr>
      <w:spacing w:after="0" w:line="276" w:lineRule="auto"/>
      <w:contextualSpacing/>
      <w:jc w:val="left"/>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640EC"/>
    <w:rPr>
      <w:rFonts w:asciiTheme="majorHAnsi" w:eastAsiaTheme="majorEastAsia" w:hAnsiTheme="majorHAnsi" w:cstheme="majorBidi"/>
      <w:spacing w:val="-10"/>
      <w:kern w:val="28"/>
      <w:sz w:val="56"/>
      <w:szCs w:val="56"/>
      <w:lang w:val="en-US"/>
    </w:rPr>
  </w:style>
  <w:style w:type="character" w:styleId="LineNumber">
    <w:name w:val="line number"/>
    <w:basedOn w:val="DefaultParagraphFont"/>
    <w:uiPriority w:val="99"/>
    <w:semiHidden/>
    <w:unhideWhenUsed/>
    <w:rsid w:val="00DE058A"/>
  </w:style>
  <w:style w:type="paragraph" w:styleId="Header">
    <w:name w:val="header"/>
    <w:basedOn w:val="Normal"/>
    <w:link w:val="HeaderChar"/>
    <w:uiPriority w:val="99"/>
    <w:unhideWhenUsed/>
    <w:rsid w:val="00DE058A"/>
    <w:pPr>
      <w:tabs>
        <w:tab w:val="center" w:pos="4252"/>
        <w:tab w:val="right" w:pos="8504"/>
      </w:tabs>
      <w:spacing w:after="0" w:line="240" w:lineRule="auto"/>
    </w:pPr>
  </w:style>
  <w:style w:type="character" w:customStyle="1" w:styleId="HeaderChar">
    <w:name w:val="Header Char"/>
    <w:basedOn w:val="DefaultParagraphFont"/>
    <w:link w:val="Header"/>
    <w:uiPriority w:val="99"/>
    <w:rsid w:val="00DE058A"/>
  </w:style>
  <w:style w:type="paragraph" w:styleId="Footer">
    <w:name w:val="footer"/>
    <w:basedOn w:val="Normal"/>
    <w:link w:val="FooterChar"/>
    <w:uiPriority w:val="99"/>
    <w:unhideWhenUsed/>
    <w:rsid w:val="00DE058A"/>
    <w:pPr>
      <w:tabs>
        <w:tab w:val="center" w:pos="4252"/>
        <w:tab w:val="right" w:pos="8504"/>
      </w:tabs>
      <w:spacing w:after="0" w:line="240" w:lineRule="auto"/>
    </w:pPr>
  </w:style>
  <w:style w:type="character" w:customStyle="1" w:styleId="FooterChar">
    <w:name w:val="Footer Char"/>
    <w:basedOn w:val="DefaultParagraphFont"/>
    <w:link w:val="Footer"/>
    <w:uiPriority w:val="99"/>
    <w:rsid w:val="00DE058A"/>
  </w:style>
  <w:style w:type="character" w:customStyle="1" w:styleId="Heading1Char">
    <w:name w:val="Heading 1 Char"/>
    <w:basedOn w:val="DefaultParagraphFont"/>
    <w:link w:val="Heading1"/>
    <w:uiPriority w:val="9"/>
    <w:rsid w:val="001A5466"/>
    <w:rPr>
      <w:b/>
      <w:sz w:val="28"/>
      <w:szCs w:val="28"/>
      <w:lang w:val="en-US"/>
    </w:rPr>
  </w:style>
  <w:style w:type="character" w:customStyle="1" w:styleId="Heading2Char">
    <w:name w:val="Heading 2 Char"/>
    <w:basedOn w:val="DefaultParagraphFont"/>
    <w:link w:val="Heading2"/>
    <w:uiPriority w:val="9"/>
    <w:rsid w:val="00C82EC9"/>
    <w:rPr>
      <w:i/>
      <w:color w:val="000000" w:themeColor="text1"/>
      <w:sz w:val="28"/>
      <w:szCs w:val="24"/>
      <w:lang w:val="en-US"/>
    </w:rPr>
  </w:style>
  <w:style w:type="character" w:styleId="CommentReference">
    <w:name w:val="annotation reference"/>
    <w:basedOn w:val="DefaultParagraphFont"/>
    <w:uiPriority w:val="99"/>
    <w:semiHidden/>
    <w:unhideWhenUsed/>
    <w:rsid w:val="00C26474"/>
    <w:rPr>
      <w:sz w:val="16"/>
      <w:szCs w:val="16"/>
    </w:rPr>
  </w:style>
  <w:style w:type="paragraph" w:styleId="CommentText">
    <w:name w:val="annotation text"/>
    <w:basedOn w:val="Normal"/>
    <w:link w:val="CommentTextChar"/>
    <w:uiPriority w:val="99"/>
    <w:unhideWhenUsed/>
    <w:rsid w:val="00C26474"/>
    <w:pPr>
      <w:spacing w:line="240" w:lineRule="auto"/>
      <w:jc w:val="left"/>
    </w:pPr>
    <w:rPr>
      <w:sz w:val="20"/>
      <w:szCs w:val="20"/>
      <w:lang w:val="es-ES"/>
    </w:rPr>
  </w:style>
  <w:style w:type="character" w:customStyle="1" w:styleId="CommentTextChar">
    <w:name w:val="Comment Text Char"/>
    <w:basedOn w:val="DefaultParagraphFont"/>
    <w:link w:val="CommentText"/>
    <w:uiPriority w:val="99"/>
    <w:rsid w:val="00C26474"/>
    <w:rPr>
      <w:sz w:val="20"/>
      <w:szCs w:val="20"/>
    </w:rPr>
  </w:style>
  <w:style w:type="paragraph" w:styleId="ListParagraph">
    <w:name w:val="List Paragraph"/>
    <w:basedOn w:val="Normal"/>
    <w:uiPriority w:val="34"/>
    <w:qFormat/>
    <w:rsid w:val="003C4071"/>
    <w:pPr>
      <w:ind w:left="720"/>
      <w:contextualSpacing/>
    </w:pPr>
  </w:style>
  <w:style w:type="paragraph" w:styleId="NormalWeb">
    <w:name w:val="Normal (Web)"/>
    <w:basedOn w:val="Normal"/>
    <w:uiPriority w:val="99"/>
    <w:unhideWhenUsed/>
    <w:rsid w:val="00A26E55"/>
    <w:pPr>
      <w:spacing w:before="100" w:beforeAutospacing="1" w:after="100" w:afterAutospacing="1" w:line="240" w:lineRule="auto"/>
      <w:jc w:val="left"/>
    </w:pPr>
    <w:rPr>
      <w:rFonts w:ascii="Times New Roman" w:eastAsia="Times New Roman" w:hAnsi="Times New Roman" w:cs="Times New Roman"/>
      <w:lang w:val="es-ES" w:eastAsia="es-ES"/>
    </w:rPr>
  </w:style>
  <w:style w:type="paragraph" w:customStyle="1" w:styleId="Default">
    <w:name w:val="Default"/>
    <w:rsid w:val="00EA4826"/>
    <w:pPr>
      <w:autoSpaceDE w:val="0"/>
      <w:autoSpaceDN w:val="0"/>
      <w:adjustRightInd w:val="0"/>
      <w:spacing w:after="0" w:line="240" w:lineRule="auto"/>
    </w:pPr>
    <w:rPr>
      <w:rFonts w:ascii="Trade Gothic LT Std" w:hAnsi="Trade Gothic LT Std" w:cs="Trade Gothic LT Std"/>
      <w:color w:val="000000"/>
      <w:sz w:val="24"/>
      <w:szCs w:val="24"/>
    </w:rPr>
  </w:style>
  <w:style w:type="character" w:customStyle="1" w:styleId="A3">
    <w:name w:val="A3"/>
    <w:uiPriority w:val="99"/>
    <w:rsid w:val="00EA4826"/>
    <w:rPr>
      <w:rFonts w:cs="Trade Gothic LT Std"/>
      <w:b/>
      <w:bCs/>
      <w:color w:val="221E1F"/>
      <w:sz w:val="13"/>
      <w:szCs w:val="13"/>
    </w:rPr>
  </w:style>
  <w:style w:type="paragraph" w:styleId="BalloonText">
    <w:name w:val="Balloon Text"/>
    <w:basedOn w:val="Normal"/>
    <w:link w:val="BalloonTextChar"/>
    <w:uiPriority w:val="99"/>
    <w:semiHidden/>
    <w:unhideWhenUsed/>
    <w:rsid w:val="00A356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35652"/>
    <w:rPr>
      <w:rFonts w:ascii="Segoe UI" w:hAnsi="Segoe UI" w:cs="Segoe UI"/>
      <w:sz w:val="18"/>
      <w:szCs w:val="18"/>
      <w:lang w:val="en-US"/>
    </w:rPr>
  </w:style>
  <w:style w:type="paragraph" w:styleId="CommentSubject">
    <w:name w:val="annotation subject"/>
    <w:basedOn w:val="CommentText"/>
    <w:next w:val="CommentText"/>
    <w:link w:val="CommentSubjectChar"/>
    <w:uiPriority w:val="99"/>
    <w:semiHidden/>
    <w:unhideWhenUsed/>
    <w:rsid w:val="0007415E"/>
    <w:pPr>
      <w:jc w:val="both"/>
    </w:pPr>
    <w:rPr>
      <w:b/>
      <w:bCs/>
      <w:lang w:val="en-US"/>
    </w:rPr>
  </w:style>
  <w:style w:type="character" w:customStyle="1" w:styleId="CommentSubjectChar">
    <w:name w:val="Comment Subject Char"/>
    <w:basedOn w:val="CommentTextChar"/>
    <w:link w:val="CommentSubject"/>
    <w:uiPriority w:val="99"/>
    <w:semiHidden/>
    <w:rsid w:val="0007415E"/>
    <w:rPr>
      <w:b/>
      <w:bCs/>
      <w:sz w:val="20"/>
      <w:szCs w:val="20"/>
      <w:lang w:val="en-US"/>
    </w:rPr>
  </w:style>
  <w:style w:type="character" w:customStyle="1" w:styleId="highlight">
    <w:name w:val="highlight"/>
    <w:basedOn w:val="DefaultParagraphFont"/>
    <w:rsid w:val="00E95720"/>
  </w:style>
  <w:style w:type="paragraph" w:styleId="Revision">
    <w:name w:val="Revision"/>
    <w:hidden/>
    <w:uiPriority w:val="99"/>
    <w:semiHidden/>
    <w:rsid w:val="00BC5190"/>
    <w:pPr>
      <w:spacing w:after="0" w:line="240" w:lineRule="auto"/>
    </w:pPr>
    <w:rPr>
      <w:sz w:val="24"/>
      <w:szCs w:val="24"/>
      <w:lang w:val="en-US"/>
    </w:rPr>
  </w:style>
  <w:style w:type="character" w:styleId="Hyperlink">
    <w:name w:val="Hyperlink"/>
    <w:basedOn w:val="DefaultParagraphFont"/>
    <w:uiPriority w:val="99"/>
    <w:unhideWhenUsed/>
    <w:rsid w:val="00DD4766"/>
    <w:rPr>
      <w:color w:val="0563C1" w:themeColor="hyperlink"/>
      <w:u w:val="single"/>
    </w:rPr>
  </w:style>
  <w:style w:type="character" w:customStyle="1" w:styleId="UnresolvedMention1">
    <w:name w:val="Unresolved Mention1"/>
    <w:basedOn w:val="DefaultParagraphFont"/>
    <w:uiPriority w:val="99"/>
    <w:semiHidden/>
    <w:unhideWhenUsed/>
    <w:rsid w:val="00F5473A"/>
    <w:rPr>
      <w:color w:val="808080"/>
      <w:shd w:val="clear" w:color="auto" w:fill="E6E6E6"/>
    </w:rPr>
  </w:style>
  <w:style w:type="table" w:styleId="TableGrid">
    <w:name w:val="Table Grid"/>
    <w:basedOn w:val="TableNormal"/>
    <w:uiPriority w:val="39"/>
    <w:rsid w:val="00AC4D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5995895">
      <w:bodyDiv w:val="1"/>
      <w:marLeft w:val="0"/>
      <w:marRight w:val="0"/>
      <w:marTop w:val="0"/>
      <w:marBottom w:val="0"/>
      <w:divBdr>
        <w:top w:val="none" w:sz="0" w:space="0" w:color="auto"/>
        <w:left w:val="none" w:sz="0" w:space="0" w:color="auto"/>
        <w:bottom w:val="none" w:sz="0" w:space="0" w:color="auto"/>
        <w:right w:val="none" w:sz="0" w:space="0" w:color="auto"/>
      </w:divBdr>
    </w:div>
    <w:div w:id="1577714195">
      <w:bodyDiv w:val="1"/>
      <w:marLeft w:val="0"/>
      <w:marRight w:val="0"/>
      <w:marTop w:val="0"/>
      <w:marBottom w:val="0"/>
      <w:divBdr>
        <w:top w:val="none" w:sz="0" w:space="0" w:color="auto"/>
        <w:left w:val="none" w:sz="0" w:space="0" w:color="auto"/>
        <w:bottom w:val="none" w:sz="0" w:space="0" w:color="auto"/>
        <w:right w:val="none" w:sz="0" w:space="0" w:color="auto"/>
      </w:divBdr>
    </w:div>
    <w:div w:id="1929725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c2187@cam.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c779@cam.ac.uk"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09D614-5013-464A-8039-BDB66A67A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9062</Words>
  <Characters>51656</Characters>
  <Application>Microsoft Office Word</Application>
  <DocSecurity>0</DocSecurity>
  <Lines>430</Lines>
  <Paragraphs>121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60597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Alba Cortés</dc:creator>
  <cp:keywords/>
  <dc:description/>
  <cp:lastModifiedBy>Microsoft Office User</cp:lastModifiedBy>
  <cp:revision>4</cp:revision>
  <dcterms:created xsi:type="dcterms:W3CDTF">2018-05-29T10:29:00Z</dcterms:created>
  <dcterms:modified xsi:type="dcterms:W3CDTF">2018-05-29T15:50:00Z</dcterms:modified>
</cp:coreProperties>
</file>