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F69C40E" w14:textId="77777777" w:rsidR="003B5CB9" w:rsidRDefault="003B5CB9" w:rsidP="003B5CB9">
      <w:pPr>
        <w:jc w:val="center"/>
        <w:rPr>
          <w:b/>
          <w:sz w:val="24"/>
        </w:rPr>
      </w:pPr>
      <w:r w:rsidRPr="00015C16">
        <w:rPr>
          <w:b/>
          <w:sz w:val="24"/>
        </w:rPr>
        <w:t xml:space="preserve">Review of </w:t>
      </w:r>
      <w:r w:rsidRPr="00015C16">
        <w:rPr>
          <w:b/>
          <w:i/>
          <w:sz w:val="24"/>
        </w:rPr>
        <w:t>What’s Left of Human Nature?</w:t>
      </w:r>
      <w:r w:rsidRPr="00015C16">
        <w:rPr>
          <w:b/>
          <w:sz w:val="24"/>
        </w:rPr>
        <w:t xml:space="preserve"> By Maria Kronfeldner</w:t>
      </w:r>
    </w:p>
    <w:p w14:paraId="1161E861" w14:textId="77777777" w:rsidR="00263188" w:rsidRDefault="00263188" w:rsidP="003B5CB9">
      <w:pPr>
        <w:jc w:val="center"/>
        <w:rPr>
          <w:b/>
          <w:sz w:val="24"/>
        </w:rPr>
      </w:pPr>
    </w:p>
    <w:p w14:paraId="60C6155B" w14:textId="62D95CFE" w:rsidR="00263188" w:rsidRPr="00263188" w:rsidRDefault="00263188" w:rsidP="00263188">
      <w:pPr>
        <w:rPr>
          <w:sz w:val="20"/>
          <w:szCs w:val="20"/>
        </w:rPr>
      </w:pPr>
      <w:r w:rsidRPr="00263188">
        <w:rPr>
          <w:sz w:val="20"/>
          <w:szCs w:val="20"/>
        </w:rPr>
        <w:t>Andrew Buskell</w:t>
      </w:r>
    </w:p>
    <w:p w14:paraId="41A7F11A" w14:textId="6D9C0B79" w:rsidR="00263188" w:rsidRPr="00263188" w:rsidRDefault="00263188" w:rsidP="00263188">
      <w:pPr>
        <w:rPr>
          <w:sz w:val="20"/>
          <w:szCs w:val="20"/>
        </w:rPr>
      </w:pPr>
      <w:r w:rsidRPr="00263188">
        <w:rPr>
          <w:sz w:val="20"/>
          <w:szCs w:val="20"/>
        </w:rPr>
        <w:t>University of Cambridge</w:t>
      </w:r>
    </w:p>
    <w:p w14:paraId="56B80B72" w14:textId="714B4D1E" w:rsidR="00263188" w:rsidRPr="00263188" w:rsidRDefault="00263188" w:rsidP="00263188">
      <w:pPr>
        <w:rPr>
          <w:sz w:val="20"/>
          <w:szCs w:val="20"/>
        </w:rPr>
      </w:pPr>
      <w:r w:rsidRPr="00263188">
        <w:rPr>
          <w:sz w:val="20"/>
          <w:szCs w:val="20"/>
        </w:rPr>
        <w:t>Department of History and Philosophy of Science</w:t>
      </w:r>
    </w:p>
    <w:p w14:paraId="13885C58" w14:textId="0AC85892" w:rsidR="00263188" w:rsidRPr="00263188" w:rsidRDefault="00263188" w:rsidP="00263188">
      <w:pPr>
        <w:rPr>
          <w:sz w:val="20"/>
          <w:szCs w:val="20"/>
        </w:rPr>
      </w:pPr>
      <w:r w:rsidRPr="00263188">
        <w:rPr>
          <w:sz w:val="20"/>
          <w:szCs w:val="20"/>
        </w:rPr>
        <w:t>ab2086@cam.ac.uk</w:t>
      </w:r>
    </w:p>
    <w:p w14:paraId="7347A71A" w14:textId="77777777" w:rsidR="00263188" w:rsidRPr="00015C16" w:rsidRDefault="00263188" w:rsidP="003B5CB9">
      <w:pPr>
        <w:jc w:val="center"/>
        <w:rPr>
          <w:b/>
          <w:sz w:val="24"/>
        </w:rPr>
      </w:pPr>
    </w:p>
    <w:p w14:paraId="17933A2F" w14:textId="77777777" w:rsidR="003B5CB9" w:rsidRPr="00835057" w:rsidRDefault="003B5CB9" w:rsidP="003B5CB9"/>
    <w:p w14:paraId="4525CCC0" w14:textId="2BE6DEA3" w:rsidR="00E17FBF" w:rsidRDefault="00534B04" w:rsidP="00015C16">
      <w:pPr>
        <w:spacing w:line="360" w:lineRule="auto"/>
      </w:pPr>
      <w:r>
        <w:t>Margaret Mead</w:t>
      </w:r>
      <w:r w:rsidR="003B5CB9" w:rsidRPr="00835057">
        <w:t xml:space="preserve"> </w:t>
      </w:r>
      <w:r w:rsidR="00E17FBF">
        <w:t xml:space="preserve">once </w:t>
      </w:r>
      <w:r w:rsidR="003B5CB9" w:rsidRPr="00835057">
        <w:t>wrote that “Human nature is potentially aggressive and destructive and potentially order</w:t>
      </w:r>
      <w:r w:rsidR="00581888">
        <w:t>ly and constructive.” (2000[1942</w:t>
      </w:r>
      <w:r w:rsidR="003B5CB9" w:rsidRPr="00835057">
        <w:t xml:space="preserve">], 134) </w:t>
      </w:r>
      <w:r w:rsidR="00E57FBD">
        <w:t>She made this remark while reflecting on contemporary culture in the United States of America—</w:t>
      </w:r>
      <w:r w:rsidR="00E17FBF">
        <w:t xml:space="preserve">a nation whose history, politics, and policies exemplified the </w:t>
      </w:r>
      <w:r w:rsidR="00B34960">
        <w:t xml:space="preserve">many </w:t>
      </w:r>
      <w:r w:rsidR="00E17FBF">
        <w:t xml:space="preserve">ways human beings could </w:t>
      </w:r>
      <w:r w:rsidR="00695FD3">
        <w:t>both</w:t>
      </w:r>
      <w:r w:rsidR="00E17FBF">
        <w:t xml:space="preserve"> flourish and suffer. Mead’s general </w:t>
      </w:r>
      <w:r w:rsidR="00695FD3">
        <w:t xml:space="preserve">attitude towards human nature </w:t>
      </w:r>
      <w:r w:rsidR="00E17FBF">
        <w:t xml:space="preserve">was profoundly interactionist: </w:t>
      </w:r>
      <w:r w:rsidR="00AC0521">
        <w:t xml:space="preserve">biology </w:t>
      </w:r>
      <w:r w:rsidR="00FB512F">
        <w:t>intersects</w:t>
      </w:r>
      <w:r w:rsidR="00CF4BF2">
        <w:t xml:space="preserve"> with</w:t>
      </w:r>
      <w:r w:rsidR="00E17FBF">
        <w:t xml:space="preserve"> culture </w:t>
      </w:r>
      <w:r w:rsidR="00FB512F">
        <w:t xml:space="preserve">in multitudinous ways to flesh out </w:t>
      </w:r>
      <w:r w:rsidR="00CF4BF2">
        <w:t xml:space="preserve">how human beings </w:t>
      </w:r>
      <w:r w:rsidR="00FB512F">
        <w:t>interact</w:t>
      </w:r>
      <w:r w:rsidR="00E17FBF">
        <w:t xml:space="preserve"> with the world and </w:t>
      </w:r>
      <w:r w:rsidR="00CF4BF2">
        <w:t>with each other</w:t>
      </w:r>
      <w:r w:rsidR="00E17FBF">
        <w:t xml:space="preserve">. But </w:t>
      </w:r>
      <w:r w:rsidR="00E57FBD">
        <w:t>as</w:t>
      </w:r>
      <w:r w:rsidR="00E17FBF">
        <w:t xml:space="preserve"> </w:t>
      </w:r>
      <w:r w:rsidR="00E57FBD">
        <w:t xml:space="preserve">the </w:t>
      </w:r>
      <w:r w:rsidR="00695FD3">
        <w:t xml:space="preserve">quote </w:t>
      </w:r>
      <w:r w:rsidR="00E57FBD">
        <w:t xml:space="preserve">makes clear, </w:t>
      </w:r>
      <w:r w:rsidR="00695FD3">
        <w:t xml:space="preserve">her </w:t>
      </w:r>
      <w:r w:rsidR="00E57FBD">
        <w:t xml:space="preserve">attempt </w:t>
      </w:r>
      <w:r w:rsidR="00695FD3">
        <w:t>at characterizing</w:t>
      </w:r>
      <w:r w:rsidR="00E57FBD">
        <w:t xml:space="preserve"> </w:t>
      </w:r>
      <w:r w:rsidR="00695FD3">
        <w:t>the</w:t>
      </w:r>
      <w:r w:rsidR="00E57FBD">
        <w:t xml:space="preserve"> </w:t>
      </w:r>
      <w:r w:rsidR="00695FD3">
        <w:t>concept</w:t>
      </w:r>
      <w:r w:rsidR="00E57FBD">
        <w:t xml:space="preserve"> </w:t>
      </w:r>
      <w:r w:rsidR="00E579DF">
        <w:t>struggled</w:t>
      </w:r>
      <w:r w:rsidR="00E57FBD">
        <w:t xml:space="preserve"> with the </w:t>
      </w:r>
      <w:r w:rsidR="00E17FBF">
        <w:t xml:space="preserve">wriggling, never-quite-comfortable, semantics of </w:t>
      </w:r>
      <w:r w:rsidR="00E57FBD">
        <w:t xml:space="preserve">the phrase </w:t>
      </w:r>
      <w:r w:rsidR="00E17FBF">
        <w:t xml:space="preserve">‘human nature’. It is potentially this, probably that, </w:t>
      </w:r>
      <w:r w:rsidR="00FB512F">
        <w:t>somewhat</w:t>
      </w:r>
      <w:r w:rsidR="00E17FBF">
        <w:t xml:space="preserve"> biological, </w:t>
      </w:r>
      <w:r w:rsidR="00E57FBD">
        <w:t>partly</w:t>
      </w:r>
      <w:r w:rsidR="00E17FBF">
        <w:t xml:space="preserve"> cultural. </w:t>
      </w:r>
    </w:p>
    <w:p w14:paraId="1C8E46C0" w14:textId="77777777" w:rsidR="009D4327" w:rsidRDefault="009D4327" w:rsidP="00015C16">
      <w:pPr>
        <w:spacing w:line="360" w:lineRule="auto"/>
      </w:pPr>
    </w:p>
    <w:p w14:paraId="66B9A686" w14:textId="4A0A6790" w:rsidR="009D4327" w:rsidRDefault="00E57FBD" w:rsidP="00015C16">
      <w:pPr>
        <w:spacing w:line="360" w:lineRule="auto"/>
      </w:pPr>
      <w:r>
        <w:t>Discussions of</w:t>
      </w:r>
      <w:r w:rsidR="009D4327">
        <w:t xml:space="preserve"> human nature </w:t>
      </w:r>
      <w:r w:rsidR="00E579DF">
        <w:t>are</w:t>
      </w:r>
      <w:r w:rsidR="009D4327">
        <w:t xml:space="preserve"> freighted with </w:t>
      </w:r>
      <w:r>
        <w:t>problems</w:t>
      </w:r>
      <w:r w:rsidR="00695FD3">
        <w:t>:</w:t>
      </w:r>
      <w:r w:rsidR="009D4327">
        <w:t xml:space="preserve"> shifting semantics, </w:t>
      </w:r>
      <w:r w:rsidR="00E579DF">
        <w:t>multiple</w:t>
      </w:r>
      <w:r w:rsidR="00FB512F">
        <w:t xml:space="preserve"> </w:t>
      </w:r>
      <w:r w:rsidR="00E579DF">
        <w:t>overlapping concepts, and cross-cutting distinctions</w:t>
      </w:r>
      <w:r w:rsidR="009D4327">
        <w:t xml:space="preserve">. Maria Kronfeldner’s </w:t>
      </w:r>
      <w:r w:rsidR="009D4327">
        <w:rPr>
          <w:i/>
        </w:rPr>
        <w:t>What’s Left of Human Nature</w:t>
      </w:r>
      <w:r w:rsidR="009D4327">
        <w:t xml:space="preserve"> is </w:t>
      </w:r>
      <w:r>
        <w:t>thus</w:t>
      </w:r>
      <w:r w:rsidR="009D4327">
        <w:t xml:space="preserve"> ambitious </w:t>
      </w:r>
      <w:r>
        <w:t xml:space="preserve">insofar as it </w:t>
      </w:r>
      <w:r w:rsidR="009D4327">
        <w:t>attempt</w:t>
      </w:r>
      <w:r>
        <w:t>s</w:t>
      </w:r>
      <w:r w:rsidR="009D4327">
        <w:t xml:space="preserve"> to </w:t>
      </w:r>
      <w:r>
        <w:t>organize</w:t>
      </w:r>
      <w:r w:rsidR="00E579DF">
        <w:t xml:space="preserve"> and make sense of a</w:t>
      </w:r>
      <w:r>
        <w:t xml:space="preserve"> </w:t>
      </w:r>
      <w:r w:rsidR="00E579DF">
        <w:t>truly</w:t>
      </w:r>
      <w:r>
        <w:t xml:space="preserve"> massive </w:t>
      </w:r>
      <w:r w:rsidR="00E579DF">
        <w:t xml:space="preserve">and messy </w:t>
      </w:r>
      <w:r>
        <w:t>literature</w:t>
      </w:r>
      <w:r w:rsidR="009D4327">
        <w:t xml:space="preserve">—particularly the recent decades’ hair-splitting arguments around the role of culture, the complications of polymorphism, the explanatory role of multiple inheritance pathways, and the very cogency of the concept itself. Kronfeldner’s </w:t>
      </w:r>
      <w:r w:rsidR="00695FD3">
        <w:t xml:space="preserve">book </w:t>
      </w:r>
      <w:r w:rsidR="009D4327">
        <w:t>not only to chart</w:t>
      </w:r>
      <w:r w:rsidR="00695FD3">
        <w:t>s</w:t>
      </w:r>
      <w:r w:rsidR="009D4327">
        <w:t xml:space="preserve"> the landscape of these various issues, but </w:t>
      </w:r>
      <w:r w:rsidR="00FB512F">
        <w:t>map</w:t>
      </w:r>
      <w:r w:rsidR="00695FD3">
        <w:t>s</w:t>
      </w:r>
      <w:r w:rsidR="009D4327">
        <w:t xml:space="preserve"> </w:t>
      </w:r>
      <w:r w:rsidR="00695FD3">
        <w:t xml:space="preserve">a distinctive </w:t>
      </w:r>
      <w:r w:rsidR="009D4327">
        <w:t xml:space="preserve">way through it. While </w:t>
      </w:r>
      <w:r w:rsidR="00695FD3">
        <w:t>this</w:t>
      </w:r>
      <w:r w:rsidR="009D4327">
        <w:t xml:space="preserve"> </w:t>
      </w:r>
      <w:r w:rsidR="00695FD3">
        <w:t xml:space="preserve">route </w:t>
      </w:r>
      <w:r w:rsidR="009D4327">
        <w:t xml:space="preserve">will not please all, her distinctions, concepts, questions, and formulations will be a source of constructive order in the future trajectory of </w:t>
      </w:r>
      <w:r w:rsidR="0013106A">
        <w:t>the literature.</w:t>
      </w:r>
    </w:p>
    <w:p w14:paraId="47B8A705" w14:textId="77777777" w:rsidR="003B5CB9" w:rsidRPr="00835057" w:rsidRDefault="003B5CB9" w:rsidP="00015C16">
      <w:pPr>
        <w:spacing w:line="360" w:lineRule="auto"/>
      </w:pPr>
    </w:p>
    <w:p w14:paraId="11EC3560" w14:textId="2780610A" w:rsidR="003B5CB9" w:rsidRPr="00835057" w:rsidRDefault="003B5CB9" w:rsidP="00015C16">
      <w:pPr>
        <w:spacing w:line="360" w:lineRule="auto"/>
      </w:pPr>
      <w:r w:rsidRPr="00835057">
        <w:t>After a helpful</w:t>
      </w:r>
      <w:r w:rsidR="007A696B">
        <w:t xml:space="preserve"> motivating</w:t>
      </w:r>
      <w:r w:rsidRPr="00835057">
        <w:t xml:space="preserve"> introduction (Chapter 1), the first part of the book (Chapters 2 to 4) </w:t>
      </w:r>
      <w:r w:rsidR="00E86969">
        <w:t>argues that</w:t>
      </w:r>
      <w:r w:rsidRPr="00835057">
        <w:t xml:space="preserve"> three problems should organize </w:t>
      </w:r>
      <w:r w:rsidR="00E86969">
        <w:t>analyses</w:t>
      </w:r>
      <w:r w:rsidR="00E86969" w:rsidRPr="00835057">
        <w:t xml:space="preserve"> </w:t>
      </w:r>
      <w:r w:rsidR="00E86969">
        <w:t>of</w:t>
      </w:r>
      <w:r w:rsidR="00E86969" w:rsidRPr="00835057">
        <w:t xml:space="preserve"> </w:t>
      </w:r>
      <w:r w:rsidR="00E86969">
        <w:t>human nature</w:t>
      </w:r>
      <w:r w:rsidRPr="00835057">
        <w:t xml:space="preserve">: dehumanization, anti-essentialism, and interactionism. Broadly, Kronfeldner wants the literature to recognize—which it </w:t>
      </w:r>
      <w:r w:rsidR="00E86969">
        <w:t xml:space="preserve">rarely </w:t>
      </w:r>
      <w:r w:rsidRPr="00835057">
        <w:softHyphen/>
        <w:t xml:space="preserve">does—that the concept of human nature is freighted with political and ethical consequences; that </w:t>
      </w:r>
      <w:r w:rsidR="00CF4BF2">
        <w:t>drawing a line around</w:t>
      </w:r>
      <w:r w:rsidR="00CF4BF2" w:rsidRPr="00835057">
        <w:t xml:space="preserve"> </w:t>
      </w:r>
      <w:r w:rsidRPr="00835057">
        <w:t xml:space="preserve">human nature is </w:t>
      </w:r>
      <w:r w:rsidR="00CF4BF2">
        <w:t xml:space="preserve">invariably exclusionary. </w:t>
      </w:r>
      <w:r w:rsidR="00695FD3">
        <w:t>A</w:t>
      </w:r>
      <w:r w:rsidRPr="00835057">
        <w:t xml:space="preserve">s she </w:t>
      </w:r>
      <w:r w:rsidR="00E86969" w:rsidRPr="00E86969">
        <w:t>adroitly</w:t>
      </w:r>
      <w:r w:rsidRPr="00835057">
        <w:t xml:space="preserve"> </w:t>
      </w:r>
      <w:r w:rsidR="007D2E7C">
        <w:t>points</w:t>
      </w:r>
      <w:r w:rsidRPr="00835057">
        <w:t xml:space="preserve"> out, dehumanization is </w:t>
      </w:r>
      <w:r w:rsidR="00CF4BF2">
        <w:t xml:space="preserve">both </w:t>
      </w:r>
      <w:r w:rsidRPr="00835057">
        <w:t>ubiquitous in human history</w:t>
      </w:r>
      <w:r w:rsidR="00E86969">
        <w:t xml:space="preserve"> and likely to be </w:t>
      </w:r>
      <w:r w:rsidR="00CF4BF2">
        <w:t>so in the</w:t>
      </w:r>
      <w:r w:rsidR="00E86969">
        <w:t xml:space="preserve"> future</w:t>
      </w:r>
      <w:r w:rsidR="007D2E7C">
        <w:t xml:space="preserve">. </w:t>
      </w:r>
      <w:r w:rsidRPr="00835057">
        <w:t>The other two problematics—anti-essentialism and interactionism—</w:t>
      </w:r>
      <w:r w:rsidR="008D5BFA">
        <w:t>are</w:t>
      </w:r>
      <w:r w:rsidRPr="00835057">
        <w:t xml:space="preserve"> </w:t>
      </w:r>
      <w:r w:rsidR="00E86969">
        <w:t>landmark issues</w:t>
      </w:r>
      <w:r w:rsidR="00E86969" w:rsidRPr="00835057">
        <w:t xml:space="preserve"> </w:t>
      </w:r>
      <w:r w:rsidR="004B66A9">
        <w:t xml:space="preserve">in the field. Here, </w:t>
      </w:r>
      <w:r w:rsidR="004B66A9">
        <w:lastRenderedPageBreak/>
        <w:t>e</w:t>
      </w:r>
      <w:r w:rsidRPr="00835057">
        <w:t xml:space="preserve">volutionary </w:t>
      </w:r>
      <w:r w:rsidR="00067EBE">
        <w:t>theory</w:t>
      </w:r>
      <w:r w:rsidR="00067EBE" w:rsidRPr="00835057">
        <w:t xml:space="preserve"> </w:t>
      </w:r>
      <w:r w:rsidRPr="00835057">
        <w:t xml:space="preserve">is taken to </w:t>
      </w:r>
      <w:r w:rsidR="00A62323">
        <w:t>problematize</w:t>
      </w:r>
      <w:r w:rsidR="00A62323" w:rsidRPr="00835057">
        <w:t xml:space="preserve"> </w:t>
      </w:r>
      <w:r w:rsidRPr="00835057">
        <w:t xml:space="preserve">views </w:t>
      </w:r>
      <w:r w:rsidR="00A62323">
        <w:t>that link human nature to</w:t>
      </w:r>
      <w:r w:rsidRPr="00835057">
        <w:t xml:space="preserve"> inherent essences, and </w:t>
      </w:r>
      <w:r w:rsidR="00E86969">
        <w:t>demonstrate</w:t>
      </w:r>
      <w:r w:rsidRPr="00835057">
        <w:t xml:space="preserve"> </w:t>
      </w:r>
      <w:r w:rsidR="004B66A9">
        <w:t>a</w:t>
      </w:r>
      <w:r w:rsidRPr="00835057">
        <w:t xml:space="preserve"> causal </w:t>
      </w:r>
      <w:r w:rsidR="004A2503">
        <w:t xml:space="preserve">parity </w:t>
      </w:r>
      <w:r w:rsidR="004B66A9">
        <w:t>among</w:t>
      </w:r>
      <w:r w:rsidR="004A2503">
        <w:t xml:space="preserve"> genetic, epigenetic, and cultural causes</w:t>
      </w:r>
      <w:r w:rsidRPr="00835057">
        <w:t>.</w:t>
      </w:r>
    </w:p>
    <w:p w14:paraId="2DC84D16" w14:textId="77777777" w:rsidR="003B5CB9" w:rsidRPr="00835057" w:rsidRDefault="003B5CB9" w:rsidP="00015C16">
      <w:pPr>
        <w:spacing w:line="360" w:lineRule="auto"/>
      </w:pPr>
    </w:p>
    <w:p w14:paraId="52701647" w14:textId="0F92A07C" w:rsidR="00B169F3" w:rsidRDefault="003B5CB9" w:rsidP="00015C16">
      <w:pPr>
        <w:spacing w:line="360" w:lineRule="auto"/>
      </w:pPr>
      <w:r w:rsidRPr="00835057">
        <w:t xml:space="preserve">With these </w:t>
      </w:r>
      <w:r w:rsidR="00E86969">
        <w:t xml:space="preserve">organizing </w:t>
      </w:r>
      <w:r w:rsidRPr="00835057">
        <w:t>problem</w:t>
      </w:r>
      <w:r w:rsidR="00E86969">
        <w:t>atics</w:t>
      </w:r>
      <w:r w:rsidRPr="00835057">
        <w:t xml:space="preserve"> on the table, the central and longest portion of the book (Chapters 5 to 9) motivates </w:t>
      </w:r>
      <w:r w:rsidR="007A696B">
        <w:t xml:space="preserve">Kronfeldner’s post-essentialist, pluralist, </w:t>
      </w:r>
      <w:r w:rsidR="00E3281F">
        <w:t>and interactive</w:t>
      </w:r>
      <w:r w:rsidR="007A696B">
        <w:t xml:space="preserve"> (‘PEPI’) account of human nature. She constructs her positive account carefully, distinguishing and clarifying three key epistemic roles the human nature concept plays</w:t>
      </w:r>
      <w:r w:rsidR="0017293F">
        <w:t xml:space="preserve">: </w:t>
      </w:r>
      <w:r w:rsidRPr="00835057">
        <w:t xml:space="preserve">the classification of human beings (who counts?), </w:t>
      </w:r>
      <w:r w:rsidR="0017293F">
        <w:t xml:space="preserve">the </w:t>
      </w:r>
      <w:r w:rsidRPr="00835057">
        <w:t>expla</w:t>
      </w:r>
      <w:r w:rsidR="0017293F">
        <w:t>nation as to</w:t>
      </w:r>
      <w:r w:rsidRPr="00835057">
        <w:t xml:space="preserve"> </w:t>
      </w:r>
      <w:r w:rsidR="0017293F">
        <w:t>how</w:t>
      </w:r>
      <w:r w:rsidR="0017293F" w:rsidRPr="00835057">
        <w:t xml:space="preserve"> </w:t>
      </w:r>
      <w:r w:rsidRPr="00835057">
        <w:t xml:space="preserve">nature makes a difference (what is ‘due’ to human nature?), and </w:t>
      </w:r>
      <w:r w:rsidR="00695FD3">
        <w:t xml:space="preserve">the </w:t>
      </w:r>
      <w:r w:rsidRPr="00835057">
        <w:t>descri</w:t>
      </w:r>
      <w:r w:rsidR="00695FD3">
        <w:t>ption of</w:t>
      </w:r>
      <w:r w:rsidRPr="00835057">
        <w:t xml:space="preserve"> typical and stable traits of human beings (what are ways of being human?). </w:t>
      </w:r>
      <w:r w:rsidR="0017293F">
        <w:t xml:space="preserve">Unsurprisingly, </w:t>
      </w:r>
      <w:r w:rsidR="00B169F3">
        <w:t xml:space="preserve">characterizing these epistemic roles means addressing a range of subsidiary issues—all of which have large literatures—and Kronfeldner does helpful work </w:t>
      </w:r>
      <w:r w:rsidR="00024953">
        <w:t>disentangling these from one another. While this means the monograph takes on added complexity, Kronfeld</w:t>
      </w:r>
      <w:r w:rsidR="007A696B">
        <w:t>n</w:t>
      </w:r>
      <w:r w:rsidR="00024953">
        <w:t xml:space="preserve">er </w:t>
      </w:r>
      <w:r w:rsidR="007A696B">
        <w:t>expends a</w:t>
      </w:r>
      <w:r w:rsidR="00024953">
        <w:t xml:space="preserve"> great </w:t>
      </w:r>
      <w:r w:rsidR="007A696B">
        <w:t xml:space="preserve">deal of </w:t>
      </w:r>
      <w:r w:rsidR="00024953">
        <w:t xml:space="preserve">effort signposting and summarizing arguments, making sure the reader knows which </w:t>
      </w:r>
      <w:r w:rsidR="00B169F3">
        <w:t>her two kinds of humanness, five questions regarding species nature, or three human natures she is addressing at any given time.</w:t>
      </w:r>
    </w:p>
    <w:p w14:paraId="52C9D9B2" w14:textId="77777777" w:rsidR="0017293F" w:rsidRDefault="0017293F" w:rsidP="00015C16">
      <w:pPr>
        <w:spacing w:line="360" w:lineRule="auto"/>
      </w:pPr>
    </w:p>
    <w:p w14:paraId="78421B15" w14:textId="0F8B3260" w:rsidR="003B5CB9" w:rsidRPr="00835057" w:rsidRDefault="003B5CB9" w:rsidP="00015C16">
      <w:pPr>
        <w:spacing w:line="360" w:lineRule="auto"/>
      </w:pPr>
      <w:r w:rsidRPr="00835057">
        <w:t xml:space="preserve">Given </w:t>
      </w:r>
      <w:r w:rsidR="00B169F3">
        <w:t>that the literature has arrived at</w:t>
      </w:r>
      <w:r w:rsidR="00B169F3" w:rsidRPr="00835057">
        <w:t xml:space="preserve"> </w:t>
      </w:r>
      <w:r w:rsidRPr="00835057">
        <w:t>rough consensus on how to classify human beings</w:t>
      </w:r>
      <w:r w:rsidR="008D5BFA">
        <w:t xml:space="preserve"> as a species</w:t>
      </w:r>
      <w:r w:rsidRPr="00835057">
        <w:t xml:space="preserve">, much of Kronfeldner’s attention is </w:t>
      </w:r>
      <w:r w:rsidR="00695FD3">
        <w:t>directed towards</w:t>
      </w:r>
      <w:r w:rsidR="00695FD3" w:rsidRPr="00835057">
        <w:t xml:space="preserve"> </w:t>
      </w:r>
      <w:r w:rsidR="00695FD3">
        <w:t>a</w:t>
      </w:r>
      <w:r w:rsidRPr="00835057">
        <w:t xml:space="preserve">rticulating and defending </w:t>
      </w:r>
      <w:r w:rsidR="00B169F3">
        <w:t xml:space="preserve">two </w:t>
      </w:r>
      <w:r w:rsidR="008D5BFA">
        <w:t xml:space="preserve">further </w:t>
      </w:r>
      <w:r w:rsidR="00B169F3">
        <w:t xml:space="preserve">claims: </w:t>
      </w:r>
      <w:r w:rsidRPr="00835057">
        <w:t xml:space="preserve">that developmental resources transmitted through biological inheritance </w:t>
      </w:r>
      <w:r w:rsidR="00D671AB">
        <w:t>constitute</w:t>
      </w:r>
      <w:r w:rsidR="00D671AB" w:rsidRPr="00835057">
        <w:t xml:space="preserve"> </w:t>
      </w:r>
      <w:r w:rsidRPr="00835057">
        <w:t xml:space="preserve">the set </w:t>
      </w:r>
      <w:r w:rsidR="00952778">
        <w:t xml:space="preserve">of </w:t>
      </w:r>
      <w:r w:rsidR="008C520F">
        <w:t>explanatory</w:t>
      </w:r>
      <w:r w:rsidRPr="00835057">
        <w:t xml:space="preserve"> difference makers </w:t>
      </w:r>
      <w:r w:rsidR="008C520F">
        <w:t xml:space="preserve">for </w:t>
      </w:r>
      <w:r w:rsidRPr="00835057">
        <w:t>human nature</w:t>
      </w:r>
      <w:r w:rsidR="00695FD3">
        <w:t xml:space="preserve"> (more on this below)</w:t>
      </w:r>
      <w:r w:rsidRPr="00835057">
        <w:t xml:space="preserve">; and that </w:t>
      </w:r>
      <w:r w:rsidR="008C520F">
        <w:t xml:space="preserve">a </w:t>
      </w:r>
      <w:r w:rsidRPr="00835057">
        <w:t xml:space="preserve">pragmatic and pluralist </w:t>
      </w:r>
      <w:r w:rsidR="008C520F">
        <w:t>stance</w:t>
      </w:r>
      <w:r w:rsidRPr="00835057">
        <w:t xml:space="preserve"> solve</w:t>
      </w:r>
      <w:r w:rsidR="008C520F">
        <w:t>s</w:t>
      </w:r>
      <w:r w:rsidRPr="00835057">
        <w:t xml:space="preserve"> </w:t>
      </w:r>
      <w:r w:rsidR="00024953">
        <w:t>most</w:t>
      </w:r>
      <w:r w:rsidR="00024953" w:rsidRPr="00835057">
        <w:t xml:space="preserve"> </w:t>
      </w:r>
      <w:r w:rsidRPr="00835057">
        <w:t xml:space="preserve">issues </w:t>
      </w:r>
      <w:r w:rsidR="008D5BFA">
        <w:t>of</w:t>
      </w:r>
      <w:r w:rsidR="008C520F">
        <w:t xml:space="preserve"> </w:t>
      </w:r>
      <w:r w:rsidRPr="00835057">
        <w:t>describing ways of being human.</w:t>
      </w:r>
      <w:r w:rsidR="00B169F3">
        <w:t xml:space="preserve"> </w:t>
      </w:r>
      <w:r w:rsidR="00024953">
        <w:t xml:space="preserve">A </w:t>
      </w:r>
      <w:r w:rsidR="00240F12">
        <w:t xml:space="preserve">further </w:t>
      </w:r>
      <w:r w:rsidR="00274155">
        <w:t xml:space="preserve">and particularly interesting </w:t>
      </w:r>
      <w:r w:rsidR="00024953">
        <w:t xml:space="preserve">set of reflections </w:t>
      </w:r>
      <w:r w:rsidR="00274155">
        <w:t xml:space="preserve">arises from </w:t>
      </w:r>
      <w:r w:rsidR="007A696B">
        <w:t>intersection of</w:t>
      </w:r>
      <w:r w:rsidR="00024953">
        <w:t xml:space="preserve"> </w:t>
      </w:r>
      <w:r w:rsidR="00274155">
        <w:t>the</w:t>
      </w:r>
      <w:r w:rsidR="00024953">
        <w:t>se</w:t>
      </w:r>
      <w:r w:rsidR="00274155">
        <w:t xml:space="preserve"> two </w:t>
      </w:r>
      <w:r w:rsidR="00024953">
        <w:t>claims:</w:t>
      </w:r>
      <w:r w:rsidR="00274155">
        <w:t xml:space="preserve"> </w:t>
      </w:r>
      <w:r w:rsidR="00024953">
        <w:t>g</w:t>
      </w:r>
      <w:r w:rsidR="00274155">
        <w:t xml:space="preserve">iven that </w:t>
      </w:r>
      <w:r w:rsidRPr="00835057">
        <w:t xml:space="preserve">description and explanation are pragmatic </w:t>
      </w:r>
      <w:r w:rsidR="00B169F3" w:rsidRPr="00B169F3">
        <w:t>endeavors</w:t>
      </w:r>
      <w:r w:rsidRPr="00835057">
        <w:t xml:space="preserve">, and that human agents are reflexive beings, this </w:t>
      </w:r>
      <w:r w:rsidR="0013106A">
        <w:t>suggests that human beings</w:t>
      </w:r>
      <w:r w:rsidRPr="00835057">
        <w:t xml:space="preserve"> can come to more closely resemble </w:t>
      </w:r>
      <w:r w:rsidR="007A696B">
        <w:t>aspirational (or otherwise constructed) pictures</w:t>
      </w:r>
      <w:r w:rsidR="00274155">
        <w:t xml:space="preserve"> of human nature </w:t>
      </w:r>
      <w:r w:rsidR="007A696B">
        <w:t>by means of</w:t>
      </w:r>
      <w:r w:rsidR="00274155">
        <w:t xml:space="preserve"> social and biological selective mechanisms. </w:t>
      </w:r>
      <w:r w:rsidR="007A696B">
        <w:t>C</w:t>
      </w:r>
      <w:r w:rsidR="00274155">
        <w:t>hange</w:t>
      </w:r>
      <w:r w:rsidR="008D5BFA">
        <w:t>s</w:t>
      </w:r>
      <w:r w:rsidR="00274155">
        <w:t xml:space="preserve"> to </w:t>
      </w:r>
      <w:r w:rsidR="00846B2E">
        <w:t xml:space="preserve">human nature brought about by </w:t>
      </w:r>
      <w:r w:rsidR="007A696B">
        <w:t>such selective mechanisms</w:t>
      </w:r>
      <w:r w:rsidR="00846B2E">
        <w:t xml:space="preserve"> are what </w:t>
      </w:r>
      <w:r w:rsidR="007A696B">
        <w:t>Kronfeldner</w:t>
      </w:r>
      <w:r w:rsidR="00846B2E">
        <w:t xml:space="preserve"> calls</w:t>
      </w:r>
      <w:r w:rsidR="00274155">
        <w:t xml:space="preserve"> ‘explanatory looping effects’, </w:t>
      </w:r>
      <w:r w:rsidR="00024953">
        <w:t>updating</w:t>
      </w:r>
      <w:r w:rsidR="00024953" w:rsidRPr="00835057">
        <w:t xml:space="preserve"> </w:t>
      </w:r>
      <w:r w:rsidRPr="00835057">
        <w:t>Hacking’s familiar picture in</w:t>
      </w:r>
      <w:r w:rsidR="0013106A">
        <w:t xml:space="preserve"> the light of the interactionist consensus. </w:t>
      </w:r>
    </w:p>
    <w:p w14:paraId="1B15E985" w14:textId="77777777" w:rsidR="003B5CB9" w:rsidRPr="00835057" w:rsidRDefault="003B5CB9" w:rsidP="00015C16">
      <w:pPr>
        <w:spacing w:line="360" w:lineRule="auto"/>
      </w:pPr>
    </w:p>
    <w:p w14:paraId="1AA55C59" w14:textId="01D566D4" w:rsidR="00DF524D" w:rsidRDefault="003B5CB9" w:rsidP="00015C16">
      <w:pPr>
        <w:spacing w:line="360" w:lineRule="auto"/>
      </w:pPr>
      <w:r w:rsidRPr="00835057">
        <w:t>The final section (Chapters 10 and 11) return</w:t>
      </w:r>
      <w:r w:rsidR="008D5BFA">
        <w:t>s</w:t>
      </w:r>
      <w:r w:rsidRPr="00835057">
        <w:t xml:space="preserve"> to consider dehumanization and </w:t>
      </w:r>
      <w:r w:rsidR="00274155">
        <w:t>how</w:t>
      </w:r>
      <w:r w:rsidRPr="00835057">
        <w:t xml:space="preserve"> the concept of human nature </w:t>
      </w:r>
      <w:r w:rsidR="00274155">
        <w:t>is</w:t>
      </w:r>
      <w:r w:rsidR="00274155" w:rsidRPr="00835057">
        <w:t xml:space="preserve"> </w:t>
      </w:r>
      <w:r w:rsidRPr="00835057">
        <w:t xml:space="preserve">embedded in political, social, and ethical discourse. Here Kronfeldner </w:t>
      </w:r>
      <w:r w:rsidR="00274155">
        <w:t>argues for</w:t>
      </w:r>
      <w:r w:rsidRPr="00835057">
        <w:t xml:space="preserve"> a dual-entry criterion </w:t>
      </w:r>
      <w:r w:rsidR="00274155">
        <w:t xml:space="preserve">to minimize dehumanization: </w:t>
      </w:r>
      <w:r w:rsidR="00024953">
        <w:t xml:space="preserve">both </w:t>
      </w:r>
      <w:r w:rsidR="00274155">
        <w:t>socially similar beings</w:t>
      </w:r>
      <w:r w:rsidR="00024953">
        <w:t xml:space="preserve"> and </w:t>
      </w:r>
      <w:r w:rsidR="00274155">
        <w:t>member</w:t>
      </w:r>
      <w:r w:rsidR="007A696B">
        <w:t>s</w:t>
      </w:r>
      <w:r w:rsidR="00274155">
        <w:t xml:space="preserve"> of the human species should count as human. On the back of this, she suggests </w:t>
      </w:r>
      <w:r w:rsidR="00DF524D">
        <w:t xml:space="preserve">that </w:t>
      </w:r>
      <w:r w:rsidR="00274155">
        <w:t xml:space="preserve">despite the variation in human traits, there can </w:t>
      </w:r>
      <w:r w:rsidRPr="00835057">
        <w:t>be a moral enterprise built on universal human characters</w:t>
      </w:r>
      <w:r w:rsidR="00846B2E">
        <w:t>—</w:t>
      </w:r>
      <w:r w:rsidR="00695FD3">
        <w:t xml:space="preserve">in part </w:t>
      </w:r>
      <w:r w:rsidR="00846B2E">
        <w:t xml:space="preserve">since </w:t>
      </w:r>
      <w:r w:rsidR="00846B2E">
        <w:lastRenderedPageBreak/>
        <w:t>such</w:t>
      </w:r>
      <w:r w:rsidR="00274155">
        <w:t xml:space="preserve"> </w:t>
      </w:r>
      <w:r w:rsidR="00571D10">
        <w:t xml:space="preserve">an enterprise </w:t>
      </w:r>
      <w:r w:rsidR="00274155">
        <w:t>motivate</w:t>
      </w:r>
      <w:r w:rsidR="00571D10">
        <w:t>s</w:t>
      </w:r>
      <w:r w:rsidR="00274155">
        <w:t xml:space="preserve"> </w:t>
      </w:r>
      <w:r w:rsidR="00D44238">
        <w:t xml:space="preserve">the </w:t>
      </w:r>
      <w:r w:rsidR="00274155">
        <w:t xml:space="preserve">explanatory looping effects she sees as actively changing human nature. </w:t>
      </w:r>
    </w:p>
    <w:p w14:paraId="54D4943A" w14:textId="77777777" w:rsidR="00DF524D" w:rsidRDefault="00DF524D" w:rsidP="00015C16">
      <w:pPr>
        <w:spacing w:line="360" w:lineRule="auto"/>
      </w:pPr>
    </w:p>
    <w:p w14:paraId="32AC5495" w14:textId="37EAC849" w:rsidR="003B5CB9" w:rsidRPr="00835057" w:rsidRDefault="00274155" w:rsidP="00015C16">
      <w:pPr>
        <w:spacing w:line="360" w:lineRule="auto"/>
      </w:pPr>
      <w:r w:rsidRPr="00274155">
        <w:t>Nonetheless</w:t>
      </w:r>
      <w:r w:rsidR="003B5CB9" w:rsidRPr="00835057">
        <w:t xml:space="preserve">, </w:t>
      </w:r>
      <w:r w:rsidR="007A696B">
        <w:t xml:space="preserve">in these final sections </w:t>
      </w:r>
      <w:r w:rsidRPr="00274155">
        <w:t>Kronfeldner</w:t>
      </w:r>
      <w:r w:rsidR="003B5CB9" w:rsidRPr="00835057">
        <w:t xml:space="preserve"> </w:t>
      </w:r>
      <w:r w:rsidR="007A696B">
        <w:t xml:space="preserve">also </w:t>
      </w:r>
      <w:r w:rsidR="003B5CB9" w:rsidRPr="00835057">
        <w:t xml:space="preserve">suggests that the very language of ‘human nature’ </w:t>
      </w:r>
      <w:r w:rsidR="00344B3A">
        <w:t>carries substantial</w:t>
      </w:r>
      <w:r w:rsidR="00846B2E">
        <w:t xml:space="preserve"> baggage, </w:t>
      </w:r>
      <w:r w:rsidR="003B5CB9" w:rsidRPr="00835057">
        <w:t xml:space="preserve">and that its </w:t>
      </w:r>
      <w:r w:rsidR="00846B2E">
        <w:t>use</w:t>
      </w:r>
      <w:r w:rsidR="003B5CB9" w:rsidRPr="00835057">
        <w:t xml:space="preserve"> remain</w:t>
      </w:r>
      <w:r w:rsidR="007A696B">
        <w:t>s</w:t>
      </w:r>
      <w:r w:rsidR="003B5CB9" w:rsidRPr="00835057">
        <w:t xml:space="preserve"> </w:t>
      </w:r>
      <w:r w:rsidR="00846B2E">
        <w:t>tethered</w:t>
      </w:r>
      <w:r w:rsidR="003B5CB9" w:rsidRPr="00835057">
        <w:t xml:space="preserve"> to </w:t>
      </w:r>
      <w:r w:rsidR="00846B2E">
        <w:t>connotations</w:t>
      </w:r>
      <w:r w:rsidR="003B5CB9" w:rsidRPr="00835057">
        <w:t xml:space="preserve"> of intrinsic essences. Because of this</w:t>
      </w:r>
      <w:r>
        <w:t xml:space="preserve">—and </w:t>
      </w:r>
      <w:r w:rsidR="003B5CB9" w:rsidRPr="00835057">
        <w:t xml:space="preserve">because of the </w:t>
      </w:r>
      <w:r>
        <w:t>profound ethical</w:t>
      </w:r>
      <w:r w:rsidRPr="00835057">
        <w:t xml:space="preserve"> </w:t>
      </w:r>
      <w:r>
        <w:t>hazard</w:t>
      </w:r>
      <w:r w:rsidRPr="00835057">
        <w:t xml:space="preserve"> </w:t>
      </w:r>
      <w:r w:rsidR="003B5CB9" w:rsidRPr="00835057">
        <w:t>of dehumanization—</w:t>
      </w:r>
      <w:r w:rsidR="00846B2E">
        <w:t>she argues that researchers</w:t>
      </w:r>
      <w:r w:rsidR="003B5CB9" w:rsidRPr="00835057">
        <w:t xml:space="preserve"> should abandon the linguistic label (though not </w:t>
      </w:r>
      <w:r w:rsidR="007A696B">
        <w:t>her</w:t>
      </w:r>
      <w:r w:rsidR="003B5CB9" w:rsidRPr="00835057">
        <w:t xml:space="preserve"> </w:t>
      </w:r>
      <w:r w:rsidR="007A696B">
        <w:t>refined</w:t>
      </w:r>
      <w:r>
        <w:t xml:space="preserve"> </w:t>
      </w:r>
      <w:r w:rsidR="003B5CB9" w:rsidRPr="00835057">
        <w:t>concept</w:t>
      </w:r>
      <w:r>
        <w:t>ualizations</w:t>
      </w:r>
      <w:r w:rsidR="003B5CB9" w:rsidRPr="00835057">
        <w:t xml:space="preserve">) of human nature. </w:t>
      </w:r>
    </w:p>
    <w:p w14:paraId="183593A0" w14:textId="77777777" w:rsidR="003B5CB9" w:rsidRPr="00835057" w:rsidRDefault="003B5CB9" w:rsidP="00015C16">
      <w:pPr>
        <w:spacing w:line="360" w:lineRule="auto"/>
      </w:pPr>
    </w:p>
    <w:p w14:paraId="5A6D1D24" w14:textId="3F577017" w:rsidR="003B5CB9" w:rsidRPr="00835057" w:rsidRDefault="00274155" w:rsidP="00015C16">
      <w:pPr>
        <w:spacing w:line="360" w:lineRule="auto"/>
      </w:pPr>
      <w:r>
        <w:t>It is interesting to note that despite</w:t>
      </w:r>
      <w:r w:rsidRPr="00835057">
        <w:t xml:space="preserve"> </w:t>
      </w:r>
      <w:r w:rsidR="00DF524D">
        <w:t>the</w:t>
      </w:r>
      <w:r w:rsidR="00DF524D" w:rsidRPr="00835057">
        <w:t xml:space="preserve"> </w:t>
      </w:r>
      <w:r w:rsidR="003B5CB9" w:rsidRPr="00835057">
        <w:t xml:space="preserve">singular aspects of </w:t>
      </w:r>
      <w:r>
        <w:t xml:space="preserve">her </w:t>
      </w:r>
      <w:r w:rsidR="003B5CB9" w:rsidRPr="00835057">
        <w:t>account</w:t>
      </w:r>
      <w:r w:rsidR="00344B3A">
        <w:t xml:space="preserve">—the </w:t>
      </w:r>
      <w:r w:rsidR="003B5CB9" w:rsidRPr="00835057">
        <w:t>linguistic eliminativism, for instance</w:t>
      </w:r>
      <w:r w:rsidR="00344B3A">
        <w:t>—</w:t>
      </w:r>
      <w:r>
        <w:t xml:space="preserve">Kronfeldner’s positive picture is </w:t>
      </w:r>
      <w:r w:rsidR="00067EBE">
        <w:t xml:space="preserve">a </w:t>
      </w:r>
      <w:r>
        <w:t>conservative</w:t>
      </w:r>
      <w:r w:rsidR="00067EBE">
        <w:t xml:space="preserve"> one</w:t>
      </w:r>
      <w:r>
        <w:t>.</w:t>
      </w:r>
      <w:r w:rsidR="00E733C2">
        <w:t xml:space="preserve"> </w:t>
      </w:r>
      <w:r w:rsidR="00067EBE">
        <w:t>T</w:t>
      </w:r>
      <w:r w:rsidR="00E733C2">
        <w:t xml:space="preserve">hough </w:t>
      </w:r>
      <w:r w:rsidR="007A696B">
        <w:t xml:space="preserve">a ‘post-essentialist, pluralist, and </w:t>
      </w:r>
      <w:r w:rsidR="00E3281F">
        <w:t>interactive’</w:t>
      </w:r>
      <w:r w:rsidR="007A696B">
        <w:t xml:space="preserve"> account sounds nonconformist, it is in fact a </w:t>
      </w:r>
      <w:r w:rsidR="00344B3A">
        <w:t xml:space="preserve">balanced evaluation and </w:t>
      </w:r>
      <w:r w:rsidR="00E733C2">
        <w:t xml:space="preserve">synthesis of </w:t>
      </w:r>
      <w:r w:rsidR="00067EBE">
        <w:t xml:space="preserve">existing accounts. </w:t>
      </w:r>
      <w:r w:rsidR="00344B3A">
        <w:t xml:space="preserve">The PEPI account </w:t>
      </w:r>
      <w:r w:rsidR="00846B2E">
        <w:t xml:space="preserve">is also conservative in another way. </w:t>
      </w:r>
      <w:r w:rsidR="00067EBE">
        <w:t xml:space="preserve">This can be seen, for instance, in the way that the </w:t>
      </w:r>
      <w:r w:rsidR="00344B3A">
        <w:t xml:space="preserve">position </w:t>
      </w:r>
      <w:r w:rsidR="00067EBE">
        <w:t>adopts the traditional distinction between nature and nurture</w:t>
      </w:r>
      <w:r w:rsidR="00DC7641">
        <w:t xml:space="preserve">—a distinction </w:t>
      </w:r>
      <w:r w:rsidR="00067EBE">
        <w:t xml:space="preserve">that </w:t>
      </w:r>
      <w:r w:rsidR="00D44238">
        <w:t>more</w:t>
      </w:r>
      <w:r w:rsidR="00DC7641">
        <w:t xml:space="preserve"> </w:t>
      </w:r>
      <w:r w:rsidR="00067EBE">
        <w:t>iconoclastic accounts of human nature reject.</w:t>
      </w:r>
      <w:r w:rsidR="00846B2E">
        <w:t xml:space="preserve"> </w:t>
      </w:r>
      <w:r w:rsidR="003B5CB9" w:rsidRPr="00835057">
        <w:t xml:space="preserve">This </w:t>
      </w:r>
      <w:r w:rsidR="00067EBE">
        <w:t xml:space="preserve">distinction </w:t>
      </w:r>
      <w:r w:rsidR="003B5CB9" w:rsidRPr="00835057">
        <w:t xml:space="preserve">is worth </w:t>
      </w:r>
      <w:r w:rsidR="00067EBE">
        <w:t xml:space="preserve">further </w:t>
      </w:r>
      <w:r w:rsidR="003B5CB9" w:rsidRPr="00835057">
        <w:t>interrogati</w:t>
      </w:r>
      <w:r w:rsidR="00067EBE">
        <w:t>on</w:t>
      </w:r>
      <w:r w:rsidR="003B5CB9" w:rsidRPr="00835057">
        <w:t xml:space="preserve">, since it represents a central plank in Kronfeldner’s account, and is one </w:t>
      </w:r>
      <w:r w:rsidR="00D44238">
        <w:t>that</w:t>
      </w:r>
      <w:r w:rsidR="003B5CB9" w:rsidRPr="00835057">
        <w:t xml:space="preserve"> </w:t>
      </w:r>
      <w:r w:rsidR="00155F0A">
        <w:t>philosophers and</w:t>
      </w:r>
      <w:r w:rsidR="003B5CB9" w:rsidRPr="00835057">
        <w:t xml:space="preserve"> cultural evolution</w:t>
      </w:r>
      <w:r w:rsidR="00155F0A">
        <w:t>ary researchers</w:t>
      </w:r>
      <w:r w:rsidR="003B5CB9" w:rsidRPr="00835057">
        <w:t xml:space="preserve"> </w:t>
      </w:r>
      <w:r w:rsidR="00155F0A">
        <w:t>are likely</w:t>
      </w:r>
      <w:r w:rsidR="003B5CB9" w:rsidRPr="00835057">
        <w:t xml:space="preserve"> to </w:t>
      </w:r>
      <w:r w:rsidR="00D44238">
        <w:t>scrutinize</w:t>
      </w:r>
      <w:r w:rsidR="003B5CB9" w:rsidRPr="00835057">
        <w:t xml:space="preserve">. </w:t>
      </w:r>
    </w:p>
    <w:p w14:paraId="2703DAE0" w14:textId="77777777" w:rsidR="003B5CB9" w:rsidRPr="00835057" w:rsidRDefault="003B5CB9" w:rsidP="00015C16">
      <w:pPr>
        <w:spacing w:line="360" w:lineRule="auto"/>
      </w:pPr>
    </w:p>
    <w:p w14:paraId="2D95CA7E" w14:textId="5A1CBFB2" w:rsidR="00846B2E" w:rsidRDefault="003B5CB9" w:rsidP="00015C16">
      <w:pPr>
        <w:spacing w:line="360" w:lineRule="auto"/>
      </w:pPr>
      <w:r w:rsidRPr="00835057">
        <w:t xml:space="preserve">A guiding assumption of the PEPI account is that “culturally transmitted practices or knowledge should not be considered as being part of human nature because they involve cultural inheritance.” (155) </w:t>
      </w:r>
      <w:r w:rsidR="009D339F">
        <w:t>Why might the account make this assumption</w:t>
      </w:r>
      <w:r w:rsidRPr="00835057">
        <w:t xml:space="preserve">? Well, </w:t>
      </w:r>
      <w:r w:rsidR="00274155">
        <w:t xml:space="preserve">as mentioned above, </w:t>
      </w:r>
      <w:r w:rsidRPr="00835057">
        <w:t xml:space="preserve">central to </w:t>
      </w:r>
      <w:r w:rsidR="00DF524D">
        <w:t xml:space="preserve">the </w:t>
      </w:r>
      <w:r w:rsidRPr="00835057">
        <w:t xml:space="preserve">PEPI </w:t>
      </w:r>
      <w:r w:rsidR="00DF524D">
        <w:t xml:space="preserve">account </w:t>
      </w:r>
      <w:r w:rsidRPr="00835057">
        <w:t xml:space="preserve">is </w:t>
      </w:r>
      <w:r w:rsidR="00F04989">
        <w:t xml:space="preserve">an attempt at </w:t>
      </w:r>
      <w:r w:rsidR="00DC7641">
        <w:t>distinguishing</w:t>
      </w:r>
      <w:r w:rsidRPr="00835057">
        <w:t xml:space="preserve"> </w:t>
      </w:r>
      <w:r w:rsidR="00DC7641">
        <w:t>the</w:t>
      </w:r>
      <w:r w:rsidR="00DC7641" w:rsidRPr="00835057">
        <w:t xml:space="preserve"> </w:t>
      </w:r>
      <w:r w:rsidRPr="00835057">
        <w:t xml:space="preserve">epistemic roles </w:t>
      </w:r>
      <w:r w:rsidR="00DC7641">
        <w:t xml:space="preserve">that </w:t>
      </w:r>
      <w:r w:rsidR="00274155">
        <w:t>the</w:t>
      </w:r>
      <w:r w:rsidRPr="00835057">
        <w:t xml:space="preserve"> human nature </w:t>
      </w:r>
      <w:r w:rsidR="00274155">
        <w:t>concept</w:t>
      </w:r>
      <w:r w:rsidR="00DC7641">
        <w:t xml:space="preserve"> plays. Crucially,</w:t>
      </w:r>
      <w:r w:rsidRPr="00835057">
        <w:t xml:space="preserve"> </w:t>
      </w:r>
      <w:r w:rsidR="00F04989">
        <w:t>the concept</w:t>
      </w:r>
      <w:r w:rsidRPr="00835057">
        <w:t xml:space="preserve"> </w:t>
      </w:r>
      <w:r w:rsidR="00274155">
        <w:t xml:space="preserve">both </w:t>
      </w:r>
      <w:r w:rsidRPr="00835057">
        <w:t xml:space="preserve">explains </w:t>
      </w:r>
      <w:r w:rsidR="00274155">
        <w:t xml:space="preserve">and describes </w:t>
      </w:r>
      <w:r w:rsidRPr="00835057">
        <w:t xml:space="preserve">distributions of traits. Consider again </w:t>
      </w:r>
      <w:r w:rsidR="00155F0A">
        <w:t xml:space="preserve">the </w:t>
      </w:r>
      <w:r w:rsidR="00846B2E">
        <w:t>open</w:t>
      </w:r>
      <w:r w:rsidR="00155F0A">
        <w:t>ing</w:t>
      </w:r>
      <w:r w:rsidR="00846B2E">
        <w:t xml:space="preserve"> quote from Margaret</w:t>
      </w:r>
      <w:r w:rsidRPr="00835057">
        <w:t xml:space="preserve"> Mead</w:t>
      </w:r>
      <w:r w:rsidR="00846B2E">
        <w:t>.</w:t>
      </w:r>
      <w:r w:rsidRPr="00835057">
        <w:t xml:space="preserve"> Writing in a time of </w:t>
      </w:r>
      <w:r w:rsidR="00DF524D">
        <w:t>f</w:t>
      </w:r>
      <w:r w:rsidRPr="00835057">
        <w:t>a</w:t>
      </w:r>
      <w:r w:rsidR="00DF524D">
        <w:t>s</w:t>
      </w:r>
      <w:r w:rsidRPr="00835057">
        <w:t xml:space="preserve">cism and total war, Mead was interrogating whether warfare was grounded in a universal biological propensity. Her </w:t>
      </w:r>
      <w:r w:rsidR="009056EE">
        <w:t>reflections led her</w:t>
      </w:r>
      <w:r w:rsidR="009056EE" w:rsidRPr="00835057">
        <w:t xml:space="preserve"> </w:t>
      </w:r>
      <w:r w:rsidRPr="00835057">
        <w:t>to assert that warfare was a kind of invention—</w:t>
      </w:r>
      <w:r w:rsidR="00846B2E">
        <w:t xml:space="preserve">just </w:t>
      </w:r>
      <w:r w:rsidRPr="00835057">
        <w:t xml:space="preserve">one means of organizing and regulating interaction between groups </w:t>
      </w:r>
      <w:r w:rsidR="00846B2E">
        <w:t>that is on</w:t>
      </w:r>
      <w:r w:rsidRPr="00835057">
        <w:t xml:space="preserve"> a par with </w:t>
      </w:r>
      <w:r w:rsidR="00846B2E">
        <w:t>civil regulation</w:t>
      </w:r>
      <w:r w:rsidRPr="00835057">
        <w:t xml:space="preserve">, bylaws, and arbitration. For Mead, </w:t>
      </w:r>
      <w:r w:rsidR="00DF524D">
        <w:t>warfare</w:t>
      </w:r>
      <w:r w:rsidR="00DF524D" w:rsidRPr="00835057">
        <w:t xml:space="preserve"> </w:t>
      </w:r>
      <w:r w:rsidRPr="00835057">
        <w:t>was no</w:t>
      </w:r>
      <w:r w:rsidR="00DF524D">
        <w:t>t</w:t>
      </w:r>
      <w:r w:rsidRPr="00835057">
        <w:t xml:space="preserve"> </w:t>
      </w:r>
      <w:r w:rsidR="00F04989">
        <w:t xml:space="preserve">sufficiently explained by </w:t>
      </w:r>
      <w:r w:rsidRPr="00835057">
        <w:t>biological</w:t>
      </w:r>
      <w:r w:rsidR="00F04989">
        <w:t xml:space="preserve"> facts</w:t>
      </w:r>
      <w:r w:rsidRPr="00835057">
        <w:t xml:space="preserve">. Aggressiveness, </w:t>
      </w:r>
      <w:r w:rsidR="00274155">
        <w:t>certainly</w:t>
      </w:r>
      <w:r w:rsidRPr="00835057">
        <w:t xml:space="preserve">, but not warfare. The latter </w:t>
      </w:r>
      <w:r w:rsidR="00274155">
        <w:t>is</w:t>
      </w:r>
      <w:r w:rsidR="00274155" w:rsidRPr="00835057">
        <w:t xml:space="preserve"> </w:t>
      </w:r>
      <w:r w:rsidR="00F04989">
        <w:t>better understood as a</w:t>
      </w:r>
      <w:r w:rsidRPr="00835057">
        <w:t xml:space="preserve"> cultural invention, and just one </w:t>
      </w:r>
      <w:r w:rsidR="00F5375A">
        <w:t xml:space="preserve">of many </w:t>
      </w:r>
      <w:r w:rsidRPr="00835057">
        <w:t>way</w:t>
      </w:r>
      <w:r w:rsidR="00F5375A">
        <w:t>s</w:t>
      </w:r>
      <w:r w:rsidRPr="00835057">
        <w:t xml:space="preserve"> </w:t>
      </w:r>
      <w:r w:rsidR="00A541A0">
        <w:t>that culture fundamentally alters our biological propensities.</w:t>
      </w:r>
    </w:p>
    <w:p w14:paraId="417B8999" w14:textId="77777777" w:rsidR="00846B2E" w:rsidRDefault="00846B2E" w:rsidP="00015C16">
      <w:pPr>
        <w:spacing w:line="360" w:lineRule="auto"/>
      </w:pPr>
    </w:p>
    <w:p w14:paraId="035F53AD" w14:textId="76E1CEB3" w:rsidR="00655684" w:rsidRDefault="00655684" w:rsidP="00015C16">
      <w:pPr>
        <w:spacing w:line="360" w:lineRule="auto"/>
      </w:pPr>
      <w:r>
        <w:t>Where Mead placed much of the explanatory burden on cultural resources, Kronfeldner’</w:t>
      </w:r>
      <w:r w:rsidR="00344829">
        <w:t xml:space="preserve">s arguments end up </w:t>
      </w:r>
      <w:r>
        <w:t>conting</w:t>
      </w:r>
      <w:r w:rsidR="00344829">
        <w:t>ently</w:t>
      </w:r>
      <w:r>
        <w:t xml:space="preserve"> favoring biological ones: as a matter of fact, biological resources </w:t>
      </w:r>
      <w:r>
        <w:rPr>
          <w:i/>
        </w:rPr>
        <w:t xml:space="preserve">in </w:t>
      </w:r>
      <w:r>
        <w:rPr>
          <w:i/>
        </w:rPr>
        <w:lastRenderedPageBreak/>
        <w:t>general</w:t>
      </w:r>
      <w:r>
        <w:t xml:space="preserve"> just happen to </w:t>
      </w:r>
      <w:r w:rsidR="00706CCC">
        <w:t>have more explanatory power</w:t>
      </w:r>
      <w:r>
        <w:t xml:space="preserve">. </w:t>
      </w:r>
      <w:r w:rsidR="003B5CB9" w:rsidRPr="00835057">
        <w:t xml:space="preserve">Why might this be? </w:t>
      </w:r>
      <w:r w:rsidR="00A5120F">
        <w:t xml:space="preserve">Adopting and explicating an implicit assumption in the literature, </w:t>
      </w:r>
      <w:r>
        <w:t>Kronfeldner</w:t>
      </w:r>
      <w:r w:rsidR="00A5120F">
        <w:t xml:space="preserve"> argues</w:t>
      </w:r>
      <w:r>
        <w:t xml:space="preserve"> that biological and cultural inheritance form causally distinct channels of inheritanc</w:t>
      </w:r>
      <w:r w:rsidR="00A5120F">
        <w:t>e</w:t>
      </w:r>
      <w:r>
        <w:t xml:space="preserve">. Moreover, </w:t>
      </w:r>
      <w:r w:rsidR="00A5120F">
        <w:t>features of these channels, or systems, of inheritance</w:t>
      </w:r>
      <w:r>
        <w:t xml:space="preserve"> mean that biological resources tend to serve the explanatory role commonly associated with human nature.</w:t>
      </w:r>
    </w:p>
    <w:p w14:paraId="291CF483" w14:textId="77777777" w:rsidR="00655684" w:rsidRDefault="00655684" w:rsidP="00015C16">
      <w:pPr>
        <w:spacing w:line="360" w:lineRule="auto"/>
      </w:pPr>
    </w:p>
    <w:p w14:paraId="4C9E9B9C" w14:textId="6409A1FC" w:rsidR="00A5120F" w:rsidRDefault="00795C64" w:rsidP="00015C16">
      <w:pPr>
        <w:spacing w:line="360" w:lineRule="auto"/>
      </w:pPr>
      <w:r>
        <w:t xml:space="preserve">Stability is the key causal feature that ends up determining the explanatory power of </w:t>
      </w:r>
      <w:r w:rsidR="00F04989">
        <w:t>inheritance systems</w:t>
      </w:r>
      <w:r>
        <w:t xml:space="preserve">. Insofar as </w:t>
      </w:r>
      <w:r w:rsidR="00655684">
        <w:t>biological</w:t>
      </w:r>
      <w:r w:rsidR="00F04989">
        <w:t xml:space="preserve"> inheritance renders biological</w:t>
      </w:r>
      <w:r w:rsidR="00655684">
        <w:t xml:space="preserve"> resources are more stable, they have comparatively greater </w:t>
      </w:r>
      <w:r w:rsidR="00655684">
        <w:rPr>
          <w:i/>
        </w:rPr>
        <w:t>evolutionary scope</w:t>
      </w:r>
      <w:r w:rsidR="00655684">
        <w:t xml:space="preserve"> than cultural ones: the former (but not the latter) tend to facilitate long-term evolvability. </w:t>
      </w:r>
    </w:p>
    <w:p w14:paraId="3CF9227B" w14:textId="77777777" w:rsidR="00A5120F" w:rsidRDefault="00A5120F" w:rsidP="00015C16">
      <w:pPr>
        <w:spacing w:line="360" w:lineRule="auto"/>
      </w:pPr>
    </w:p>
    <w:p w14:paraId="309DC5F1" w14:textId="66A531E3" w:rsidR="00795C64" w:rsidRDefault="00795C64" w:rsidP="00015C16">
      <w:pPr>
        <w:spacing w:line="360" w:lineRule="auto"/>
      </w:pPr>
      <w:r>
        <w:t xml:space="preserve">One </w:t>
      </w:r>
      <w:r w:rsidR="00A5120F">
        <w:t xml:space="preserve">important </w:t>
      </w:r>
      <w:r>
        <w:t xml:space="preserve">feature </w:t>
      </w:r>
      <w:r w:rsidR="00A5120F">
        <w:t xml:space="preserve">factoring into stability </w:t>
      </w:r>
      <w:r>
        <w:t xml:space="preserve">is the extent to which inheritance systems </w:t>
      </w:r>
      <w:r w:rsidR="00B34A8D">
        <w:t>are sensitive to content</w:t>
      </w:r>
      <w:r>
        <w:t xml:space="preserve">. </w:t>
      </w:r>
      <w:r w:rsidR="00A541A0">
        <w:t>With</w:t>
      </w:r>
      <w:r w:rsidR="00A5120F">
        <w:t>in</w:t>
      </w:r>
      <w:r w:rsidR="00A541A0">
        <w:t xml:space="preserve"> biological systems, inheritable resources are replicated irrespective of their content</w:t>
      </w:r>
      <w:r w:rsidR="00E27FAD">
        <w:t>.</w:t>
      </w:r>
      <w:r w:rsidR="00A541A0">
        <w:t xml:space="preserve"> DNA is transmitted down through the generation</w:t>
      </w:r>
      <w:r>
        <w:t>s</w:t>
      </w:r>
      <w:r w:rsidR="00A541A0">
        <w:t xml:space="preserve">, warts and all. </w:t>
      </w:r>
      <w:r w:rsidR="003B5CB9" w:rsidRPr="00835057">
        <w:t>Culture by contrast, passes on resources in a way sensitive to content</w:t>
      </w:r>
      <w:r w:rsidR="00A5120F">
        <w:t>:</w:t>
      </w:r>
      <w:r w:rsidR="003B5CB9" w:rsidRPr="00835057">
        <w:t xml:space="preserve"> </w:t>
      </w:r>
      <w:r w:rsidR="00A5120F">
        <w:t>i</w:t>
      </w:r>
      <w:r w:rsidR="003B5CB9" w:rsidRPr="00835057">
        <w:t xml:space="preserve">t is sensitive to whims, fancies, fashions, fads, and the like. </w:t>
      </w:r>
      <w:r>
        <w:t>This picture of inheritance</w:t>
      </w:r>
      <w:r w:rsidR="003B5CB9" w:rsidRPr="00835057">
        <w:t xml:space="preserve">—fad-like cultural inheritance and </w:t>
      </w:r>
      <w:r w:rsidR="007744DE">
        <w:t>uncompromising</w:t>
      </w:r>
      <w:r w:rsidR="007744DE" w:rsidRPr="00835057">
        <w:t xml:space="preserve"> </w:t>
      </w:r>
      <w:r w:rsidR="003B5CB9" w:rsidRPr="00835057">
        <w:t>biological inheritance—</w:t>
      </w:r>
      <w:r w:rsidR="00C747C6">
        <w:t xml:space="preserve">seems to </w:t>
      </w:r>
      <w:r w:rsidR="007744DE">
        <w:t>endorse a more conservative picture of human nature, one where culture merely tweaks the development of biological inheritance.</w:t>
      </w:r>
      <w:r w:rsidR="001E4B33">
        <w:t xml:space="preserve"> Indeed, Kronfeldner </w:t>
      </w:r>
      <w:r w:rsidR="00A5120F">
        <w:t>occasionally</w:t>
      </w:r>
      <w:r w:rsidR="001E4B33">
        <w:t xml:space="preserve"> says as much:</w:t>
      </w:r>
    </w:p>
    <w:p w14:paraId="6EFC32E5" w14:textId="77777777" w:rsidR="001E4B33" w:rsidRDefault="001E4B33" w:rsidP="00015C16">
      <w:pPr>
        <w:spacing w:line="360" w:lineRule="auto"/>
      </w:pPr>
    </w:p>
    <w:p w14:paraId="24A735B6" w14:textId="59B24413" w:rsidR="001E4B33" w:rsidRPr="00632507" w:rsidRDefault="001E4B33" w:rsidP="00015C16">
      <w:pPr>
        <w:ind w:left="567" w:right="714"/>
        <w:rPr>
          <w:sz w:val="20"/>
          <w:szCs w:val="20"/>
        </w:rPr>
      </w:pPr>
      <w:r w:rsidRPr="00632507">
        <w:rPr>
          <w:sz w:val="20"/>
          <w:szCs w:val="20"/>
          <w:lang w:val="en-GB"/>
        </w:rPr>
        <w:t>“The subset of the complete bundle of developmental resources of a species’ life form that is particularly stable because it travels the biological channel can then legitimately be dubbed as the species’ explanatory nature. Human nature in the explanatory sense is thus the pool of developmental resources that travel via biological inheritance.” (114)</w:t>
      </w:r>
    </w:p>
    <w:p w14:paraId="5BBF5B0F" w14:textId="77777777" w:rsidR="007744DE" w:rsidRDefault="007744DE" w:rsidP="00015C16">
      <w:pPr>
        <w:spacing w:line="360" w:lineRule="auto"/>
      </w:pPr>
    </w:p>
    <w:p w14:paraId="65022F86" w14:textId="7A4120F6" w:rsidR="007744DE" w:rsidRDefault="007744DE" w:rsidP="00015C16">
      <w:pPr>
        <w:spacing w:line="360" w:lineRule="auto"/>
      </w:pPr>
      <w:r>
        <w:t xml:space="preserve">Yet Kronfeldner’s </w:t>
      </w:r>
      <w:proofErr w:type="spellStart"/>
      <w:r w:rsidRPr="00632507">
        <w:rPr>
          <w:i/>
        </w:rPr>
        <w:t>channelism</w:t>
      </w:r>
      <w:proofErr w:type="spellEnd"/>
      <w:r>
        <w:t xml:space="preserve"> (her term for the nature/nurture </w:t>
      </w:r>
      <w:r w:rsidR="001E4B33">
        <w:t xml:space="preserve">or biological/cultural </w:t>
      </w:r>
      <w:r>
        <w:t xml:space="preserve">divide) is more sophisticated than this </w:t>
      </w:r>
      <w:r w:rsidR="00344829">
        <w:t xml:space="preserve">conservative claim </w:t>
      </w:r>
      <w:r w:rsidR="00641D17">
        <w:t xml:space="preserve">might </w:t>
      </w:r>
      <w:r w:rsidR="00344829">
        <w:t>suggest</w:t>
      </w:r>
      <w:r>
        <w:t>. A</w:t>
      </w:r>
      <w:r w:rsidR="00641D17">
        <w:t>s she notes, a</w:t>
      </w:r>
      <w:r>
        <w:t xml:space="preserve"> wide range of features factor into the stability of developmental resources, not just the </w:t>
      </w:r>
      <w:r w:rsidR="00A5120F">
        <w:t>content-</w:t>
      </w:r>
      <w:r>
        <w:t>sensitivity of transmission process</w:t>
      </w:r>
      <w:r w:rsidR="00A5120F">
        <w:t>es</w:t>
      </w:r>
      <w:r>
        <w:t xml:space="preserve">. </w:t>
      </w:r>
      <w:r w:rsidR="00B34A8D">
        <w:t xml:space="preserve">For instance, </w:t>
      </w:r>
      <w:r w:rsidR="00F04989">
        <w:t>an</w:t>
      </w:r>
      <w:r w:rsidR="00A5120F">
        <w:t>other</w:t>
      </w:r>
      <w:r w:rsidR="001E4B33">
        <w:t xml:space="preserve"> </w:t>
      </w:r>
      <w:r>
        <w:t xml:space="preserve">feature </w:t>
      </w:r>
      <w:r w:rsidR="00B34A8D">
        <w:t xml:space="preserve">that </w:t>
      </w:r>
      <w:r>
        <w:t xml:space="preserve">Kronfeldner considers </w:t>
      </w:r>
      <w:r w:rsidR="00641D17">
        <w:t xml:space="preserve">is how inheritable resources can be transmitted in various </w:t>
      </w:r>
      <w:r w:rsidR="00641D17">
        <w:rPr>
          <w:i/>
        </w:rPr>
        <w:t>modes</w:t>
      </w:r>
      <w:r w:rsidR="00A5120F">
        <w:t xml:space="preserve">. </w:t>
      </w:r>
      <w:r w:rsidR="00A541A0">
        <w:t xml:space="preserve">While biology is </w:t>
      </w:r>
      <w:r w:rsidR="00F04989">
        <w:t>(predominantly) locked into</w:t>
      </w:r>
      <w:r w:rsidR="00A541A0">
        <w:t xml:space="preserve"> </w:t>
      </w:r>
      <w:r w:rsidR="00641D17">
        <w:t>a vertical mode</w:t>
      </w:r>
      <w:r w:rsidR="00A541A0">
        <w:t>, with transmission from parents to offspring, culture can switch between modes</w:t>
      </w:r>
      <w:r w:rsidR="00A5120F">
        <w:t>;</w:t>
      </w:r>
      <w:r w:rsidR="00A541A0">
        <w:t xml:space="preserve"> what once was passed vertically can shift to being transmitted horizontally (among members of a single generation)</w:t>
      </w:r>
      <w:r w:rsidR="00641D17">
        <w:t xml:space="preserve"> or obliquely (from non-parent members of one generation to a daughter generation)</w:t>
      </w:r>
      <w:r w:rsidR="00A541A0">
        <w:t xml:space="preserve">. </w:t>
      </w:r>
      <w:r>
        <w:t>While this means that culture can have fast-moving consequences</w:t>
      </w:r>
      <w:r w:rsidR="00CB439C">
        <w:t xml:space="preserve">, </w:t>
      </w:r>
      <w:r w:rsidR="00B34A8D">
        <w:t xml:space="preserve">it also </w:t>
      </w:r>
      <w:r w:rsidR="00A5120F">
        <w:t>suggests</w:t>
      </w:r>
      <w:r w:rsidR="00B34A8D">
        <w:t xml:space="preserve"> </w:t>
      </w:r>
      <w:r w:rsidR="00A5120F">
        <w:t>that culture</w:t>
      </w:r>
      <w:r w:rsidR="00B34A8D">
        <w:t xml:space="preserve"> can be capricious, without long-term consequences.</w:t>
      </w:r>
      <w:r w:rsidR="00A04ABF">
        <w:t xml:space="preserve"> </w:t>
      </w:r>
    </w:p>
    <w:p w14:paraId="3676494B" w14:textId="77777777" w:rsidR="001E4B33" w:rsidRDefault="001E4B33" w:rsidP="00015C16">
      <w:pPr>
        <w:spacing w:line="360" w:lineRule="auto"/>
      </w:pPr>
    </w:p>
    <w:p w14:paraId="79ABBD8E" w14:textId="59C26126" w:rsidR="00641D17" w:rsidRDefault="00706CCC" w:rsidP="00015C16">
      <w:pPr>
        <w:spacing w:line="360" w:lineRule="auto"/>
      </w:pPr>
      <w:r>
        <w:t>Ultimately</w:t>
      </w:r>
      <w:r w:rsidR="00641D17">
        <w:t>,</w:t>
      </w:r>
      <w:r>
        <w:t xml:space="preserve"> Kronfeldner concludes that while causal features </w:t>
      </w:r>
      <w:r w:rsidR="00E27FAD">
        <w:t xml:space="preserve">can </w:t>
      </w:r>
      <w:r>
        <w:t xml:space="preserve">suffice to </w:t>
      </w:r>
      <w:r w:rsidR="00344829">
        <w:t>distinguish</w:t>
      </w:r>
      <w:r>
        <w:t xml:space="preserve"> </w:t>
      </w:r>
      <w:r w:rsidR="00E27FAD">
        <w:t xml:space="preserve">biological from cultural </w:t>
      </w:r>
      <w:r>
        <w:t xml:space="preserve">inheritance systems, </w:t>
      </w:r>
      <w:r w:rsidR="00641D17">
        <w:t>the capriciousness of culture means there</w:t>
      </w:r>
      <w:r>
        <w:t xml:space="preserve"> </w:t>
      </w:r>
      <w:r w:rsidR="00344829">
        <w:t>are no</w:t>
      </w:r>
      <w:r w:rsidR="00641D17">
        <w:t>t</w:t>
      </w:r>
      <w:r>
        <w:t xml:space="preserve"> robust links between </w:t>
      </w:r>
      <w:r w:rsidR="00641D17">
        <w:t>its</w:t>
      </w:r>
      <w:r w:rsidR="00FB4801">
        <w:t xml:space="preserve"> </w:t>
      </w:r>
      <w:r>
        <w:t xml:space="preserve">dynamical features and stability. </w:t>
      </w:r>
      <w:r w:rsidR="00641D17">
        <w:t>Stability</w:t>
      </w:r>
      <w:r>
        <w:t xml:space="preserve"> </w:t>
      </w:r>
      <w:r w:rsidR="00E27FAD">
        <w:t xml:space="preserve">will </w:t>
      </w:r>
      <w:r w:rsidR="008E7392">
        <w:t>vary from case-to-case.</w:t>
      </w:r>
      <w:r w:rsidR="001E4B33">
        <w:t xml:space="preserve"> (110) </w:t>
      </w:r>
      <w:r w:rsidR="00A04ABF">
        <w:t xml:space="preserve">Consider transmission modes again. Skills are often transmitted through various transmission modes, as infants opportunistically learn from parents, older relatives, siblings, and friends. </w:t>
      </w:r>
      <w:r w:rsidR="00E27FAD">
        <w:t>But such opportunistic learning is the reason that</w:t>
      </w:r>
      <w:r w:rsidR="00A04ABF">
        <w:t xml:space="preserve"> many skills—whether for agriculture, hunting, or the like—are remarkably stable over time (</w:t>
      </w:r>
      <w:proofErr w:type="spellStart"/>
      <w:r w:rsidR="00A04ABF">
        <w:t>Salali</w:t>
      </w:r>
      <w:proofErr w:type="spellEnd"/>
      <w:r w:rsidR="00A04ABF">
        <w:t xml:space="preserve"> et al. 2019). </w:t>
      </w:r>
      <w:r w:rsidR="00641D17">
        <w:t>Moreover, such stability</w:t>
      </w:r>
      <w:r w:rsidR="003B5CB9" w:rsidRPr="00835057">
        <w:t xml:space="preserve"> can </w:t>
      </w:r>
      <w:r w:rsidR="00641D17">
        <w:t>have radical consequences</w:t>
      </w:r>
      <w:r w:rsidR="003B5CB9" w:rsidRPr="00835057">
        <w:t>. Cecilia Heyes</w:t>
      </w:r>
      <w:r w:rsidR="00581888">
        <w:t xml:space="preserve"> (2018)</w:t>
      </w:r>
      <w:r w:rsidR="003B5CB9" w:rsidRPr="00835057">
        <w:t xml:space="preserve">, for instance, </w:t>
      </w:r>
      <w:r w:rsidR="00E27FAD">
        <w:t>argues</w:t>
      </w:r>
      <w:r w:rsidR="003B5CB9" w:rsidRPr="00835057">
        <w:t xml:space="preserve"> that central features of human cognition—at least mind reading, imitation, language, and selective social learning—</w:t>
      </w:r>
      <w:r w:rsidR="00641D17">
        <w:t>plausibly result from human beings interacting with stable, culturally evolved traditions.</w:t>
      </w:r>
    </w:p>
    <w:p w14:paraId="7ED5D9BA" w14:textId="77777777" w:rsidR="008E7392" w:rsidRDefault="008E7392" w:rsidP="00015C16">
      <w:pPr>
        <w:spacing w:line="360" w:lineRule="auto"/>
      </w:pPr>
    </w:p>
    <w:p w14:paraId="78851FCA" w14:textId="3D080225" w:rsidR="00E27FAD" w:rsidRDefault="00783E63" w:rsidP="00015C16">
      <w:pPr>
        <w:spacing w:line="360" w:lineRule="auto"/>
      </w:pPr>
      <w:r>
        <w:t xml:space="preserve">While </w:t>
      </w:r>
      <w:r w:rsidR="00E27FAD">
        <w:t xml:space="preserve">Kronfeldner’s </w:t>
      </w:r>
      <w:r>
        <w:t xml:space="preserve">account is compatible with </w:t>
      </w:r>
      <w:r w:rsidR="00FB4801">
        <w:t xml:space="preserve">these claims, stable and explanatory cultural traditions undermine the occasional (yet noticeable) conservativeness of </w:t>
      </w:r>
      <w:r w:rsidR="00E27FAD">
        <w:t xml:space="preserve">the PEPI </w:t>
      </w:r>
      <w:r w:rsidR="00FB4801">
        <w:t xml:space="preserve">account. </w:t>
      </w:r>
      <w:r w:rsidR="00E27FAD">
        <w:t xml:space="preserve">More importantly, the wide range of stable cultural traditions suggest that </w:t>
      </w:r>
      <w:r w:rsidR="00641D17">
        <w:t>other</w:t>
      </w:r>
      <w:r w:rsidR="00E27FAD">
        <w:t xml:space="preserve"> features factor into determinations of explanatory power. Heyes might be right that core features of human lifeways are explained by stable cultural traditions, but there are other stable traditions—aesthetic styles, </w:t>
      </w:r>
      <w:r w:rsidR="004635F7">
        <w:t>for instance</w:t>
      </w:r>
      <w:r w:rsidR="00E27FAD">
        <w:t xml:space="preserve">—that </w:t>
      </w:r>
      <w:r w:rsidR="008C3048">
        <w:t xml:space="preserve">will </w:t>
      </w:r>
      <w:r w:rsidR="00E27FAD">
        <w:t>have negligible effects</w:t>
      </w:r>
      <w:r w:rsidR="008C3048">
        <w:t xml:space="preserve"> on the margins</w:t>
      </w:r>
      <w:r w:rsidR="00E27FAD">
        <w:t>.</w:t>
      </w:r>
    </w:p>
    <w:p w14:paraId="26217794" w14:textId="77777777" w:rsidR="00E27FAD" w:rsidRDefault="00E27FAD" w:rsidP="00015C16">
      <w:pPr>
        <w:spacing w:line="360" w:lineRule="auto"/>
      </w:pPr>
    </w:p>
    <w:p w14:paraId="36B133D7" w14:textId="5C56CABD" w:rsidR="003B5CB9" w:rsidRPr="00835057" w:rsidRDefault="00783E63" w:rsidP="00015C16">
      <w:pPr>
        <w:spacing w:line="360" w:lineRule="auto"/>
      </w:pPr>
      <w:r>
        <w:t>Still, w</w:t>
      </w:r>
      <w:r w:rsidR="005C7C24">
        <w:t xml:space="preserve">hatever one makes of </w:t>
      </w:r>
      <w:r w:rsidR="00C101E1">
        <w:t xml:space="preserve">these </w:t>
      </w:r>
      <w:r>
        <w:t xml:space="preserve">reflections on the nuances of cultural </w:t>
      </w:r>
      <w:r w:rsidR="00632507">
        <w:t>inheritance</w:t>
      </w:r>
      <w:r w:rsidR="00C101E1">
        <w:t xml:space="preserve">, </w:t>
      </w:r>
      <w:r>
        <w:t>they should</w:t>
      </w:r>
      <w:r w:rsidR="00C101E1">
        <w:t xml:space="preserve"> not detract from Kronfeldner’s </w:t>
      </w:r>
      <w:r w:rsidR="00632507">
        <w:t xml:space="preserve">overall </w:t>
      </w:r>
      <w:r w:rsidR="00C101E1">
        <w:t xml:space="preserve">achievement. </w:t>
      </w:r>
      <w:r w:rsidR="00C101E1">
        <w:rPr>
          <w:i/>
        </w:rPr>
        <w:t xml:space="preserve">What’s Left? </w:t>
      </w:r>
      <w:r w:rsidR="00C101E1">
        <w:t xml:space="preserve">is an </w:t>
      </w:r>
      <w:r w:rsidR="00287AEB">
        <w:t>in</w:t>
      </w:r>
      <w:r w:rsidR="00C101E1">
        <w:t xml:space="preserve">valuable contribution to the human nature literature. </w:t>
      </w:r>
      <w:r w:rsidR="00015C16">
        <w:t>I</w:t>
      </w:r>
      <w:r w:rsidR="00C101E1">
        <w:t xml:space="preserve">t is a </w:t>
      </w:r>
      <w:r w:rsidR="00C575F5">
        <w:t>unifying</w:t>
      </w:r>
      <w:r w:rsidR="00C101E1">
        <w:t xml:space="preserve"> volume, bringing order </w:t>
      </w:r>
      <w:r w:rsidR="005C7C24">
        <w:t xml:space="preserve">and structure to a vast discussion spread across multiple empirical and philosophical literatures. </w:t>
      </w:r>
      <w:r w:rsidR="00015C16">
        <w:t xml:space="preserve">It is rigorously signposted, scrupulously organized, and to its credit, keenly sensitive to contemporary concerns. </w:t>
      </w:r>
      <w:r w:rsidR="00C101E1">
        <w:t xml:space="preserve">Useful as a guide to the terrain, I am confident the book will also serve as a platform for </w:t>
      </w:r>
      <w:r w:rsidR="005C7C24">
        <w:t>the next generation of debates around the human nature concept</w:t>
      </w:r>
      <w:r w:rsidR="00C101E1">
        <w:t xml:space="preserve">; both for those wanting to keep it, and those wanting to eliminate it. </w:t>
      </w:r>
    </w:p>
    <w:p w14:paraId="5FBD9EC6" w14:textId="77777777" w:rsidR="00263188" w:rsidRDefault="00263188" w:rsidP="00263188">
      <w:pPr>
        <w:jc w:val="center"/>
      </w:pPr>
    </w:p>
    <w:p w14:paraId="471E883C" w14:textId="7DC3E88F" w:rsidR="00621945" w:rsidRPr="00263188" w:rsidRDefault="00263188" w:rsidP="00263188">
      <w:pPr>
        <w:jc w:val="center"/>
        <w:rPr>
          <w:b/>
        </w:rPr>
      </w:pPr>
      <w:r w:rsidRPr="00263188">
        <w:rPr>
          <w:b/>
        </w:rPr>
        <w:t>Acknowledgements</w:t>
      </w:r>
    </w:p>
    <w:p w14:paraId="39D64A2B" w14:textId="77777777" w:rsidR="00263188" w:rsidRDefault="00263188"/>
    <w:p w14:paraId="1F20067D" w14:textId="512EA8F3" w:rsidR="00263188" w:rsidRPr="00263188" w:rsidRDefault="00263188" w:rsidP="00263188">
      <w:pPr>
        <w:ind w:left="567" w:right="288"/>
        <w:rPr>
          <w:lang w:val="en-GB"/>
        </w:rPr>
      </w:pPr>
      <w:r>
        <w:t xml:space="preserve">I am grateful to </w:t>
      </w:r>
      <w:proofErr w:type="spellStart"/>
      <w:r>
        <w:t>Olesya</w:t>
      </w:r>
      <w:proofErr w:type="spellEnd"/>
      <w:r>
        <w:t xml:space="preserve"> </w:t>
      </w:r>
      <w:proofErr w:type="spellStart"/>
      <w:r>
        <w:t>Bondarenko</w:t>
      </w:r>
      <w:proofErr w:type="spellEnd"/>
      <w:r>
        <w:t xml:space="preserve">, Tim </w:t>
      </w:r>
      <w:proofErr w:type="spellStart"/>
      <w:r>
        <w:t>Lewens</w:t>
      </w:r>
      <w:proofErr w:type="spellEnd"/>
      <w:r>
        <w:t xml:space="preserve">, and Maria Kronfeldner for their comments on previous drafts. This work was supported by grants from the Leverhulme Trust (Grant No. </w:t>
      </w:r>
      <w:r w:rsidRPr="00263188">
        <w:rPr>
          <w:lang w:val="en-GB"/>
        </w:rPr>
        <w:t>RG95309</w:t>
      </w:r>
      <w:r>
        <w:rPr>
          <w:lang w:val="en-GB"/>
        </w:rPr>
        <w:t>) and the Is</w:t>
      </w:r>
      <w:bookmarkStart w:id="0" w:name="_GoBack"/>
      <w:bookmarkEnd w:id="0"/>
      <w:r>
        <w:rPr>
          <w:lang w:val="en-GB"/>
        </w:rPr>
        <w:t xml:space="preserve">aac Newton Trust (Grant No. </w:t>
      </w:r>
      <w:r w:rsidRPr="00263188">
        <w:rPr>
          <w:lang w:val="en-GB"/>
        </w:rPr>
        <w:t>G101655</w:t>
      </w:r>
      <w:r>
        <w:rPr>
          <w:lang w:val="en-GB"/>
        </w:rPr>
        <w:t xml:space="preserve">). </w:t>
      </w:r>
    </w:p>
    <w:p w14:paraId="6E301BEB" w14:textId="06033A70" w:rsidR="00263188" w:rsidRPr="00263188" w:rsidRDefault="00263188">
      <w:pPr>
        <w:rPr>
          <w:lang w:val="en-GB"/>
        </w:rPr>
      </w:pPr>
    </w:p>
    <w:p w14:paraId="7C8E11BC" w14:textId="77777777" w:rsidR="00263188" w:rsidRPr="00263188" w:rsidRDefault="00263188">
      <w:pPr>
        <w:rPr>
          <w:b/>
        </w:rPr>
      </w:pPr>
    </w:p>
    <w:p w14:paraId="5FF40031" w14:textId="7391BEA9" w:rsidR="00835057" w:rsidRPr="00263188" w:rsidRDefault="00835057" w:rsidP="00835057">
      <w:pPr>
        <w:jc w:val="center"/>
        <w:rPr>
          <w:rFonts w:cs="Helvetica"/>
          <w:b/>
          <w:szCs w:val="22"/>
          <w:lang w:val="en-GB" w:eastAsia="en-US"/>
        </w:rPr>
      </w:pPr>
      <w:r w:rsidRPr="00263188">
        <w:rPr>
          <w:rFonts w:cs="Helvetica"/>
          <w:b/>
          <w:szCs w:val="22"/>
          <w:lang w:val="en-GB" w:eastAsia="en-US"/>
        </w:rPr>
        <w:t>References</w:t>
      </w:r>
    </w:p>
    <w:p w14:paraId="5C98F8E8" w14:textId="77777777" w:rsidR="00835057" w:rsidRDefault="00835057" w:rsidP="00835057">
      <w:pPr>
        <w:jc w:val="center"/>
        <w:rPr>
          <w:rFonts w:cs="Helvetica"/>
          <w:szCs w:val="22"/>
          <w:lang w:val="en-GB" w:eastAsia="en-US"/>
        </w:rPr>
      </w:pPr>
    </w:p>
    <w:p w14:paraId="361DA115" w14:textId="21EBB3FB" w:rsidR="00581888" w:rsidRDefault="00581888" w:rsidP="00174EC4">
      <w:pPr>
        <w:ind w:left="1287" w:right="573" w:hanging="720"/>
        <w:rPr>
          <w:rFonts w:cs="Helvetica"/>
          <w:sz w:val="20"/>
          <w:szCs w:val="20"/>
          <w:lang w:val="en-GB" w:eastAsia="en-US"/>
        </w:rPr>
      </w:pPr>
      <w:r w:rsidRPr="00174EC4">
        <w:rPr>
          <w:rFonts w:cs="Helvetica"/>
          <w:sz w:val="20"/>
          <w:szCs w:val="20"/>
          <w:lang w:val="en-GB" w:eastAsia="en-US"/>
        </w:rPr>
        <w:t xml:space="preserve">Heyes, </w:t>
      </w:r>
      <w:r w:rsidR="00721F63">
        <w:rPr>
          <w:rFonts w:cs="Helvetica"/>
          <w:sz w:val="20"/>
          <w:szCs w:val="20"/>
          <w:lang w:val="en-GB" w:eastAsia="en-US"/>
        </w:rPr>
        <w:t>C</w:t>
      </w:r>
      <w:r w:rsidRPr="00174EC4">
        <w:rPr>
          <w:rFonts w:cs="Helvetica"/>
          <w:sz w:val="20"/>
          <w:szCs w:val="20"/>
          <w:lang w:val="en-GB" w:eastAsia="en-US"/>
        </w:rPr>
        <w:t>.</w:t>
      </w:r>
      <w:r w:rsidR="00721F63">
        <w:rPr>
          <w:rFonts w:cs="Helvetica"/>
          <w:sz w:val="20"/>
          <w:szCs w:val="20"/>
          <w:lang w:val="en-GB" w:eastAsia="en-US"/>
        </w:rPr>
        <w:t xml:space="preserve"> </w:t>
      </w:r>
      <w:r w:rsidRPr="00174EC4">
        <w:rPr>
          <w:rFonts w:cs="Helvetica"/>
          <w:sz w:val="20"/>
          <w:szCs w:val="20"/>
          <w:lang w:val="en-GB" w:eastAsia="en-US"/>
        </w:rPr>
        <w:t xml:space="preserve"> (2018) </w:t>
      </w:r>
      <w:r w:rsidRPr="00174EC4">
        <w:rPr>
          <w:rFonts w:cs="Helvetica"/>
          <w:i/>
          <w:sz w:val="20"/>
          <w:szCs w:val="20"/>
          <w:lang w:val="en-GB" w:eastAsia="en-US"/>
        </w:rPr>
        <w:t>Cognitive Gadgets</w:t>
      </w:r>
      <w:r w:rsidRPr="00174EC4">
        <w:rPr>
          <w:rFonts w:cs="Helvetica"/>
          <w:sz w:val="20"/>
          <w:szCs w:val="20"/>
          <w:lang w:val="en-GB" w:eastAsia="en-US"/>
        </w:rPr>
        <w:t xml:space="preserve">: </w:t>
      </w:r>
      <w:r w:rsidRPr="00174EC4">
        <w:rPr>
          <w:rFonts w:cs="Helvetica"/>
          <w:i/>
          <w:sz w:val="20"/>
          <w:szCs w:val="20"/>
          <w:lang w:val="en-GB" w:eastAsia="en-US"/>
        </w:rPr>
        <w:t>The Cultural Evolution of Thinking</w:t>
      </w:r>
      <w:r w:rsidRPr="00174EC4">
        <w:rPr>
          <w:rFonts w:cs="Helvetica"/>
          <w:sz w:val="20"/>
          <w:szCs w:val="20"/>
          <w:lang w:val="en-GB" w:eastAsia="en-US"/>
        </w:rPr>
        <w:t>. Cambridge, MA: Harvard University Press.</w:t>
      </w:r>
    </w:p>
    <w:p w14:paraId="2EEA6D5A" w14:textId="6A646824" w:rsidR="00581888" w:rsidRPr="00174EC4" w:rsidRDefault="00835057" w:rsidP="00174EC4">
      <w:pPr>
        <w:ind w:left="1287" w:right="573" w:hanging="720"/>
        <w:rPr>
          <w:rFonts w:cs="Helvetica"/>
          <w:sz w:val="20"/>
          <w:szCs w:val="20"/>
          <w:lang w:val="en-GB" w:eastAsia="en-US"/>
        </w:rPr>
      </w:pPr>
      <w:r w:rsidRPr="00174EC4">
        <w:rPr>
          <w:rFonts w:cs="Helvetica"/>
          <w:sz w:val="20"/>
          <w:szCs w:val="20"/>
          <w:lang w:val="en-GB" w:eastAsia="en-US"/>
        </w:rPr>
        <w:t xml:space="preserve">Mead, </w:t>
      </w:r>
      <w:r w:rsidR="00721F63">
        <w:rPr>
          <w:rFonts w:cs="Helvetica"/>
          <w:sz w:val="20"/>
          <w:szCs w:val="20"/>
          <w:lang w:val="en-GB" w:eastAsia="en-US"/>
        </w:rPr>
        <w:t>M</w:t>
      </w:r>
      <w:r w:rsidRPr="00174EC4">
        <w:rPr>
          <w:rFonts w:cs="Helvetica"/>
          <w:sz w:val="20"/>
          <w:szCs w:val="20"/>
          <w:lang w:val="en-GB" w:eastAsia="en-US"/>
        </w:rPr>
        <w:t xml:space="preserve">. </w:t>
      </w:r>
      <w:r w:rsidR="00581888" w:rsidRPr="00174EC4">
        <w:rPr>
          <w:rFonts w:cs="Helvetica"/>
          <w:sz w:val="20"/>
          <w:szCs w:val="20"/>
          <w:lang w:val="en-GB" w:eastAsia="en-US"/>
        </w:rPr>
        <w:t xml:space="preserve">(2000/1942) </w:t>
      </w:r>
      <w:r w:rsidR="00581888" w:rsidRPr="00174EC4">
        <w:rPr>
          <w:rFonts w:cs="Helvetica"/>
          <w:i/>
          <w:sz w:val="20"/>
          <w:szCs w:val="20"/>
          <w:lang w:val="en-GB" w:eastAsia="en-US"/>
        </w:rPr>
        <w:t>And Keep Your Powder Dry: an anthropologist looks at America</w:t>
      </w:r>
      <w:r w:rsidR="00581888" w:rsidRPr="00174EC4">
        <w:rPr>
          <w:rFonts w:cs="Helvetica"/>
          <w:sz w:val="20"/>
          <w:szCs w:val="20"/>
          <w:lang w:val="en-GB" w:eastAsia="en-US"/>
        </w:rPr>
        <w:t xml:space="preserve">. New York: </w:t>
      </w:r>
      <w:proofErr w:type="spellStart"/>
      <w:r w:rsidR="00581888" w:rsidRPr="00174EC4">
        <w:rPr>
          <w:rFonts w:cs="Helvetica"/>
          <w:sz w:val="20"/>
          <w:szCs w:val="20"/>
          <w:lang w:val="en-GB" w:eastAsia="en-US"/>
        </w:rPr>
        <w:t>Berghahn</w:t>
      </w:r>
      <w:proofErr w:type="spellEnd"/>
      <w:r w:rsidR="00581888" w:rsidRPr="00174EC4">
        <w:rPr>
          <w:rFonts w:cs="Helvetica"/>
          <w:sz w:val="20"/>
          <w:szCs w:val="20"/>
          <w:lang w:val="en-GB" w:eastAsia="en-US"/>
        </w:rPr>
        <w:t xml:space="preserve"> Books.</w:t>
      </w:r>
    </w:p>
    <w:p w14:paraId="394C4631" w14:textId="4C370DD6" w:rsidR="00835057" w:rsidRPr="00581888" w:rsidRDefault="00581888" w:rsidP="00067EBE">
      <w:pPr>
        <w:ind w:left="1287" w:right="573" w:hanging="720"/>
        <w:rPr>
          <w:rFonts w:cs="Helvetica"/>
          <w:szCs w:val="22"/>
          <w:lang w:val="en-GB" w:eastAsia="en-US"/>
        </w:rPr>
      </w:pPr>
      <w:proofErr w:type="spellStart"/>
      <w:r w:rsidRPr="00174EC4">
        <w:rPr>
          <w:rFonts w:cs="Helvetica"/>
          <w:sz w:val="20"/>
          <w:szCs w:val="20"/>
          <w:lang w:eastAsia="en-US"/>
        </w:rPr>
        <w:t>Salali</w:t>
      </w:r>
      <w:proofErr w:type="spellEnd"/>
      <w:r w:rsidRPr="00174EC4">
        <w:rPr>
          <w:rFonts w:cs="Helvetica"/>
          <w:sz w:val="20"/>
          <w:szCs w:val="20"/>
          <w:lang w:eastAsia="en-US"/>
        </w:rPr>
        <w:t xml:space="preserve">, G.D., Chaudhary, N., </w:t>
      </w:r>
      <w:proofErr w:type="spellStart"/>
      <w:r w:rsidRPr="00174EC4">
        <w:rPr>
          <w:rFonts w:cs="Helvetica"/>
          <w:sz w:val="20"/>
          <w:szCs w:val="20"/>
          <w:lang w:eastAsia="en-US"/>
        </w:rPr>
        <w:t>Bouer</w:t>
      </w:r>
      <w:proofErr w:type="spellEnd"/>
      <w:r w:rsidRPr="00174EC4">
        <w:rPr>
          <w:rFonts w:cs="Helvetica"/>
          <w:sz w:val="20"/>
          <w:szCs w:val="20"/>
          <w:lang w:eastAsia="en-US"/>
        </w:rPr>
        <w:t xml:space="preserve">, J. Thompson, J. </w:t>
      </w:r>
      <w:proofErr w:type="spellStart"/>
      <w:r w:rsidRPr="00174EC4">
        <w:rPr>
          <w:rFonts w:cs="Helvetica"/>
          <w:sz w:val="20"/>
          <w:szCs w:val="20"/>
          <w:lang w:eastAsia="en-US"/>
        </w:rPr>
        <w:t>Vinicius</w:t>
      </w:r>
      <w:proofErr w:type="spellEnd"/>
      <w:r w:rsidRPr="00174EC4">
        <w:rPr>
          <w:rFonts w:cs="Helvetica"/>
          <w:sz w:val="20"/>
          <w:szCs w:val="20"/>
          <w:lang w:eastAsia="en-US"/>
        </w:rPr>
        <w:t xml:space="preserve">, L. &amp; </w:t>
      </w:r>
      <w:proofErr w:type="spellStart"/>
      <w:r w:rsidRPr="00174EC4">
        <w:rPr>
          <w:rFonts w:cs="Helvetica"/>
          <w:sz w:val="20"/>
          <w:szCs w:val="20"/>
          <w:lang w:eastAsia="en-US"/>
        </w:rPr>
        <w:t>Migliano</w:t>
      </w:r>
      <w:proofErr w:type="spellEnd"/>
      <w:r w:rsidRPr="00174EC4">
        <w:rPr>
          <w:rFonts w:cs="Helvetica"/>
          <w:sz w:val="20"/>
          <w:szCs w:val="20"/>
          <w:lang w:eastAsia="en-US"/>
        </w:rPr>
        <w:t xml:space="preserve">, A.B. (2019). Development of social learning and play in </w:t>
      </w:r>
      <w:proofErr w:type="spellStart"/>
      <w:r w:rsidRPr="00174EC4">
        <w:rPr>
          <w:rFonts w:cs="Helvetica"/>
          <w:sz w:val="20"/>
          <w:szCs w:val="20"/>
          <w:lang w:eastAsia="en-US"/>
        </w:rPr>
        <w:t>BaYaka</w:t>
      </w:r>
      <w:proofErr w:type="spellEnd"/>
      <w:r w:rsidRPr="00174EC4">
        <w:rPr>
          <w:rFonts w:cs="Helvetica"/>
          <w:sz w:val="20"/>
          <w:szCs w:val="20"/>
          <w:lang w:eastAsia="en-US"/>
        </w:rPr>
        <w:t xml:space="preserve"> hunter-gatherers of Congo. </w:t>
      </w:r>
      <w:r w:rsidRPr="00174EC4">
        <w:rPr>
          <w:rFonts w:cs="Helvetica"/>
          <w:i/>
          <w:sz w:val="20"/>
          <w:szCs w:val="20"/>
          <w:lang w:eastAsia="en-US"/>
        </w:rPr>
        <w:t>Scientific Reports</w:t>
      </w:r>
      <w:r w:rsidRPr="00174EC4">
        <w:rPr>
          <w:rFonts w:cs="Helvetica"/>
          <w:sz w:val="20"/>
          <w:szCs w:val="20"/>
          <w:lang w:eastAsia="en-US"/>
        </w:rPr>
        <w:t xml:space="preserve"> </w:t>
      </w:r>
      <w:r w:rsidRPr="00174EC4">
        <w:rPr>
          <w:rFonts w:cs="Helvetica"/>
          <w:i/>
          <w:sz w:val="20"/>
          <w:szCs w:val="20"/>
          <w:lang w:eastAsia="en-US"/>
        </w:rPr>
        <w:t>9</w:t>
      </w:r>
      <w:r w:rsidRPr="00174EC4">
        <w:rPr>
          <w:rFonts w:cs="Helvetica"/>
          <w:sz w:val="20"/>
          <w:szCs w:val="20"/>
          <w:lang w:eastAsia="en-US"/>
        </w:rPr>
        <w:t>: 11080</w:t>
      </w:r>
    </w:p>
    <w:sectPr w:rsidR="00835057" w:rsidRPr="00581888" w:rsidSect="00015C16">
      <w:footerReference w:type="even" r:id="rId7"/>
      <w:footerReference w:type="default" r:id="rId8"/>
      <w:pgSz w:w="12240" w:h="15840"/>
      <w:pgMar w:top="1440" w:right="1440" w:bottom="1440" w:left="1440" w:header="720" w:footer="720" w:gutter="0"/>
      <w:lnNumType w:countBy="1" w:restart="continuous"/>
      <w:cols w:space="720"/>
      <w:noEndnote/>
      <w:docGrid w:linePitch="299"/>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11DF50A" w16cid:durableId="213B7728"/>
  <w16cid:commentId w16cid:paraId="43154F36" w16cid:durableId="213B75AB"/>
  <w16cid:commentId w16cid:paraId="7A18C0B1" w16cid:durableId="213B75D1"/>
  <w16cid:commentId w16cid:paraId="0AE48D11" w16cid:durableId="213B75DA"/>
  <w16cid:commentId w16cid:paraId="328428EA" w16cid:durableId="213B77B2"/>
  <w16cid:commentId w16cid:paraId="667A3285" w16cid:durableId="213B7931"/>
  <w16cid:commentId w16cid:paraId="182D9EA2" w16cid:durableId="213B7A11"/>
  <w16cid:commentId w16cid:paraId="7679BB87" w16cid:durableId="213CD4B7"/>
  <w16cid:commentId w16cid:paraId="39FFDC78" w16cid:durableId="213B8A40"/>
  <w16cid:commentId w16cid:paraId="5AFD5C9A" w16cid:durableId="213CD5C4"/>
  <w16cid:commentId w16cid:paraId="1882EB8D" w16cid:durableId="213B7677"/>
  <w16cid:commentId w16cid:paraId="2FC79134" w16cid:durableId="213CD61A"/>
</w16cid:commentsIds>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CC92638" w14:textId="77777777" w:rsidR="00952409" w:rsidRDefault="00952409" w:rsidP="003B5CB9">
      <w:r>
        <w:separator/>
      </w:r>
    </w:p>
  </w:endnote>
  <w:endnote w:type="continuationSeparator" w:id="0">
    <w:p w14:paraId="509FBA5B" w14:textId="77777777" w:rsidR="00952409" w:rsidRDefault="00952409" w:rsidP="003B5C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Helvetica">
    <w:panose1 w:val="00000000000000000000"/>
    <w:charset w:val="00"/>
    <w:family w:val="swiss"/>
    <w:pitch w:val="variable"/>
    <w:sig w:usb0="E00002FF" w:usb1="5000785B" w:usb2="00000000" w:usb3="00000000" w:csb0="0000019F" w:csb1="00000000"/>
  </w:font>
  <w:font w:name="Times New Roman">
    <w:panose1 w:val="02020603050405020304"/>
    <w:charset w:val="00"/>
    <w:family w:val="roman"/>
    <w:pitch w:val="variable"/>
    <w:sig w:usb0="E0002AE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Yu Gothic Light">
    <w:panose1 w:val="020B0300000000000000"/>
    <w:charset w:val="80"/>
    <w:family w:val="auto"/>
    <w:pitch w:val="variable"/>
    <w:sig w:usb0="E00002FF" w:usb1="2AC7FDFF" w:usb2="00000016" w:usb3="00000000" w:csb0="0002009F" w:csb1="00000000"/>
  </w:font>
  <w:font w:name="Calibri Light">
    <w:panose1 w:val="020F0302020204030204"/>
    <w:charset w:val="00"/>
    <w:family w:val="swiss"/>
    <w:pitch w:val="variable"/>
    <w:sig w:usb0="A00002EF" w:usb1="4000207B" w:usb2="00000000" w:usb3="00000000" w:csb0="0000019F" w:csb1="00000000"/>
  </w:font>
  <w:font w:name="Yu Mincho">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61869D" w14:textId="77777777" w:rsidR="00C419CC" w:rsidRDefault="00C419CC" w:rsidP="00A56608">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2B75F1A7" w14:textId="77777777" w:rsidR="00C419CC" w:rsidRDefault="00C419CC">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5C4965" w14:textId="77777777" w:rsidR="00C419CC" w:rsidRDefault="00C419CC" w:rsidP="00A56608">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263188">
      <w:rPr>
        <w:rStyle w:val="PageNumber"/>
        <w:noProof/>
      </w:rPr>
      <w:t>5</w:t>
    </w:r>
    <w:r>
      <w:rPr>
        <w:rStyle w:val="PageNumber"/>
      </w:rPr>
      <w:fldChar w:fldCharType="end"/>
    </w:r>
  </w:p>
  <w:p w14:paraId="277856E6" w14:textId="77777777" w:rsidR="00C419CC" w:rsidRDefault="00C419CC">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8F20E10" w14:textId="77777777" w:rsidR="00952409" w:rsidRDefault="00952409" w:rsidP="003B5CB9">
      <w:r>
        <w:separator/>
      </w:r>
    </w:p>
  </w:footnote>
  <w:footnote w:type="continuationSeparator" w:id="0">
    <w:p w14:paraId="69931CB7" w14:textId="77777777" w:rsidR="00952409" w:rsidRDefault="00952409" w:rsidP="003B5CB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8"/>
  <w:proofState w:spelling="clean" w:grammar="clean"/>
  <w:defaultTabStop w:val="720"/>
  <w:hyphenationZone w:val="425"/>
  <w:drawingGridHorizontalSpacing w:val="110"/>
  <w:drawingGridVerticalSpacing w:val="299"/>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NDEyBVGm5mbmZhbmSjpKwanFxZn5eSAFRrUAqA9vECwAAAA="/>
  </w:docVars>
  <w:rsids>
    <w:rsidRoot w:val="003B5CB9"/>
    <w:rsid w:val="00015C16"/>
    <w:rsid w:val="00024953"/>
    <w:rsid w:val="0003179E"/>
    <w:rsid w:val="00031D04"/>
    <w:rsid w:val="000321A4"/>
    <w:rsid w:val="0003506D"/>
    <w:rsid w:val="00067EBE"/>
    <w:rsid w:val="0007061A"/>
    <w:rsid w:val="000B4CD5"/>
    <w:rsid w:val="00126D68"/>
    <w:rsid w:val="0013106A"/>
    <w:rsid w:val="00155F0A"/>
    <w:rsid w:val="0017293F"/>
    <w:rsid w:val="00174EC4"/>
    <w:rsid w:val="00196975"/>
    <w:rsid w:val="001B6BBE"/>
    <w:rsid w:val="001D5DED"/>
    <w:rsid w:val="001E4B33"/>
    <w:rsid w:val="00240F12"/>
    <w:rsid w:val="00253D84"/>
    <w:rsid w:val="002626E2"/>
    <w:rsid w:val="00263188"/>
    <w:rsid w:val="00274155"/>
    <w:rsid w:val="00287AEB"/>
    <w:rsid w:val="00290137"/>
    <w:rsid w:val="002C1B14"/>
    <w:rsid w:val="003101DC"/>
    <w:rsid w:val="00310E13"/>
    <w:rsid w:val="00344829"/>
    <w:rsid w:val="00344B3A"/>
    <w:rsid w:val="003544FF"/>
    <w:rsid w:val="003B130F"/>
    <w:rsid w:val="003B5CB9"/>
    <w:rsid w:val="003D3ABD"/>
    <w:rsid w:val="00432A66"/>
    <w:rsid w:val="00462C8C"/>
    <w:rsid w:val="004635F7"/>
    <w:rsid w:val="00467355"/>
    <w:rsid w:val="00475466"/>
    <w:rsid w:val="004943C1"/>
    <w:rsid w:val="004A2503"/>
    <w:rsid w:val="004A3214"/>
    <w:rsid w:val="004B66A9"/>
    <w:rsid w:val="004B7ADA"/>
    <w:rsid w:val="0052323E"/>
    <w:rsid w:val="00531111"/>
    <w:rsid w:val="00534B04"/>
    <w:rsid w:val="00571D10"/>
    <w:rsid w:val="00581888"/>
    <w:rsid w:val="005A109B"/>
    <w:rsid w:val="005C7C24"/>
    <w:rsid w:val="005D292E"/>
    <w:rsid w:val="005E78CB"/>
    <w:rsid w:val="00620A20"/>
    <w:rsid w:val="00621945"/>
    <w:rsid w:val="00632507"/>
    <w:rsid w:val="00634709"/>
    <w:rsid w:val="00641D17"/>
    <w:rsid w:val="00655684"/>
    <w:rsid w:val="00690266"/>
    <w:rsid w:val="00694713"/>
    <w:rsid w:val="00695FD3"/>
    <w:rsid w:val="006A4A6C"/>
    <w:rsid w:val="007049ED"/>
    <w:rsid w:val="00706CCC"/>
    <w:rsid w:val="00721F63"/>
    <w:rsid w:val="007744DE"/>
    <w:rsid w:val="007747DA"/>
    <w:rsid w:val="00783E63"/>
    <w:rsid w:val="00795C64"/>
    <w:rsid w:val="007A696B"/>
    <w:rsid w:val="007D2E7C"/>
    <w:rsid w:val="007E4ADC"/>
    <w:rsid w:val="008124DE"/>
    <w:rsid w:val="00835057"/>
    <w:rsid w:val="00846B2E"/>
    <w:rsid w:val="008C3048"/>
    <w:rsid w:val="008C520F"/>
    <w:rsid w:val="008C5FFC"/>
    <w:rsid w:val="008C684F"/>
    <w:rsid w:val="008D5BFA"/>
    <w:rsid w:val="008E7392"/>
    <w:rsid w:val="00902F19"/>
    <w:rsid w:val="009056EE"/>
    <w:rsid w:val="00916293"/>
    <w:rsid w:val="00952409"/>
    <w:rsid w:val="00952778"/>
    <w:rsid w:val="009D339F"/>
    <w:rsid w:val="009D4327"/>
    <w:rsid w:val="009F05CA"/>
    <w:rsid w:val="00A04ABF"/>
    <w:rsid w:val="00A058DE"/>
    <w:rsid w:val="00A5120F"/>
    <w:rsid w:val="00A541A0"/>
    <w:rsid w:val="00A56608"/>
    <w:rsid w:val="00A61385"/>
    <w:rsid w:val="00A62323"/>
    <w:rsid w:val="00A81A2D"/>
    <w:rsid w:val="00A96851"/>
    <w:rsid w:val="00AA2AF2"/>
    <w:rsid w:val="00AC0521"/>
    <w:rsid w:val="00AC5398"/>
    <w:rsid w:val="00B169F3"/>
    <w:rsid w:val="00B34960"/>
    <w:rsid w:val="00B34A8D"/>
    <w:rsid w:val="00BB51C4"/>
    <w:rsid w:val="00BF685C"/>
    <w:rsid w:val="00C101E1"/>
    <w:rsid w:val="00C106F0"/>
    <w:rsid w:val="00C419CC"/>
    <w:rsid w:val="00C575F5"/>
    <w:rsid w:val="00C747C6"/>
    <w:rsid w:val="00CB439C"/>
    <w:rsid w:val="00CD4470"/>
    <w:rsid w:val="00CD657B"/>
    <w:rsid w:val="00CF3E4D"/>
    <w:rsid w:val="00CF4BF2"/>
    <w:rsid w:val="00D44238"/>
    <w:rsid w:val="00D5029B"/>
    <w:rsid w:val="00D53EDE"/>
    <w:rsid w:val="00D6406A"/>
    <w:rsid w:val="00D671AB"/>
    <w:rsid w:val="00DC7641"/>
    <w:rsid w:val="00DF524D"/>
    <w:rsid w:val="00E16483"/>
    <w:rsid w:val="00E17FBF"/>
    <w:rsid w:val="00E27FAD"/>
    <w:rsid w:val="00E3281F"/>
    <w:rsid w:val="00E579DF"/>
    <w:rsid w:val="00E57FBD"/>
    <w:rsid w:val="00E638D7"/>
    <w:rsid w:val="00E722F7"/>
    <w:rsid w:val="00E733C2"/>
    <w:rsid w:val="00E86969"/>
    <w:rsid w:val="00E90FB0"/>
    <w:rsid w:val="00E950D5"/>
    <w:rsid w:val="00F04989"/>
    <w:rsid w:val="00F46306"/>
    <w:rsid w:val="00F5375A"/>
    <w:rsid w:val="00FB4801"/>
    <w:rsid w:val="00FB512F"/>
    <w:rsid w:val="00FB5574"/>
    <w:rsid w:val="00FC56B2"/>
  </w:rsids>
  <m:mathPr>
    <m:mathFont m:val="Cambria Math"/>
    <m:brkBin m:val="before"/>
    <m:brkBinSub m:val="--"/>
    <m:smallFrac m:val="0"/>
    <m:dispDef/>
    <m:lMargin m:val="0"/>
    <m:rMargin m:val="0"/>
    <m:defJc m:val="centerGroup"/>
    <m:wrapIndent m:val="1440"/>
    <m:intLim m:val="subSup"/>
    <m:naryLim m:val="undOvr"/>
  </m:mathPr>
  <w:themeFontLang w:val="en-GB" w:eastAsia="ja-JP" w:bidi="x-non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E33EA05"/>
  <w14:defaultImageDpi w14:val="32767"/>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mbria" w:eastAsiaTheme="minorHAnsi" w:hAnsi="Cambria" w:cs="Helvetica"/>
        <w:sz w:val="22"/>
        <w:szCs w:val="22"/>
        <w:lang w:val="en-GB"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7049ED"/>
    <w:pPr>
      <w:jc w:val="both"/>
    </w:pPr>
    <w:rPr>
      <w:rFonts w:cs="Times New Roman"/>
      <w:szCs w:val="24"/>
      <w:lang w:val="en-US" w:eastAsia="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autoRedefine/>
    <w:uiPriority w:val="99"/>
    <w:semiHidden/>
    <w:unhideWhenUsed/>
    <w:qFormat/>
    <w:rsid w:val="007049ED"/>
    <w:rPr>
      <w:sz w:val="18"/>
      <w:szCs w:val="18"/>
    </w:rPr>
  </w:style>
  <w:style w:type="character" w:customStyle="1" w:styleId="BalloonTextChar">
    <w:name w:val="Balloon Text Char"/>
    <w:basedOn w:val="DefaultParagraphFont"/>
    <w:link w:val="BalloonText"/>
    <w:uiPriority w:val="99"/>
    <w:semiHidden/>
    <w:rsid w:val="007049ED"/>
    <w:rPr>
      <w:rFonts w:cs="Times New Roman"/>
      <w:sz w:val="18"/>
      <w:szCs w:val="18"/>
      <w:lang w:eastAsia="en-GB"/>
    </w:rPr>
  </w:style>
  <w:style w:type="character" w:styleId="CommentReference">
    <w:name w:val="annotation reference"/>
    <w:basedOn w:val="DefaultParagraphFont"/>
    <w:uiPriority w:val="99"/>
    <w:semiHidden/>
    <w:unhideWhenUsed/>
    <w:qFormat/>
    <w:rsid w:val="007049ED"/>
    <w:rPr>
      <w:rFonts w:ascii="Cambria" w:hAnsi="Cambria"/>
      <w:sz w:val="18"/>
      <w:szCs w:val="18"/>
    </w:rPr>
  </w:style>
  <w:style w:type="paragraph" w:styleId="Footer">
    <w:name w:val="footer"/>
    <w:basedOn w:val="Normal"/>
    <w:link w:val="FooterChar"/>
    <w:autoRedefine/>
    <w:uiPriority w:val="99"/>
    <w:unhideWhenUsed/>
    <w:qFormat/>
    <w:rsid w:val="007049ED"/>
    <w:pPr>
      <w:tabs>
        <w:tab w:val="center" w:pos="4513"/>
        <w:tab w:val="right" w:pos="9026"/>
      </w:tabs>
    </w:pPr>
    <w:rPr>
      <w:sz w:val="19"/>
    </w:rPr>
  </w:style>
  <w:style w:type="character" w:customStyle="1" w:styleId="FooterChar">
    <w:name w:val="Footer Char"/>
    <w:basedOn w:val="DefaultParagraphFont"/>
    <w:link w:val="Footer"/>
    <w:uiPriority w:val="99"/>
    <w:rsid w:val="007049ED"/>
    <w:rPr>
      <w:rFonts w:cs="Times New Roman"/>
      <w:sz w:val="19"/>
      <w:szCs w:val="24"/>
      <w:lang w:eastAsia="en-GB"/>
    </w:rPr>
  </w:style>
  <w:style w:type="character" w:styleId="FootnoteReference">
    <w:name w:val="footnote reference"/>
    <w:basedOn w:val="DefaultParagraphFont"/>
    <w:uiPriority w:val="99"/>
    <w:unhideWhenUsed/>
    <w:qFormat/>
    <w:rsid w:val="007049ED"/>
    <w:rPr>
      <w:rFonts w:ascii="Cambria" w:hAnsi="Cambria"/>
      <w:sz w:val="19"/>
      <w:vertAlign w:val="superscript"/>
    </w:rPr>
  </w:style>
  <w:style w:type="paragraph" w:styleId="FootnoteText">
    <w:name w:val="footnote text"/>
    <w:basedOn w:val="Normal"/>
    <w:link w:val="FootnoteTextChar"/>
    <w:autoRedefine/>
    <w:uiPriority w:val="99"/>
    <w:unhideWhenUsed/>
    <w:qFormat/>
    <w:rsid w:val="004A3214"/>
    <w:rPr>
      <w:sz w:val="18"/>
    </w:rPr>
  </w:style>
  <w:style w:type="character" w:customStyle="1" w:styleId="FootnoteTextChar">
    <w:name w:val="Footnote Text Char"/>
    <w:basedOn w:val="DefaultParagraphFont"/>
    <w:link w:val="FootnoteText"/>
    <w:uiPriority w:val="99"/>
    <w:rsid w:val="004A3214"/>
    <w:rPr>
      <w:rFonts w:cs="Times New Roman"/>
      <w:sz w:val="18"/>
      <w:szCs w:val="24"/>
      <w:lang w:eastAsia="en-GB"/>
    </w:rPr>
  </w:style>
  <w:style w:type="character" w:styleId="PageNumber">
    <w:name w:val="page number"/>
    <w:basedOn w:val="DefaultParagraphFont"/>
    <w:uiPriority w:val="99"/>
    <w:semiHidden/>
    <w:unhideWhenUsed/>
    <w:rsid w:val="003B5CB9"/>
  </w:style>
  <w:style w:type="paragraph" w:styleId="CommentText">
    <w:name w:val="annotation text"/>
    <w:basedOn w:val="Normal"/>
    <w:link w:val="CommentTextChar"/>
    <w:uiPriority w:val="99"/>
    <w:semiHidden/>
    <w:unhideWhenUsed/>
    <w:rsid w:val="00620A20"/>
    <w:rPr>
      <w:sz w:val="20"/>
      <w:szCs w:val="20"/>
    </w:rPr>
  </w:style>
  <w:style w:type="character" w:customStyle="1" w:styleId="CommentTextChar">
    <w:name w:val="Comment Text Char"/>
    <w:basedOn w:val="DefaultParagraphFont"/>
    <w:link w:val="CommentText"/>
    <w:uiPriority w:val="99"/>
    <w:semiHidden/>
    <w:rsid w:val="00620A20"/>
    <w:rPr>
      <w:rFonts w:cs="Times New Roman"/>
      <w:sz w:val="20"/>
      <w:szCs w:val="20"/>
      <w:lang w:val="en-US" w:eastAsia="en-GB"/>
    </w:rPr>
  </w:style>
  <w:style w:type="paragraph" w:styleId="CommentSubject">
    <w:name w:val="annotation subject"/>
    <w:basedOn w:val="CommentText"/>
    <w:next w:val="CommentText"/>
    <w:link w:val="CommentSubjectChar"/>
    <w:uiPriority w:val="99"/>
    <w:semiHidden/>
    <w:unhideWhenUsed/>
    <w:rsid w:val="00620A20"/>
    <w:rPr>
      <w:b/>
      <w:bCs/>
    </w:rPr>
  </w:style>
  <w:style w:type="character" w:customStyle="1" w:styleId="CommentSubjectChar">
    <w:name w:val="Comment Subject Char"/>
    <w:basedOn w:val="CommentTextChar"/>
    <w:link w:val="CommentSubject"/>
    <w:uiPriority w:val="99"/>
    <w:semiHidden/>
    <w:rsid w:val="00620A20"/>
    <w:rPr>
      <w:rFonts w:cs="Times New Roman"/>
      <w:b/>
      <w:bCs/>
      <w:sz w:val="20"/>
      <w:szCs w:val="20"/>
      <w:lang w:val="en-US" w:eastAsia="en-GB"/>
    </w:rPr>
  </w:style>
  <w:style w:type="paragraph" w:styleId="Revision">
    <w:name w:val="Revision"/>
    <w:hidden/>
    <w:uiPriority w:val="99"/>
    <w:semiHidden/>
    <w:rsid w:val="00E950D5"/>
    <w:rPr>
      <w:rFonts w:cs="Times New Roman"/>
      <w:szCs w:val="24"/>
      <w:lang w:val="en-US" w:eastAsia="en-GB"/>
    </w:rPr>
  </w:style>
  <w:style w:type="character" w:styleId="LineNumber">
    <w:name w:val="line number"/>
    <w:basedOn w:val="DefaultParagraphFont"/>
    <w:uiPriority w:val="99"/>
    <w:semiHidden/>
    <w:unhideWhenUsed/>
    <w:rsid w:val="00015C1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47712818">
      <w:bodyDiv w:val="1"/>
      <w:marLeft w:val="0"/>
      <w:marRight w:val="0"/>
      <w:marTop w:val="0"/>
      <w:marBottom w:val="0"/>
      <w:divBdr>
        <w:top w:val="none" w:sz="0" w:space="0" w:color="auto"/>
        <w:left w:val="none" w:sz="0" w:space="0" w:color="auto"/>
        <w:bottom w:val="none" w:sz="0" w:space="0" w:color="auto"/>
        <w:right w:val="none" w:sz="0" w:space="0" w:color="auto"/>
      </w:divBdr>
    </w:div>
    <w:div w:id="1040057610">
      <w:bodyDiv w:val="1"/>
      <w:marLeft w:val="0"/>
      <w:marRight w:val="0"/>
      <w:marTop w:val="0"/>
      <w:marBottom w:val="0"/>
      <w:divBdr>
        <w:top w:val="none" w:sz="0" w:space="0" w:color="auto"/>
        <w:left w:val="none" w:sz="0" w:space="0" w:color="auto"/>
        <w:bottom w:val="none" w:sz="0" w:space="0" w:color="auto"/>
        <w:right w:val="none" w:sz="0" w:space="0" w:color="auto"/>
      </w:divBdr>
    </w:div>
    <w:div w:id="1288659808">
      <w:bodyDiv w:val="1"/>
      <w:marLeft w:val="0"/>
      <w:marRight w:val="0"/>
      <w:marTop w:val="0"/>
      <w:marBottom w:val="0"/>
      <w:divBdr>
        <w:top w:val="none" w:sz="0" w:space="0" w:color="auto"/>
        <w:left w:val="none" w:sz="0" w:space="0" w:color="auto"/>
        <w:bottom w:val="none" w:sz="0" w:space="0" w:color="auto"/>
        <w:right w:val="none" w:sz="0" w:space="0" w:color="auto"/>
      </w:divBdr>
    </w:div>
    <w:div w:id="1787039690">
      <w:bodyDiv w:val="1"/>
      <w:marLeft w:val="0"/>
      <w:marRight w:val="0"/>
      <w:marTop w:val="0"/>
      <w:marBottom w:val="0"/>
      <w:divBdr>
        <w:top w:val="none" w:sz="0" w:space="0" w:color="auto"/>
        <w:left w:val="none" w:sz="0" w:space="0" w:color="auto"/>
        <w:bottom w:val="none" w:sz="0" w:space="0" w:color="auto"/>
        <w:right w:val="none" w:sz="0" w:space="0" w:color="auto"/>
      </w:divBdr>
    </w:div>
    <w:div w:id="2054306962">
      <w:bodyDiv w:val="1"/>
      <w:marLeft w:val="0"/>
      <w:marRight w:val="0"/>
      <w:marTop w:val="0"/>
      <w:marBottom w:val="0"/>
      <w:divBdr>
        <w:top w:val="none" w:sz="0" w:space="0" w:color="auto"/>
        <w:left w:val="none" w:sz="0" w:space="0" w:color="auto"/>
        <w:bottom w:val="none" w:sz="0" w:space="0" w:color="auto"/>
        <w:right w:val="none" w:sz="0" w:space="0" w:color="auto"/>
      </w:divBdr>
    </w:div>
    <w:div w:id="2087025796">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ntTable" Target="fontTable.xml"/><Relationship Id="rId10" Type="http://schemas.openxmlformats.org/officeDocument/2006/relationships/theme" Target="theme/theme1.xml"/><Relationship Id="rId14" Type="http://schemas.microsoft.com/office/2016/09/relationships/commentsIds" Target="commentsIds.xml"/><Relationship Id="rId1" Type="http://schemas.openxmlformats.org/officeDocument/2006/relationships/customXml" Target="../customXml/item1.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944092-CE5D-AA4D-B6D3-91164BB520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160</TotalTime>
  <Pages>6</Pages>
  <Words>2016</Words>
  <Characters>11497</Characters>
  <Application>Microsoft Macintosh Word</Application>
  <DocSecurity>0</DocSecurity>
  <Lines>95</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13487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 Buskell</dc:creator>
  <cp:keywords/>
  <dc:description/>
  <cp:lastModifiedBy>Andrew Buskell</cp:lastModifiedBy>
  <cp:revision>67</cp:revision>
  <dcterms:created xsi:type="dcterms:W3CDTF">2019-09-27T09:36:00Z</dcterms:created>
  <dcterms:modified xsi:type="dcterms:W3CDTF">2019-10-09T10:01:00Z</dcterms:modified>
</cp:coreProperties>
</file>