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0780D" w14:textId="77777777" w:rsidR="00DB6135" w:rsidRDefault="00352F73" w:rsidP="002808CA">
      <w:pPr>
        <w:pStyle w:val="Heading1"/>
        <w:spacing w:after="0" w:line="360" w:lineRule="auto"/>
        <w:jc w:val="both"/>
      </w:pPr>
      <w:bookmarkStart w:id="0" w:name="_Hlk131526478"/>
      <w:r>
        <w:t>Simultaneous representation of multiple time horizons by entorhinal grid cells and CA1 place cells</w:t>
      </w:r>
    </w:p>
    <w:p w14:paraId="562A80CF" w14:textId="22389B21" w:rsidR="00DB6135" w:rsidRDefault="00352F73" w:rsidP="002808CA">
      <w:pPr>
        <w:pStyle w:val="Heading3"/>
        <w:spacing w:after="0"/>
        <w:jc w:val="both"/>
      </w:pPr>
      <w:r>
        <w:t>Prannoy Chaudhuri-Vayalambrone</w:t>
      </w:r>
      <w:r>
        <w:rPr>
          <w:vertAlign w:val="superscript"/>
        </w:rPr>
        <w:t>1†</w:t>
      </w:r>
      <w:r>
        <w:t>, Michael Rule</w:t>
      </w:r>
      <w:r>
        <w:rPr>
          <w:vertAlign w:val="superscript"/>
        </w:rPr>
        <w:t>2†</w:t>
      </w:r>
      <w:r>
        <w:t>, Marius Bauza</w:t>
      </w:r>
      <w:r>
        <w:rPr>
          <w:vertAlign w:val="superscript"/>
        </w:rPr>
        <w:t>3</w:t>
      </w:r>
      <w:r w:rsidR="00E432F6">
        <w:rPr>
          <w:vertAlign w:val="superscript"/>
        </w:rPr>
        <w:t>,4</w:t>
      </w:r>
      <w:r>
        <w:t>, Marino Krstulovic</w:t>
      </w:r>
      <w:r>
        <w:rPr>
          <w:vertAlign w:val="superscript"/>
        </w:rPr>
        <w:t>1</w:t>
      </w:r>
      <w:r>
        <w:t>, Pauline Kerekes</w:t>
      </w:r>
      <w:r>
        <w:rPr>
          <w:vertAlign w:val="superscript"/>
        </w:rPr>
        <w:t>1</w:t>
      </w:r>
      <w:r w:rsidR="00A81FEA">
        <w:t xml:space="preserve">, </w:t>
      </w:r>
      <w:r>
        <w:t>Stephen Burton</w:t>
      </w:r>
      <w:r>
        <w:rPr>
          <w:vertAlign w:val="superscript"/>
        </w:rPr>
        <w:t>3</w:t>
      </w:r>
      <w:r>
        <w:t>, Timothy O’Leary</w:t>
      </w:r>
      <w:r>
        <w:rPr>
          <w:vertAlign w:val="superscript"/>
        </w:rPr>
        <w:t>2</w:t>
      </w:r>
      <w:r>
        <w:t xml:space="preserve"> and Julija Krupic</w:t>
      </w:r>
      <w:r>
        <w:rPr>
          <w:vertAlign w:val="superscript"/>
        </w:rPr>
        <w:t>1</w:t>
      </w:r>
      <w:r w:rsidR="00E432F6">
        <w:rPr>
          <w:vertAlign w:val="superscript"/>
        </w:rPr>
        <w:t>,4</w:t>
      </w:r>
      <w:r>
        <w:t>*</w:t>
      </w:r>
    </w:p>
    <w:bookmarkEnd w:id="0"/>
    <w:p w14:paraId="379C693B" w14:textId="77777777" w:rsidR="00DB6135" w:rsidRDefault="00DB6135" w:rsidP="002808CA">
      <w:pPr>
        <w:pStyle w:val="Standard"/>
        <w:spacing w:after="0" w:line="360" w:lineRule="auto"/>
        <w:jc w:val="both"/>
      </w:pPr>
    </w:p>
    <w:p w14:paraId="067DC2B8" w14:textId="4755A22C" w:rsidR="00DB6135" w:rsidRDefault="00352F73" w:rsidP="002808CA">
      <w:pPr>
        <w:pStyle w:val="Standard"/>
        <w:spacing w:after="0" w:line="360" w:lineRule="auto"/>
        <w:jc w:val="both"/>
      </w:pPr>
      <w:r>
        <w:rPr>
          <w:vertAlign w:val="superscript"/>
        </w:rPr>
        <w:t>1</w:t>
      </w:r>
      <w:r>
        <w:t xml:space="preserve">Department of Physiology, Development and Neuroscience, University of Cambridge, </w:t>
      </w:r>
      <w:r w:rsidR="00870992">
        <w:t xml:space="preserve"> Cambridge CB2 3EG, </w:t>
      </w:r>
      <w:r>
        <w:t>UK</w:t>
      </w:r>
    </w:p>
    <w:p w14:paraId="21A3CEDC" w14:textId="0A5385AA" w:rsidR="00DB6135" w:rsidRDefault="00352F73" w:rsidP="002808CA">
      <w:pPr>
        <w:pStyle w:val="Standard"/>
        <w:spacing w:after="0" w:line="360" w:lineRule="auto"/>
        <w:jc w:val="both"/>
      </w:pPr>
      <w:r>
        <w:rPr>
          <w:vertAlign w:val="superscript"/>
        </w:rPr>
        <w:t>2</w:t>
      </w:r>
      <w:r>
        <w:t xml:space="preserve">Department of Engineering, University of Cambridge, </w:t>
      </w:r>
      <w:r w:rsidR="00870992">
        <w:t xml:space="preserve">Cambridge </w:t>
      </w:r>
      <w:r w:rsidR="00870992" w:rsidRPr="00870992">
        <w:t>CB2 1PZ</w:t>
      </w:r>
      <w:r w:rsidR="00870992">
        <w:t xml:space="preserve">, </w:t>
      </w:r>
      <w:r>
        <w:t>UK</w:t>
      </w:r>
    </w:p>
    <w:p w14:paraId="389BF7D9" w14:textId="5F50B428" w:rsidR="00870992" w:rsidRDefault="00352F73" w:rsidP="002808CA">
      <w:pPr>
        <w:pStyle w:val="Standard"/>
        <w:spacing w:after="0" w:line="360" w:lineRule="auto"/>
        <w:jc w:val="both"/>
      </w:pPr>
      <w:r>
        <w:rPr>
          <w:vertAlign w:val="superscript"/>
        </w:rPr>
        <w:t>3</w:t>
      </w:r>
      <w:r w:rsidR="00870992" w:rsidRPr="00870992">
        <w:t>Sainsbury Wellcome Centre for Neural Circuits and Behavior, University College London, London W1T4JG, UK</w:t>
      </w:r>
    </w:p>
    <w:p w14:paraId="361C40A4" w14:textId="656FCDDA" w:rsidR="009E4F38" w:rsidRDefault="009E4F38" w:rsidP="002808CA">
      <w:pPr>
        <w:pStyle w:val="Standard"/>
        <w:spacing w:after="0" w:line="360" w:lineRule="auto"/>
        <w:jc w:val="both"/>
      </w:pPr>
      <w:r w:rsidRPr="009E4F38">
        <w:rPr>
          <w:vertAlign w:val="superscript"/>
        </w:rPr>
        <w:t>4</w:t>
      </w:r>
      <w:r>
        <w:t>Cambridge Phenotyping Limited, London , UK NW1 9ND, UK</w:t>
      </w:r>
    </w:p>
    <w:p w14:paraId="4CED560B" w14:textId="77777777" w:rsidR="00DB6135" w:rsidRDefault="00352F73" w:rsidP="002808CA">
      <w:pPr>
        <w:pStyle w:val="Standard"/>
        <w:spacing w:after="0" w:line="360" w:lineRule="auto"/>
        <w:jc w:val="both"/>
      </w:pPr>
      <w:r>
        <w:rPr>
          <w:sz w:val="28"/>
          <w:szCs w:val="28"/>
          <w:vertAlign w:val="superscript"/>
        </w:rPr>
        <w:t>†</w:t>
      </w:r>
      <w:r>
        <w:t>These authors contributed equally</w:t>
      </w:r>
    </w:p>
    <w:p w14:paraId="480AD48A" w14:textId="374FA4C8" w:rsidR="00DB6135" w:rsidRDefault="00352F73" w:rsidP="002808CA">
      <w:pPr>
        <w:pStyle w:val="Standard"/>
        <w:spacing w:after="0" w:line="360" w:lineRule="auto"/>
        <w:jc w:val="both"/>
      </w:pPr>
      <w:r>
        <w:t>*</w:t>
      </w:r>
      <w:r w:rsidR="009046F3">
        <w:t>Lead Contact</w:t>
      </w:r>
      <w:r w:rsidR="000C7A19">
        <w:t>:</w:t>
      </w:r>
      <w:r>
        <w:t xml:space="preserve"> </w:t>
      </w:r>
      <w:r w:rsidR="000C7A19">
        <w:t>Julija Krupic,</w:t>
      </w:r>
      <w:r>
        <w:t xml:space="preserve"> jk727@cam.ac.uk</w:t>
      </w:r>
    </w:p>
    <w:p w14:paraId="6288853A" w14:textId="20502622" w:rsidR="00DB6135" w:rsidRDefault="001379A4" w:rsidP="002808CA">
      <w:pPr>
        <w:pStyle w:val="Heading2"/>
        <w:spacing w:line="360" w:lineRule="auto"/>
        <w:jc w:val="both"/>
      </w:pPr>
      <w:r>
        <w:t>Summary</w:t>
      </w:r>
    </w:p>
    <w:p w14:paraId="2A6BECC5" w14:textId="0F757B75" w:rsidR="00DB6135" w:rsidRDefault="00352F73" w:rsidP="00305C15">
      <w:pPr>
        <w:pStyle w:val="Standard"/>
        <w:spacing w:line="360" w:lineRule="auto"/>
        <w:jc w:val="both"/>
      </w:pPr>
      <w:r>
        <w:t xml:space="preserve">Grid cells and place cells </w:t>
      </w:r>
      <w:r w:rsidR="00A7153C">
        <w:t>represent</w:t>
      </w:r>
      <w:r>
        <w:t xml:space="preserve"> the spatiotemporal continuum of an animal’s past, present and future locations. However, the</w:t>
      </w:r>
      <w:r w:rsidR="00250F27">
        <w:t>ir</w:t>
      </w:r>
      <w:r>
        <w:t xml:space="preserve"> spatiotemporal relationship is unclear. Here we co-record grid and place cells in freely</w:t>
      </w:r>
      <w:r w:rsidR="00250F27">
        <w:t>-</w:t>
      </w:r>
      <w:r>
        <w:t xml:space="preserve">foraging rats. We show that average time shifts in grid cells tend to be prospective and are proportional to their spatial scale, providing a nearly instantaneous readout of a spectrum of progressively increasing time horizons ranging </w:t>
      </w:r>
      <w:r w:rsidR="003F3737">
        <w:t>hundreds of milliseconds</w:t>
      </w:r>
      <w:r>
        <w:t xml:space="preserve">. Average time shifts of place cells are generally larger compared to grid cells and also increase with </w:t>
      </w:r>
      <w:r w:rsidR="00960B2A">
        <w:t>place</w:t>
      </w:r>
      <w:r w:rsidR="00074C9B">
        <w:t xml:space="preserve"> field</w:t>
      </w:r>
      <w:r>
        <w:t xml:space="preserve"> size</w:t>
      </w:r>
      <w:r w:rsidR="00074C9B">
        <w:t>s</w:t>
      </w:r>
      <w:r>
        <w:t>.</w:t>
      </w:r>
      <w:r w:rsidR="00A26285">
        <w:t xml:space="preserve"> Moreover, time </w:t>
      </w:r>
      <w:r w:rsidR="00305C15">
        <w:t xml:space="preserve">horizons </w:t>
      </w:r>
      <w:r>
        <w:t xml:space="preserve">display </w:t>
      </w:r>
      <w:r w:rsidR="00522A2D">
        <w:t xml:space="preserve">nonlinear modulation </w:t>
      </w:r>
      <w:r w:rsidR="00A26285">
        <w:t>by the animal’s trajectories in relation to the local boundaries and locomotion cues</w:t>
      </w:r>
      <w:r w:rsidR="00522A2D">
        <w:t>. Finally, l</w:t>
      </w:r>
      <w:r>
        <w:t xml:space="preserve">ong and short time </w:t>
      </w:r>
      <w:r w:rsidR="00305C15">
        <w:t xml:space="preserve">horizons </w:t>
      </w:r>
      <w:r>
        <w:t>occurr at different parts of the theta cycle, which may facilitate their readout. Together, these findings suggest that</w:t>
      </w:r>
      <w:r w:rsidR="00305C15">
        <w:t xml:space="preserve"> population activity</w:t>
      </w:r>
      <w:r w:rsidR="00305C15" w:rsidRPr="00305C15">
        <w:t xml:space="preserve"> of grid and place cell</w:t>
      </w:r>
      <w:r w:rsidR="00305C15">
        <w:t>s</w:t>
      </w:r>
      <w:r w:rsidR="00305C15" w:rsidRPr="00305C15">
        <w:t xml:space="preserve"> </w:t>
      </w:r>
      <w:r w:rsidR="00FC5A34">
        <w:t xml:space="preserve">may </w:t>
      </w:r>
      <w:r w:rsidR="00305C15" w:rsidRPr="00305C15">
        <w:t>represent local trajector</w:t>
      </w:r>
      <w:r w:rsidR="00305C15">
        <w:t>ies</w:t>
      </w:r>
      <w:r>
        <w:t xml:space="preserve"> essential for </w:t>
      </w:r>
      <w:r w:rsidR="00F15D0B">
        <w:t>goal-</w:t>
      </w:r>
      <w:r>
        <w:t>directed navigation and planning.</w:t>
      </w:r>
    </w:p>
    <w:p w14:paraId="09670E39" w14:textId="616DF242" w:rsidR="00DB6135" w:rsidRDefault="00740657" w:rsidP="002808CA">
      <w:pPr>
        <w:pStyle w:val="Heading2"/>
        <w:spacing w:line="360" w:lineRule="auto"/>
        <w:jc w:val="both"/>
      </w:pPr>
      <w:r>
        <w:lastRenderedPageBreak/>
        <w:t>Introduction</w:t>
      </w:r>
    </w:p>
    <w:p w14:paraId="51994D37" w14:textId="0096424B" w:rsidR="00DB6135" w:rsidRDefault="00352F73" w:rsidP="002808CA">
      <w:pPr>
        <w:pStyle w:val="Standard"/>
        <w:keepLines/>
        <w:widowControl w:val="0"/>
        <w:spacing w:line="360" w:lineRule="auto"/>
        <w:jc w:val="both"/>
      </w:pPr>
      <w:r>
        <w:t>The firing patterns of spatially sensitive cells, such as grid and place cells, are normally viewed as functions of an animal’s current position. However, studies have shown that their firing is often biased towards representing positions the animal has just visited or is about to visit</w:t>
      </w:r>
      <w:r w:rsidR="00CF2659">
        <w:fldChar w:fldCharType="begin"/>
      </w:r>
      <w:r w:rsidR="002D7669">
        <w:instrText xml:space="preserve"> ADDIN ZOTERO_ITEM CSL_CITATION {"citationID":"3vN2Nr71","properties":{"formattedCitation":"\\super 1\\uc0\\u8211{}8\\nosupersub{}","plainCitation":"1–8","noteIndex":0},"citationItems":[{"id":1346,"uris":["http://zotero.org/users/918691/items/T7CKKMJA"],"itemData":{"id":1346,"type":"article-journal","abstract":"In tasks involving goal-directed, stereotyped trajectories on uniform tracks, the spatially selective activity of hippocampal principal cells depends on the animal's direction of motion. Principal cell ensemble activity while the rat moves in opposite directions through a given location is typically uncorrelated. It is shown here, with data from three experiments, that multimodal, local sensory cues can change the directional properties of CA1 pyramidal cells, inducing bidirectionality in a significant proportion of place cells. For a majority of these bidirectional place cells, place field centers in the two directions of motion were displaced relative to one another, as would be the case if the cells were representing a position in space </w:instrText>
      </w:r>
      <w:r w:rsidR="002D7669">
        <w:rPr>
          <w:rFonts w:ascii="Cambria Math" w:hAnsi="Cambria Math" w:cs="Cambria Math"/>
        </w:rPr>
        <w:instrText>∼</w:instrText>
      </w:r>
      <w:r w:rsidR="002D7669">
        <w:instrText xml:space="preserve">5-10 cm ahead of the rat or if place cells were subject to strong accommodation or inhibition in the latter half of their input fields. However, place field density was not affected by the presence of local cues, but in the experimental condition with the most salient sensory cues, the CA1 population vectors in the “cue-rich” condition were sparser and changed more quickly in space than in the “cue-poor” condition. These results suggest that “view-invariant” object representations are projected to the hippocampus from lower cortical areas and can have the effect of increasing the correlation of the hippocampal input vectors in the two directions, hence decreasing the orthogonality of hippocampal output.","container-title":"Journal of Neuroscience","DOI":"10.1523/JNEUROSCI.4896-03.2004","ISSN":"0270-6474, 1529-2401","issue":"19","journalAbbreviation":"J. Neurosci.","language":"en","license":"Copyright © 2004 Society for Neuroscience 0270-6474/04/244541-10.00/0","note":"publisher: Society for Neuroscience\nsection: Behavioral/Systems/Cognitive\nPMID: 15140925","page":"4541-4550","source":"www.jneurosci.org","title":"Local Sensory Cues and Place Cell Directionality: Additional Evidence of Prospective Coding in the Hippocampus","title-short":"Local Sensory Cues and Place Cell Directionality","volume":"24","author":[{"family":"Battaglia","given":"Francesco P."},{"family":"Sutherland","given":"Gary R."},{"family":"McNaughton","given":"Bruce L."}],"issued":{"date-parts":[["2004",5,12]]}}},{"id":1509,"uris":["http://zotero.org/users/918691/items/B5CANUJK"],"itemData":{"id":1509,"type":"article-journal","abstract":"Previous work has hinted that prospective and retrospective coding modes exist in hippocampus. Prospective coding is believed to reflect memory retrieval processes, whereas retrospective coding is thought to be important for memory encoding. Here, we show in rats that separate prospective and retrospective modes exist in hippocampal subfield CA1 and that slow and fast gamma rhythms differentially coordinate place cells during the two modes. Slow gamma power and phase locking of spikes increased during prospective coding; fast gamma power and phase locking increased during retrospective coding. Additionally, slow gamma spikes occurred earlier in place fields than fast gamma spikes, and cell ensembles retrieved upcoming positions during slow gamma and encoded past positions during fast gamma. These results imply that alternating slow and fast gamma states allow the hippocampus to switch between prospective and retrospective modes, possibly to prevent interference between memory retrieval and encoding.","container-title":"Neuron","DOI":"10.1016/j.neuron.2014.03.013","ISSN":"1097-4199","issue":"3","journalAbbreviation":"Neuron","language":"eng","note":"PMID: 24746420\nPMCID: PMC4109650","page":"670-681","source":"PubMed","title":"Slow and fast γ rhythms coordinate different spatial coding modes in hippocampal place cells","volume":"82","author":[{"family":"Bieri","given":"Kevin Wood"},{"family":"Bobbitt","given":"Katelyn N."},{"family":"Colgin","given":"Laura Lee"}],"issued":{"date-parts":[["2014",5,7]]}}},{"id":1246,"uris":["http://zotero.org/users/918691/items/T9S82UEZ"],"itemData":{"id":1246,"type":"article-journal","container-title":"Hippocampus","DOI":"10.1002/hipo.22030","ISSN":"1050-9631","issue":"8","journalAbbreviation":"Hippocampus","note":"PMID: 22549964\nPMCID: PMC3408062","page":"1647-1651","source":"PubMed Central","title":"Alternating Predictive and Short-term memory modes of Entorhinal Grid cells","volume":"22","author":[{"family":"De Almeida","given":"Licurgo"},{"family":"Idiart","given":"Marco"},{"family":"Villavicencio","given":"Aline"},{"family":"Lisman","given":"John"}],"issued":{"date-parts":[["2012",8]]}}},{"id":1291,"uris":["http://zotero.org/users/918691/items/QB93K8DL"],"itemData":{"id":1291,"type":"article-journal","container-title":"Science","DOI":"10.1126/science.abg1278","issue":"6551","note":"publisher: American Association for the Advancement of Science","page":"242-247","source":"science.org (Atypon)","title":"Nonlocal spatiotemporal representation in the hippocampus of freely flying bats","volume":"373","author":[{"family":"Dotson","given":"Nicholas M."},{"family":"Yartsev","given":"Michael M."}],"issued":{"date-parts":[["2021",7,9]]}}},{"id":1197,"uris":["http://zotero.org/users/918691/items/RLTNVXME"],"itemData":{"id":1197,"type":"article-journal","abstract":"Grid cells in the medial entorhinal cortex have spatial firing fields that repeat periodically in a hexagonal pattern. When animals move, activity is translated between grid cells in accordance with the animal's displacement in the environment. For this translation to occur, grid cells must have continuous access to information about instantaneous running speed. However, a powerful entorhinal speed signal has not been identified. Here we show that running speed is represented in the firing rate of a ubiquitous but functionally dedicated population of entorhinal neurons distinct from other cell populations of the local circuit, such as grid, head-direction and border cells. These 'speed cells' are characterized by a context-invariant positive, linear response to running speed, and share with grid cells a prospective bias of </w:instrText>
      </w:r>
      <w:r w:rsidR="002D7669">
        <w:rPr>
          <w:rFonts w:ascii="Cambria Math" w:hAnsi="Cambria Math" w:cs="Cambria Math"/>
        </w:rPr>
        <w:instrText>∼</w:instrText>
      </w:r>
      <w:r w:rsidR="002D7669">
        <w:instrText xml:space="preserve">50-80 ms. Our observations point to speed cells as a key component of the dynamic representation of self-location in the medial entorhinal cortex.","container-title":"Nature","DOI":"10.1038/nature14622","ISSN":"1476-4687","issue":"7561","journalAbbreviation":"Nature","language":"eng","note":"PMID: 26176924","page":"419-424","source":"PubMed","title":"Speed cells in the medial entorhinal cortex","volume":"523","author":[{"family":"Kropff","given":"Emilio"},{"family":"Carmichael","given":"James E."},{"family":"Moser","given":"May-Britt"},{"family":"Moser","given":"Edvard I."}],"issued":{"date-parts":[["2015",7,23]]}}},{"id":1248,"uris":["http://zotero.org/users/918691/items/9WPF6MEM"],"itemData":{"id":1248,"type":"article-journal","abstract":"Direct observation and automatic, video-based methods reveal that a large fraction of hippocampal pyramidal neurons recorded from freely moving rats behave as \"place cells\"; the firing of each place cell occurs almost exclusively when the rat is in a restricted part of its current environment. In earlier work, 2-dimensional firing distributions for place cells over the apparatus area were made under the assumption that the correct location for each spike was the animal's position at the instant that the spike was fired. Spatial firing distributions generated in this way often have a very simple structure, in which the single region of intense activity has a just one maximum, and where the rate decreases monotonically in all directions away from the maximum. We will refer to patterns of this sort as \"ideal.\" We describe how the spatial firing pattern is altered by assigning spikes to positions earlier or later than the instant at which they were fired. Spatial firing distributions were generated for a range of constant displacements of the spike time-series against the position time series. Three quantitative measures were used to estimate the extent to which the spatial firing pattern at different \"spike/position shifts\" approximated the ideal pattern. The 3 measures are in agreement that spikes must precede the animal's position by about 120 msec for the spatial firing pattern to be closest to the ideal. These results suggest that hippocampal unit activity predicts the animal's future location on a short time scale.","container-title":"The Journal of Neuroscience: The Official Journal of the Society for Neuroscience","ISSN":"0270-6474","issue":"12","journalAbbreviation":"J Neurosci","language":"eng","note":"PMID: 2592993\nPMCID: PMC6569642","page":"4101-4110","source":"PubMed","title":"The firing of hippocampal place cells predicts the future position of freely moving rats","volume":"9","author":[{"family":"Muller","given":"R. U."},{"family":"Kubie","given":"J. L."}],"issued":{"date-parts":[["1989",12]]}}},{"id":1336,"uris":["http://zotero.org/users/918691/items/UQ65YNY6"],"itemData":{"id":1336,"type":"article-journal","abstract":"Cells in several portions of the hippocampal formation show location-related firing, so that the momentary rate of each cell signals the spatial location of a freely moving rat. Insight into how these signals are generated, and how they travel around the hippocampal circuitry, can be gained by examination of the exact timing of the locational signal. Here, this was investigated for both hippocampal and subicular cells. For this, several aspects of the spatial firing pattern of each cell were examined over a series of time shifts, in which spikes were paired with locations occupied by the animal in either the immediate past, present, or future. Results showed that subicular cells appear to anticipate future locations by approximately 50 to 70 msec, on average. In contrast, hippocampal cells were best correlated with positions about 30 to 40 msec in the future. However, this timing, for hippocampal cells only, was related to the average session running speed, so that the cells were correlated with future locations at slow speeds, but lagged behind (were correlated with past locations) at high speeds. These data support the idea that both subicular and hippocampal cells use a path integration mechanism to generate their spatial signal (since both can anticipate future location). For the hippocampal cells the mechanism does not, apparently, take into account speed information, however. Also, the data suggest that the subicular signal cannot be the result of simple transmission of spatial information from the hippocampus to the subiculum, since this would predict that the subicular signal should correlate with later positions than the hippocampal signal. Hippocampus 1999;9:158–172. © 1999 Wiley-Liss, Inc.","container-title":"Hippocampus","DOI":"10.1002/(SICI)1098-1063(1999)9:2&lt;158::AID-HIPO7&gt;3.0.CO;2-O","ISSN":"1098-1063","issue":"2","language":"en","note":"_eprint: https://onlinelibrary.wiley.com/doi/pdf/10.1002/%28SICI%291098-1063%281999%299%3A2%3C158%3A%3AAID-HIPO7%3E3.0.CO%3B2-O","page":"158-172","source":"Wiley Online Library","title":"Comparison of the timing of hippocampal and subicular spatial signals: Implications for path integration","title-short":"Comparison of the timing of hippocampal and subicular spatial signals","volume":"9","author":[{"family":"Sharp","given":"Patricia E."}],"issued":{"date-parts":[["1999"]]}}},{"id":4177,"uris":["http://zotero.org/users/918691/items/P6ISW2AT"],"itemData":{"id":4177,"type":"article-journal","abstract":"Temporal coding is a means of representing information by the time, as opposed to the rate, at which neurons fire. Evidence of temporal coding in the hippocampus comes from place cells, whose spike times relative to theta oscillations reflect a rat's position while running along stereotyped trajectories. This arises from the backwards shift in cell firing relative to local theta oscillations (phase precession). Here we demonstrate phase precession during place-field crossings in an open-field foraging task. This produced spike sequences in each theta cycle that disambiguate the rat's trajectory through two-dimensional space and can be used to predict movement direction. Furthermore, position and movement direction were maximally predicted from firing in the early and late portions of the theta cycle, respectively. This represents the first direct evidence of a combined representation of position, trajectory and heading in the hippocampus, organized on a fine temporal scale by theta oscillations.","container-title":"Nature Neuroscience","DOI":"10.1038/nn.2106","ISSN":"1097-6256","issue":"5","journalAbbreviation":"Nat Neurosci","language":"eng","note":"PMID: 18425124","page":"587-594","source":"PubMed","title":"Theta phase-specific codes for two-dimensional position, trajectory and heading in the hippocampus","volume":"11","author":[{"family":"Huxter","given":"John R."},{"family":"Senior","given":"Timothy J."},{"family":"Allen","given":"Kevin"},{"family":"Csicsvari","given":"Jozsef"}],"issued":{"date-parts":[["2008",5]]}}}],"schema":"https://github.com/citation-style-language/schema/raw/master/csl-citation.json"} </w:instrText>
      </w:r>
      <w:r w:rsidR="00CF2659">
        <w:fldChar w:fldCharType="separate"/>
      </w:r>
      <w:r w:rsidR="002D7669" w:rsidRPr="002D7669">
        <w:rPr>
          <w:vertAlign w:val="superscript"/>
        </w:rPr>
        <w:t>1–8</w:t>
      </w:r>
      <w:r w:rsidR="00CF2659">
        <w:fldChar w:fldCharType="end"/>
      </w:r>
      <w:r w:rsidR="003F3737">
        <w:t xml:space="preserve">. </w:t>
      </w:r>
      <w:r>
        <w:t xml:space="preserve">In this way, activity in place cells and grid cells represents the spatiotemporal continuum of an animal’s past, current and future locations. In rats, on average, temporal biases in CA1 place cells </w:t>
      </w:r>
      <w:r w:rsidR="003F3737">
        <w:t xml:space="preserve">tend to be positive and </w:t>
      </w:r>
      <w:r>
        <w:t>span ~120 ms</w:t>
      </w:r>
      <w:r w:rsidR="002D7669">
        <w:fldChar w:fldCharType="begin"/>
      </w:r>
      <w:r w:rsidR="003F3737">
        <w:instrText xml:space="preserve"> ADDIN ZOTERO_ITEM CSL_CITATION {"citationID":"xFbuttmV","properties":{"formattedCitation":"\\super 1,6,8\\nosupersub{}","plainCitation":"1,6,8","noteIndex":0},"citationItems":[{"id":1346,"uris":["http://zotero.org/users/918691/items/T7CKKMJA"],"itemData":{"id":1346,"type":"article-journal","abstract":"In tasks involving goal-directed, stereotyped trajectories on uniform tracks, the spatially selective activity of hippocampal principal cells depends on the animal's direction of motion. Principal cell ensemble activity while the rat moves in opposite directions through a given location is typically uncorrelated. It is shown here, with data from three experiments, that multimodal, local sensory cues can change the directional properties of CA1 pyramidal cells, inducing bidirectionality in a significant proportion of place cells. For a majority of these bidirectional place cells, place field centers in the two directions of motion were displaced relative to one another, as would be the case if the cells were representing a position in space </w:instrText>
      </w:r>
      <w:r w:rsidR="003F3737">
        <w:rPr>
          <w:rFonts w:ascii="Cambria Math" w:hAnsi="Cambria Math" w:cs="Cambria Math"/>
        </w:rPr>
        <w:instrText>∼</w:instrText>
      </w:r>
      <w:r w:rsidR="003F3737">
        <w:instrText xml:space="preserve">5-10 cm ahead of the rat or if place cells were subject to strong accommodation or inhibition in the latter half of their input fields. However, place field density was not affected by the presence of local cues, but in the experimental condition with the most salient sensory cues, the CA1 population vectors in the “cue-rich” condition were sparser and changed more quickly in space than in the “cue-poor” condition. These results suggest that “view-invariant” object representations are projected to the hippocampus from lower cortical areas and can have the effect of increasing the correlation of the hippocampal input vectors in the two directions, hence decreasing the orthogonality of hippocampal output.","container-title":"Journal of Neuroscience","DOI":"10.1523/JNEUROSCI.4896-03.2004","ISSN":"0270-6474, 1529-2401","issue":"19","journalAbbreviation":"J. Neurosci.","language":"en","license":"Copyright © 2004 Society for Neuroscience 0270-6474/04/244541-10.00/0","note":"publisher: Society for Neuroscience\nsection: Behavioral/Systems/Cognitive\nPMID: 15140925","page":"4541-4550","source":"www.jneurosci.org","title":"Local Sensory Cues and Place Cell Directionality: Additional Evidence of Prospective Coding in the Hippocampus","title-short":"Local Sensory Cues and Place Cell Directionality","volume":"24","author":[{"family":"Battaglia","given":"Francesco P."},{"family":"Sutherland","given":"Gary R."},{"family":"McNaughton","given":"Bruce L."}],"issued":{"date-parts":[["2004",5,12]]}}},{"id":1248,"uris":["http://zotero.org/users/918691/items/9WPF6MEM"],"itemData":{"id":1248,"type":"article-journal","abstract":"Direct observation and automatic, video-based methods reveal that a large fraction of hippocampal pyramidal neurons recorded from freely moving rats behave as \"place cells\"; the firing of each place cell occurs almost exclusively when the rat is in a restricted part of its current environment. In earlier work, 2-dimensional firing distributions for place cells over the apparatus area were made under the assumption that the correct location for each spike was the animal's position at the instant that the spike was fired. Spatial firing distributions generated in this way often have a very simple structure, in which the single region of intense activity has a just one maximum, and where the rate decreases monotonically in all directions away from the maximum. We will refer to patterns of this sort as \"ideal.\" We describe how the spatial firing pattern is altered by assigning spikes to positions earlier or later than the instant at which they were fired. Spatial firing distributions were generated for a range of constant displacements of the spike time-series against the position time series. Three quantitative measures were used to estimate the extent to which the spatial firing pattern at different \"spike/position shifts\" approximated the ideal pattern. The 3 measures are in agreement that spikes must precede the animal's position by about 120 msec for the spatial firing pattern to be closest to the ideal. These results suggest that hippocampal unit activity predicts the animal's future location on a short time scale.","container-title":"The Journal of Neuroscience: The Official Journal of the Society for Neuroscience","ISSN":"0270-6474","issue":"12","journalAbbreviation":"J Neurosci","language":"eng","note":"PMID: 2592993\nPMCID: PMC6569642","page":"4101-4110","source":"PubMed","title":"The firing of hippocampal place cells predicts the future position of freely moving rats","volume":"9","author":[{"family":"Muller","given":"R. U."},{"family":"Kubie","given":"J. L."}],"issued":{"date-parts":[["1989",12]]}}},{"id":4177,"uris":["http://zotero.org/users/918691/items/P6ISW2AT"],"itemData":{"id":4177,"type":"article-journal","abstract":"Temporal coding is a means of representing information by the time, as opposed to the rate, at which neurons fire. Evidence of temporal coding in the hippocampus comes from place cells, whose spike times relative to theta oscillations reflect a rat's position while running along stereotyped trajectories. This arises from the backwards shift in cell firing relative to local theta oscillations (phase precession). Here we demonstrate phase precession during place-field crossings in an open-field foraging task. This produced spike sequences in each theta cycle that disambiguate the rat's trajectory through two-dimensional space and can be used to predict movement direction. Furthermore, position and movement direction were maximally predicted from firing in the early and late portions of the theta cycle, respectively. This represents the first direct evidence of a combined representation of position, trajectory and heading in the hippocampus, organized on a fine temporal scale by theta oscillations.","container-title":"Nature Neuroscience","DOI":"10.1038/nn.2106","ISSN":"1097-6256","issue":"5","journalAbbreviation":"Nat Neurosci","language":"eng","note":"PMID: 18425124","page":"587-594","source":"PubMed","title":"Theta phase-specific codes for two-dimensional position, trajectory and heading in the hippocampus","volume":"11","author":[{"family":"Huxter","given":"John R."},{"family":"Senior","given":"Timothy J."},{"family":"Allen","given":"Kevin"},{"family":"Csicsvari","given":"Jozsef"}],"issued":{"date-parts":[["2008",5]]}}}],"schema":"https://github.com/citation-style-language/schema/raw/master/csl-citation.json"} </w:instrText>
      </w:r>
      <w:r w:rsidR="002D7669">
        <w:fldChar w:fldCharType="separate"/>
      </w:r>
      <w:r w:rsidR="003F3737" w:rsidRPr="003F3737">
        <w:rPr>
          <w:vertAlign w:val="superscript"/>
        </w:rPr>
        <w:t>1,6,8</w:t>
      </w:r>
      <w:r w:rsidR="002D7669">
        <w:fldChar w:fldCharType="end"/>
      </w:r>
      <w:r w:rsidR="006E0D88">
        <w:t xml:space="preserve"> and are experience dependent</w:t>
      </w:r>
      <w:r w:rsidR="00CA4144">
        <w:fldChar w:fldCharType="begin"/>
      </w:r>
      <w:r w:rsidR="00CA4144">
        <w:instrText xml:space="preserve"> ADDIN ZOTERO_ITEM CSL_CITATION {"citationID":"0nndRnlA","properties":{"formattedCitation":"\\super 9\\nosupersub{}","plainCitation":"9","noteIndex":0},"citationItems":[{"id":1268,"uris":["http://zotero.org/users/918691/items/F6N7JKN5"],"itemData":{"id":1268,"type":"article-journal","abstract":"Theories of sequence learning based on temporally asymmetric, Hebbian long-term potentiation predict that during route learning the spatial firing distributions of hippocampal neurons should enlarge in a direction opposite to the animal's movement. On a route AB, increased synaptic drive from cells representing A would cause cells representing B to fire earlier and more robustly. These effects appeared within a few laps in rats running on closed tracks. This provides indirect evidence for Hebbian synaptic plasticity and a functional explanation for why place cells become directionally selective during route following, namely, to preserve the synaptic asymmetry necessary to encode the sequence direction.","container-title":"Proceedings of the National Academy of Sciences of the United States of America","DOI":"10.1073/pnas.94.16.8918","ISSN":"0027-8424","issue":"16","journalAbbreviation":"Proc Natl Acad Sci U S A","language":"eng","note":"PMID: 9238078\nPMCID: PMC23195","page":"8918-8921","source":"PubMed","title":"Experience-dependent, asymmetric expansion of hippocampal place fields","volume":"94","author":[{"family":"Mehta","given":"M. R."},{"family":"Barnes","given":"C. A."},{"family":"McNaughton","given":"B. L."}],"issued":{"date-parts":[["1997",8,5]]}}}],"schema":"https://github.com/citation-style-language/schema/raw/master/csl-citation.json"} </w:instrText>
      </w:r>
      <w:r w:rsidR="00CA4144">
        <w:fldChar w:fldCharType="separate"/>
      </w:r>
      <w:r w:rsidR="00CA4144" w:rsidRPr="00CA4144">
        <w:rPr>
          <w:vertAlign w:val="superscript"/>
        </w:rPr>
        <w:t>9</w:t>
      </w:r>
      <w:r w:rsidR="00CA4144">
        <w:fldChar w:fldCharType="end"/>
      </w:r>
      <w:r w:rsidR="006E0D88">
        <w:t>.</w:t>
      </w:r>
      <w:r>
        <w:t xml:space="preserve"> Previous work suggests that inputs to CA1, representing an animal’s movement in a particular direction, may be used for shifting spatial representations slightly ahead of the animal by defining a small future trajectory segment</w:t>
      </w:r>
      <w:r w:rsidR="002D7669">
        <w:fldChar w:fldCharType="begin"/>
      </w:r>
      <w:r w:rsidR="00CA4144">
        <w:instrText xml:space="preserve"> ADDIN ZOTERO_ITEM CSL_CITATION {"citationID":"iF3jNdUO","properties":{"formattedCitation":"\\super 5,8,10,11\\nosupersub{}","plainCitation":"5,8,10,11","noteIndex":0},"citationItems":[{"id":1197,"uris":["http://zotero.org/users/918691/items/RLTNVXME"],"itemData":{"id":1197,"type":"article-journal","abstract":"Grid cells in the medial entorhinal cortex have spatial firing fields that repeat periodically in a hexagonal pattern. When animals move, activity is translated between grid cells in accordance with the animal's displacement in the environment. For this translation to occur, grid cells must have continuous access to information about instantaneous running speed. However, a powerful entorhinal speed signal has not been identified. Here we show that running speed is represented in the firing rate of a ubiquitous but functionally dedicated population of entorhinal neurons distinct from other cell populations of the local circuit, such as grid, head-direction and border cells. These 'speed cells' are characterized by a context-invariant positive, linear response to running speed, and share with grid cells a prospective bias of </w:instrText>
      </w:r>
      <w:r w:rsidR="00CA4144">
        <w:rPr>
          <w:rFonts w:ascii="Cambria Math" w:hAnsi="Cambria Math" w:cs="Cambria Math"/>
        </w:rPr>
        <w:instrText>∼</w:instrText>
      </w:r>
      <w:r w:rsidR="00CA4144">
        <w:instrText xml:space="preserve">50-80 ms. Our observations point to speed cells as a key component of the dynamic representation of self-location in the medial entorhinal cortex.","container-title":"Nature","DOI":"10.1038/nature14622","ISSN":"1476-4687","issue":"7561","journalAbbreviation":"Nature","language":"eng","note":"PMID: 26176924","page":"419-424","source":"PubMed","title":"Speed cells in the medial entorhinal cortex","volume":"523","author":[{"family":"Kropff","given":"Emilio"},{"family":"Carmichael","given":"James E."},{"family":"Moser","given":"May-Britt"},{"family":"Moser","given":"Edvard I."}],"issued":{"date-parts":[["2015",7,23]]}}},{"id":4177,"uris":["http://zotero.org/users/918691/items/P6ISW2AT"],"itemData":{"id":4177,"type":"article-journal","abstract":"Temporal coding is a means of representing information by the time, as opposed to the rate, at which neurons fire. Evidence of temporal coding in the hippocampus comes from place cells, whose spike times relative to theta oscillations reflect a rat's position while running along stereotyped trajectories. This arises from the backwards shift in cell firing relative to local theta oscillations (phase precession). Here we demonstrate phase precession during place-field crossings in an open-field foraging task. This produced spike sequences in each theta cycle that disambiguate the rat's trajectory through two-dimensional space and can be used to predict movement direction. Furthermore, position and movement direction were maximally predicted from firing in the early and late portions of the theta cycle, respectively. This represents the first direct evidence of a combined representation of position, trajectory and heading in the hippocampus, organized on a fine temporal scale by theta oscillations.","container-title":"Nature Neuroscience","DOI":"10.1038/nn.2106","ISSN":"1097-6256","issue":"5","journalAbbreviation":"Nat Neurosci","language":"eng","note":"PMID: 18425124","page":"587-594","source":"PubMed","title":"Theta phase-specific codes for two-dimensional position, trajectory and heading in the hippocampus","volume":"11","author":[{"family":"Huxter","given":"John R."},{"family":"Senior","given":"Timothy J."},{"family":"Allen","given":"Kevin"},{"family":"Csicsvari","given":"Jozsef"}],"issued":{"date-parts":[["2008",5]]}}},{"id":1340,"uris":["http://zotero.org/users/918691/items/P72KCXR8"],"itemData":{"id":1340,"type":"article-journal","abstract":"Head-direction cells are neurons that signal a rat's directional heading in the horizontal plane. Head-direction cells in the anterior thalamus are anticipatory, so that their firing rate is better correlated with the rat's future head direction than with the present or past head direction. We recorded single-unit activity from head-direction cells in the anterior thalamus of freely moving rats. We measured the time interval by which each individual cell anticipated the rat's future head direction, which we refer to as the cell's anticipatory time interval (ATI). Head-direction cells in the anterior thalamus anticipated the rat's future head direction by an average ATI of approximately 17 ms. However, different anterior thalamic cells consistently anticipated the future head direction by different ATIs ranging between 0 and 50 ms. We found that the ATI of an anterior thalamic head-direction cell was correlated with several parameters of the cell's directional tuning function. First, cells with long ATIs sometimes appeared to have two peaks in their directional tuning function, whereas cells with short ATIs always had only one peak. Second, the ATI of a cell was negatively correlated with the cell's peak firing rate, so that cells with longer ATIs fired at a slower rate than cells with shorter ATIs. Third, a cell's ATI was correlated with the width of its directional tuning function, so that cells with longer ATIs had broader tuning widths than cells with shorter ATIs. These relationships between a cell's ATI and its directional tuning parameters could not be accounted for by artifactual broadening of the tuning function, which occurs for cells that fire in correlation with the future (rather than present) head direction. We found that when the rat's head is turning, the shape of an anterior thalamic head-direction cell's tuning function changes in a systematic way, becoming taller, narrower, and skewed. This systematic change in the shape of the tuning function may be what causes anterior thalamic cells to effectively anticipate the rat's future head direction. We propose a neural circuit mechanism to account for the firing behavior we have observed in our experiments, and we discuss how this circuit might serve as a functional component of a neural system for path integration of the rat's directional heading.","container-title":"Journal of Neurophysiology","DOI":"10.1152/jn.1997.78.1.145","ISSN":"0022-3077","issue":"1","journalAbbreviation":"J Neurophysiol","language":"eng","note":"PMID: 9242269","page":"145-159","source":"PubMed","title":"Anticipatory time intervals of head-direction cells in the anterior thalamus of the rat: implications for path integration in the head-direction circuit","title-short":"Anticipatory time intervals of head-direction cells in the anterior thalamus of the rat","volume":"78","author":[{"family":"Blair","given":"H. T."},{"family":"Lipscomb","given":"B. W."},{"family":"Sharp","given":"P. E."}],"issued":{"date-parts":[["1997",7]]}}},{"id":1103,"uris":["http://zotero.org/users/918691/items/WECXEURQ"],"itemData":{"id":1103,"type":"article-journal","abstract":"Abstract.  Neural activity related to unrestrained movement through space was studied in rat sensorimotor and posterior parietal cortices during performance of","container-title":"Cerebral Cortex","DOI":"10.1093/cercor/4.1.27","ISSN":"1047-3211","issue":"1","journalAbbreviation":"Cereb Cortex","language":"en","note":"publisher: Oxford Academic","page":"27-39","source":"academic.oup.com","title":"Cortical Representation of Motion during Unrestrained Spatial Navigation in the Rat","volume":"4","author":[{"family":"McNaughton","given":"B. L."},{"family":"Mizumori","given":"S. J. Y."},{"family":"Barnes","given":"C. A."},{"family":"Leonard","given":"B. J."},{"family":"Marquis","given":"M."},{"family":"Green","given":"E. J."}],"issued":{"date-parts":[["1994",1,1]]}}}],"schema":"https://github.com/citation-style-language/schema/raw/master/csl-citation.json"} </w:instrText>
      </w:r>
      <w:r w:rsidR="002D7669">
        <w:fldChar w:fldCharType="separate"/>
      </w:r>
      <w:r w:rsidR="00CA4144" w:rsidRPr="00CA4144">
        <w:rPr>
          <w:vertAlign w:val="superscript"/>
        </w:rPr>
        <w:t>5,8,10,11</w:t>
      </w:r>
      <w:r w:rsidR="002D7669">
        <w:fldChar w:fldCharType="end"/>
      </w:r>
      <w:r>
        <w:t xml:space="preserve">. Grid cells, </w:t>
      </w:r>
      <w:r w:rsidR="00170A29">
        <w:t>notably</w:t>
      </w:r>
      <w:r>
        <w:t>, share a constant temporal offset with co-recorded medial entorhinal speed cells</w:t>
      </w:r>
      <w:r w:rsidR="002D7669">
        <w:fldChar w:fldCharType="begin"/>
      </w:r>
      <w:r w:rsidR="002D7669">
        <w:instrText xml:space="preserve"> ADDIN ZOTERO_ITEM CSL_CITATION {"citationID":"fcQyVI6m","properties":{"formattedCitation":"\\super 5\\nosupersub{}","plainCitation":"5","noteIndex":0},"citationItems":[{"id":1197,"uris":["http://zotero.org/users/918691/items/RLTNVXME"],"itemData":{"id":1197,"type":"article-journal","abstract":"Grid cells in the medial entorhinal cortex have spatial firing fields that repeat periodically in a hexagonal pattern. When animals move, activity is translated between grid cells in accordance with the animal's displacement in the environment. For this translation to occur, grid cells must have continuous access to information about instantaneous running speed. However, a powerful entorhinal speed signal has not been identified. Here we show that running speed is represented in the firing rate of a ubiquitous but functionally dedicated population of entorhinal neurons distinct from other cell populations of the local circuit, such as grid, head-direction and border cells. These 'speed cells' are characterized by a context-invariant positive, linear response to running speed, and share with grid cells a prospective bias of </w:instrText>
      </w:r>
      <w:r w:rsidR="002D7669">
        <w:rPr>
          <w:rFonts w:ascii="Cambria Math" w:hAnsi="Cambria Math" w:cs="Cambria Math"/>
        </w:rPr>
        <w:instrText>∼</w:instrText>
      </w:r>
      <w:r w:rsidR="002D7669">
        <w:instrText xml:space="preserve">50-80 ms. Our observations point to speed cells as a key component of the dynamic representation of self-location in the medial entorhinal cortex.","container-title":"Nature","DOI":"10.1038/nature14622","ISSN":"1476-4687","issue":"7561","journalAbbreviation":"Nature","language":"eng","note":"PMID: 26176924","page":"419-424","source":"PubMed","title":"Speed cells in the medial entorhinal cortex","volume":"523","author":[{"family":"Kropff","given":"Emilio"},{"family":"Carmichael","given":"James E."},{"family":"Moser","given":"May-Britt"},{"family":"Moser","given":"Edvard I."}],"issued":{"date-parts":[["2015",7,23]]}}}],"schema":"https://github.com/citation-style-language/schema/raw/master/csl-citation.json"} </w:instrText>
      </w:r>
      <w:r w:rsidR="002D7669">
        <w:fldChar w:fldCharType="separate"/>
      </w:r>
      <w:r w:rsidR="002D7669" w:rsidRPr="002D7669">
        <w:rPr>
          <w:vertAlign w:val="superscript"/>
        </w:rPr>
        <w:t>5</w:t>
      </w:r>
      <w:r w:rsidR="002D7669">
        <w:fldChar w:fldCharType="end"/>
      </w:r>
      <w:r>
        <w:t>.</w:t>
      </w:r>
      <w:r w:rsidR="00DE2137">
        <w:t xml:space="preserve"> </w:t>
      </w:r>
      <w:r>
        <w:t>However, the spatiotemporal relationships between different grid modules and between grid cells and place cells have not been established.</w:t>
      </w:r>
      <w:r w:rsidR="006E0D88">
        <w:t xml:space="preserve"> Alternatively, it has been proposed that positive time shifts may reflect an animal’s ‘true’ position located under its nose</w:t>
      </w:r>
      <w:r w:rsidR="006E0D88">
        <w:fldChar w:fldCharType="begin"/>
      </w:r>
      <w:r w:rsidR="006E0D88">
        <w:instrText xml:space="preserve"> ADDIN ZOTERO_ITEM CSL_CITATION {"citationID":"sZyXccrB","properties":{"formattedCitation":"\\super 8\\nosupersub{}","plainCitation":"8","noteIndex":0},"citationItems":[{"id":4177,"uris":["http://zotero.org/users/918691/items/P6ISW2AT"],"itemData":{"id":4177,"type":"article-journal","abstract":"Temporal coding is a means of representing information by the time, as opposed to the rate, at which neurons fire. Evidence of temporal coding in the hippocampus comes from place cells, whose spike times relative to theta oscillations reflect a rat's position while running along stereotyped trajectories. This arises from the backwards shift in cell firing relative to local theta oscillations (phase precession). Here we demonstrate phase precession during place-field crossings in an open-field foraging task. This produced spike sequences in each theta cycle that disambiguate the rat's trajectory through two-dimensional space and can be used to predict movement direction. Furthermore, position and movement direction were maximally predicted from firing in the early and late portions of the theta cycle, respectively. This represents the first direct evidence of a combined representation of position, trajectory and heading in the hippocampus, organized on a fine temporal scale by theta oscillations.","container-title":"Nature Neuroscience","DOI":"10.1038/nn.2106","ISSN":"1097-6256","issue":"5","journalAbbreviation":"Nat Neurosci","language":"eng","note":"PMID: 18425124","page":"587-594","source":"PubMed","title":"Theta phase-specific codes for two-dimensional position, trajectory and heading in the hippocampus","volume":"11","author":[{"family":"Huxter","given":"John R."},{"family":"Senior","given":"Timothy J."},{"family":"Allen","given":"Kevin"},{"family":"Csicsvari","given":"Jozsef"}],"issued":{"date-parts":[["2008",5]]}}}],"schema":"https://github.com/citation-style-language/schema/raw/master/csl-citation.json"} </w:instrText>
      </w:r>
      <w:r w:rsidR="006E0D88">
        <w:fldChar w:fldCharType="separate"/>
      </w:r>
      <w:r w:rsidR="006E0D88" w:rsidRPr="006E0D88">
        <w:rPr>
          <w:vertAlign w:val="superscript"/>
        </w:rPr>
        <w:t>8</w:t>
      </w:r>
      <w:r w:rsidR="006E0D88">
        <w:fldChar w:fldCharType="end"/>
      </w:r>
      <w:r w:rsidR="006E0D88">
        <w:t>.</w:t>
      </w:r>
    </w:p>
    <w:p w14:paraId="6FFFF8AA" w14:textId="4ABD427F" w:rsidR="007B7172" w:rsidRDefault="00352F73" w:rsidP="002808CA">
      <w:pPr>
        <w:pStyle w:val="Standard"/>
        <w:widowControl w:val="0"/>
        <w:spacing w:line="360" w:lineRule="auto"/>
        <w:jc w:val="both"/>
      </w:pPr>
      <w:r>
        <w:t xml:space="preserve">Here, we investigated temporal biases in how locations are represented by the medial entorhinal grid cells and CA1 place cells. We found that both grid and place cells predominantly represent space with a prospective bias in a two-dimensional foraging task. Similar to the spatial </w:t>
      </w:r>
      <w:r w:rsidR="00F15D0B">
        <w:t xml:space="preserve">organisation </w:t>
      </w:r>
      <w:r>
        <w:t>of the entorhinal grid</w:t>
      </w:r>
      <w:r w:rsidR="00FB7D35">
        <w:t xml:space="preserve"> and hippocampal place cells</w:t>
      </w:r>
      <w:r>
        <w:t>, which fundamentally depends on the geometry of the enclosure</w:t>
      </w:r>
      <w:r w:rsidR="00D733FF">
        <w:fldChar w:fldCharType="begin"/>
      </w:r>
      <w:r w:rsidR="00CA4144">
        <w:instrText xml:space="preserve"> ADDIN ZOTERO_ITEM CSL_CITATION {"citationID":"4rfkPQPq","properties":{"formattedCitation":"\\super 12\\uc0\\u8211{}17\\nosupersub{}","plainCitation":"12–17","noteIndex":0},"citationItems":[{"id":149,"uris":["http://zotero.org/users/918691/items/FAQU8Q5K"],"itemData":{"id":149,"type":"article-journal","abstract":"The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id":693,"uris":["http://zotero.org/users/918691/items/RNBKU8KH"],"itemData":{"id":693,"type":"article-journal","abstract":"Grid cells represent an animal/'s location by firing in multiple fields arranged in a striking hexagonal array. Such an impressive and constant regularity prompted suggestions that grid cells represent a universal and environmental-invariant metric for navigation. Originally the properties of grid patterns were believed to be independent of the shape of the environment and this notion has dominated almost all theoretical grid cell models. However, several studies indicate that environmental boundaries influence grid firing, though the strength, nature and longevity of this effect is unclear. Here we show that grid orientation, scale, symmetry and homogeneity are strongly and permanently affected by environmental geometry. We found that grid patterns orient to the walls of polarized enclosures such as squares, but not circles. Furthermore, the hexagonal grid symmetry is permanently broken in highly polarized environments such as trapezoids, the pattern being more elliptical and less homogeneous. Our results provide compelling evidence for the idea that environmental boundaries compete with the internal organization of the grid cell system to drive grid firing. Notably, grid cell activity is more local than previously thought and as a consequence cannot provide a universal spatial metric in all environments.","container-title":"Nature","DOI":"10.1038/nature14153","ISSN":"0028-0836","issue":"7538","journalAbbreviation":"Nature","language":"en","license":"© 2015 Nature Publishing Group, a division of Macmillan Publishers Limited. All Rights Reserved.","page":"232-235","source":"www.nature.com","title":"Grid cell symmetry is shaped by environmental geometry","volume":"518","author":[{"family":"Krupic","given":"Julija"},{"family":"Bauza","given":"Marius"},{"family":"Burton","given":"Stephen"},{"family":"Barry","given":"Caswell"},{"family":"O’Keefe","given":"John"}],"issued":{"date-parts":[["2015",2,12]]}}},{"id":742,"uris":["http://zotero.org/users/918691/items/RFPPBSPX"],"itemData":{"id":742,"type":"article-journal","abstract":"The mammalian hippocampal formation provides neuronal representations of environmental location but the underlying mechanisms are unclear. The majority of cells in medial entorhinal cortex and parasubiculum show spatially periodic firing patterns. Grid cells exhibit hexagonal symmetry and form an important subset of this more general class. Occasional changes between hexagonal and non-hexagonal firing patterns imply a common underlying mechanism. Importantly, the symmetrical properties are strongly affected by the geometry of the environment. Here, we introduce a field–boundary interaction model where we demonstrate that the grid cell pattern can be formed from competing place-like and boundary inputs. We show that the modelling results can accurately capture our current experimental observations.","container-title":"Philosophical Transactions of the Royal Society B: Biological Sciences","DOI":"10.1098/rstb.2013.0188","ISSN":"0962-8436, 1471-2970","issue":"1635","journalAbbreviation":"Phil. Trans. R. Soc. B","language":"en","note":"PMID: 24366142","page":"20130188","source":"rstb.royalsocietypublishing.org","title":"How environment geometry affects grid cell symmetry and what we can learn from it","volume":"369","author":[{"family":"Krupic","given":"Julija"},{"family":"Bauza","given":"Marius"},{"family":"Burton","given":"Stephen"},{"family":"Lever","given":"Colin"},{"family":"O'Keefe","given":"John"}],"issued":{"date-parts":[["2014",5,2]]}}},{"id":4179,"uris":["http://zotero.org/users/918691/items/VUGGHLL5"],"itemData":{"id":4179,"type":"article-journal","abstract":"Cells in the mammalian hippocampal formation subserve neuronal representations of environmental location and support navigation in familiar environments. Grid cells constitute one of the main cell types in the hippocampal formation and are widely believed to represent a universal metric of space independent of external stimuli. Recent evidence showing that grid symmetry is distorted in non-symmetrical environments suggests that a re-examination of this hypothesis is warranted. In this review we will discuss behavioural and physiological evidence for how environmental shape and in particular enclosure boundaries influence grid cell firing properties. We propose that grid cells encode the geometric layout of enclosures.","container-title":"The Journal of Physiology","DOI":"10.1113/JP270607","ISSN":"1469-7793","issue":"22","license":"© 2016 The Authors. The Journal of Physiology © 2016 The Physiological Society","note":"_eprint: https://onlinelibrary.wiley.com/doi/pdf/10.1113/JP270607","page":"6489-6499","source":"Wiley Online Library","title":"Framing the grid: effect of boundaries on grid cells and navigation","title-short":"Framing the grid","volume":"594","author":[{"family":"Krupic","given":"Julija"},{"family":"Bauza","given":"Marius"},{"family":"Burton","given":"Stephen"},{"family":"O'Keefe","given":"John"}],"issued":{"date-parts":[["2016"]]}}},{"id":964,"uris":["http://zotero.org/users/918691/items/IC65FUF5"],"itemData":{"id":964,"type":"article-journal","abstract":"Grid cells are neurons with periodic spatial receptive fields (grids) that tile two-dimensional space in a hexagonal pattern. To provide useful information about location, grids must be stably anchored to an external reference frame. The mechanisms underlying this anchoring process have remained elusive. Here we show in differently sized familiar square enclosures that the axes of the grids are offset from the walls by an angle that minimizes symmetry with the borders of the environment. This rotational offset is invariably accompanied by an elliptic distortion of the grid pattern. Reversing the ellipticity analytically by a shearing transformation removes the angular offset. This, together with the near-absence of rotation in novel environments, suggests that the rotation emerges through non-coaxial strain as a function of experience. The systematic relationship between rotation and distortion of the grid pattern points to shear forces arising from anchoring to specific geometric reference points as key elements of the mechanism for alignment of grid patterns to the external world.","container-title":"Nature","DOI":"10.1038/nature14151","ISSN":"0028-0836","issue":"7538","journalAbbreviation":"Nature","language":"en","license":"© 2015 Nature Publishing Group, a division of Macmillan Publishers Limited. All Rights Reserved.","page":"207-212","source":"www.nature.com","title":"Shearing-induced asymmetry in entorhinal grid cells","volume":"518","author":[{"family":"Stensola","given":"Tor"},{"family":"Stensola","given":"Hanne"},{"family":"Moser","given":"May-Britt"},{"family":"Moser","given":"Edvard I."}],"issued":{"date-parts":[["2015",2,12]]}}},{"id":1511,"uris":["http://zotero.org/users/918691/items/I85MITRE"],"itemData":{"id":1511,"type":"article-journal","abstract":"Grid cells fire in a triangular pattern that tessellates the environment [1]. The pattern displays a global distortion that is well described by a shearing transformation of an idealized grid [2]. However, in addition, distortions often differ across parts of the environment, suggesting that the grid interacts with the environment locally [2-5]. How this occurs is poorly understood. To further determine the nature of local distortions, we therefore analyzed the local spatial characteristics of the grid pattern. When rats ran in a large square enclosure, the grid pattern displayed several stereotypical distortions in relation to features of the environment. These distortions were stronger at edges than on open surfaces. Curved axis orientations and distortions of the grid pattern in the corners could be explained by a geometrical model where the pattern, in conjunction with being sheared, is compressed along the walls of the enclosure. The grid compression coincided with stereotypical running behavior where the animals moved faster in the areas where the grid had the most pronounced distortions. However, neither running direction nor speed influenced the distortions on a moment-to-moment basis, raising the possibility that the distortions are a learned feature.","container-title":"Current biology: CB","DOI":"10.1016/j.cub.2019.01.074","ISSN":"1879-0445","issue":"6","journalAbbreviation":"Curr Biol","language":"eng","note":"PMID: 30853431","page":"1047-1054.e3","source":"PubMed","title":"Grid-Cell Distortion along Geometric Borders","volume":"29","author":[{"family":"Hägglund","given":"Martin"},{"family":"Mørreaunet","given":"Maria"},{"family":"Moser","given":"May-Britt"},{"family":"Moser","given":"Edvard I."}],"issued":{"date-parts":[["2019",3,18]]}}}],"schema":"https://github.com/citation-style-language/schema/raw/master/csl-citation.json"} </w:instrText>
      </w:r>
      <w:r w:rsidR="00D733FF">
        <w:fldChar w:fldCharType="separate"/>
      </w:r>
      <w:r w:rsidR="00CA4144" w:rsidRPr="00CA4144">
        <w:rPr>
          <w:vertAlign w:val="superscript"/>
        </w:rPr>
        <w:t>12–17</w:t>
      </w:r>
      <w:r w:rsidR="00D733FF">
        <w:fldChar w:fldCharType="end"/>
      </w:r>
      <w:r>
        <w:t xml:space="preserve">, the time shifts of </w:t>
      </w:r>
      <w:r w:rsidR="00FB7D35">
        <w:t>these cell types</w:t>
      </w:r>
      <w:r w:rsidR="007B7172">
        <w:t xml:space="preserve"> </w:t>
      </w:r>
      <w:r>
        <w:t>are modulated by the animal’s trajectory in relation to the enclosure boundaries</w:t>
      </w:r>
      <w:r w:rsidR="00FB7D35">
        <w:t>. In addition,</w:t>
      </w:r>
      <w:r w:rsidR="007B7172">
        <w:t xml:space="preserve"> </w:t>
      </w:r>
      <w:r w:rsidR="00FB7D35">
        <w:t>they are also non-linearly modulated</w:t>
      </w:r>
      <w:r w:rsidR="007B7172">
        <w:t xml:space="preserve"> by the animal’s locomotion properties, such as speed, angular velocity and acceleration</w:t>
      </w:r>
      <w:r w:rsidR="00960B2A">
        <w:t>.</w:t>
      </w:r>
      <w:r w:rsidR="007B7172">
        <w:t xml:space="preserve"> </w:t>
      </w:r>
    </w:p>
    <w:p w14:paraId="44DAE0F2" w14:textId="041D4516" w:rsidR="00DB6135" w:rsidRDefault="00352F73" w:rsidP="002808CA">
      <w:pPr>
        <w:pStyle w:val="Standard"/>
        <w:widowControl w:val="0"/>
        <w:spacing w:line="360" w:lineRule="auto"/>
        <w:jc w:val="both"/>
      </w:pPr>
      <w:r>
        <w:t xml:space="preserve">Importantly, </w:t>
      </w:r>
      <w:r w:rsidR="00F15D0B">
        <w:t xml:space="preserve">the </w:t>
      </w:r>
      <w:r w:rsidR="00A96D7E">
        <w:t xml:space="preserve">magnitudes </w:t>
      </w:r>
      <w:r>
        <w:t>of these time shifts correlate with the spatial scale of grid cell and the size of the place cell field. Thus, simultaneously recorded grid cells of different grid modules (a grid module is defined as a group of anatomically neighbouring grid cells with similar scale and orientation</w:t>
      </w:r>
      <w:r w:rsidR="0034780E">
        <w:fldChar w:fldCharType="begin"/>
      </w:r>
      <w:r w:rsidR="00CA4144">
        <w:instrText xml:space="preserve"> ADDIN ZOTERO_ITEM CSL_CITATION {"citationID":"KxBzTn6n","properties":{"formattedCitation":"\\super 18\\uc0\\u8211{}20\\nosupersub{}","plainCitation":"18–20","noteIndex":0},"citationItems":[{"id":1290,"uris":["http://zotero.org/users/918691/items/7Z4G3DZ8"],"itemData":{"id":1290,"type":"article-journal","abstract":"Grid cells are topographically organized in the sense that, within the dorsal part of the medial entorhinal cortex, the scale of the grid increases systematically with anatomical distance from the dorsal border of this brain area. The ventral limit of the spatial map is currently not known. To determine if the grid map extends into the intermediate and ventral parts of the medial entorhinal cortex, we recorded activity from entorhinal principal cells at multiple dorsoventral levels while rats shuttled back and forth on an 18 m long linear track. The recordings spanned a range of more than 3 mm, covering approximately three quarters of the dorsoventral extent of the medial entorhinal cortex. Distinct periodic firing fields were observed at all recording levels. The average interpeak distance between the fields increased from approximately 50 cm in the most dorsal part to approximately 3 m at the most ventral recording positions. The increase in grid scale was accompanied by a decrease in the frequency of theta modulation and the rate of phase precession. The increase in average spacing and field size was approximately linear but this relationship coincided with a substantial increase in the variability of each measure. Taken together, the observations suggest that the spatial scale of the grid representation increases progressively along most of the dorsoventral axis of the medial entorhinal cortex, mirroring the topographical scale expansion observed in place cells in the hippocampus.","container-title":"Hippocampus","DOI":"10.1002/hipo.20504","ISSN":"1098-1063","issue":"12","journalAbbreviation":"Hippocampus","language":"eng","note":"PMID: 19021257","page":"1200-1212","source":"PubMed","title":"Progressive increase in grid scale from dorsal to ventral medial entorhinal cortex","volume":"18","author":[{"family":"Brun","given":"Vegard Heimly"},{"family":"Solstad","given":"Trygve"},{"family":"Kjelstrup","given":"Kirsten Brun"},{"family":"Fyhn","given":"Marianne"},{"family":"Witter","given":"Menno P."},{"family":"Moser","given":"Edvard I."},{"family":"Moser","given":"May-Britt"}],"issued":{"date-parts":[["2008"]]}}},{"id":741,"uris":["http://zotero.org/users/918691/items/VQG5SRNM"],"itemData":{"id":741,"type":"article-journal","abstract":"The medial entorhinal cortex (MEC) is part of the brain’s circuit for dynamic representation of self-location. The metric of this representation is provided by grid cells, cells with spatial firing fields that tile environments in a periodic hexagonal pattern. Limited anatomical sampling has obscured whether the grid system operates as a unified system or a conglomerate of independent modules. Here we show with recordings from up to 186 grid cells in individual rats that grid cells cluster into a small number of layer-spanning anatomically overlapping modules with distinct scale, orientation, asymmetry and theta-frequency modulation. These modules can respond independently to changes in the geometry of the environment. The discrete topography of the grid-map, and the apparent autonomy of the modules, differ from the graded topography of maps for continuous variables in several sensory systems, raising the possibility that the modularity of the grid map is a product of local self-organizing network dynamics.","container-title":"Nature","DOI":"10.1038/nature11649","ISSN":"0028-0836","issue":"7427","journalAbbreviation":"Nature","language":"en","license":"© 2012 Nature Publishing Group, a division of Macmillan Publishers Limited. All Rights Reserved.","page":"72-78","source":"www.nature.com","title":"The entorhinal grid map is discretized","volume":"492","author":[{"family":"Stensola","given":"Hanne"},{"family":"Stensola","given":"Tor"},{"family":"Solstad","given":"Trygve"},{"family":"Frøland","given":"Kristian"},{"family":"Moser","given":"May-Britt"},{"family":"Moser","given":"Edvard I."}],"issued":{"date-parts":[["2012",12,6]]}}},{"id":560,"uris":["http://zotero.org/users/918691/items/HTFSBQTZ"],"itemData":{"id":560,"type":"article-journal","container-title":"Nat Neurosci","DOI":"10.1038/nn1905","ISSN":"1097-6256","issue":"6","journalAbbreviation":"Nat Neurosci","page":"682-684","title":"Experience-dependent rescaling of entorhinal grids","volume":"10","author":[{"family":"Barry","given":"Caswell"},{"family":"Hayman","given":"Robin"},{"family":"Burgess","given":"Neil"},{"family":"Jeffery","given":"Kathryn J"}],"issued":{"date-parts":[["2007",6]]}}}],"schema":"https://github.com/citation-style-language/schema/raw/master/csl-citation.json"} </w:instrText>
      </w:r>
      <w:r w:rsidR="0034780E">
        <w:fldChar w:fldCharType="separate"/>
      </w:r>
      <w:r w:rsidR="00CA4144" w:rsidRPr="00CA4144">
        <w:rPr>
          <w:vertAlign w:val="superscript"/>
        </w:rPr>
        <w:t>18–20</w:t>
      </w:r>
      <w:r w:rsidR="0034780E">
        <w:fldChar w:fldCharType="end"/>
      </w:r>
      <w:r>
        <w:t xml:space="preserve">) together with different size place cells may, in principle, provide </w:t>
      </w:r>
      <w:r w:rsidRPr="003F3737">
        <w:t>a nearly simultaneous (occurring within 200 ms; see Methods)</w:t>
      </w:r>
      <w:r>
        <w:t xml:space="preserve"> readout of multiple time shifts available at any given location. Notably, </w:t>
      </w:r>
      <w:r w:rsidR="00F15D0B">
        <w:t>time shifts in place cells are on average larger than</w:t>
      </w:r>
      <w:r>
        <w:t xml:space="preserve"> in grid cells. Finally, we found that </w:t>
      </w:r>
      <w:r w:rsidR="003F3737">
        <w:t xml:space="preserve">both grid and place </w:t>
      </w:r>
      <w:r>
        <w:t xml:space="preserve">cells with different time shifts tended to fire at different phases of the theta cycle, suggesting that the time horizon of a given cell’s coding window may be </w:t>
      </w:r>
      <w:r w:rsidR="00F15D0B">
        <w:t xml:space="preserve">organised </w:t>
      </w:r>
      <w:r>
        <w:t>by the theta rhythm.</w:t>
      </w:r>
    </w:p>
    <w:p w14:paraId="1BF475AA" w14:textId="77777777" w:rsidR="00DB6135" w:rsidRDefault="00352F73" w:rsidP="002808CA">
      <w:pPr>
        <w:pStyle w:val="Heading2"/>
        <w:spacing w:line="360" w:lineRule="auto"/>
        <w:jc w:val="both"/>
      </w:pPr>
      <w:r>
        <w:lastRenderedPageBreak/>
        <w:t>Results</w:t>
      </w:r>
    </w:p>
    <w:p w14:paraId="0C52C038" w14:textId="77777777" w:rsidR="00DB6135" w:rsidRDefault="00352F73" w:rsidP="002808CA">
      <w:pPr>
        <w:pStyle w:val="Heading3"/>
        <w:jc w:val="both"/>
      </w:pPr>
      <w:r>
        <w:t>Place cells have larger time shifts compared to grid cells</w:t>
      </w:r>
    </w:p>
    <w:p w14:paraId="5DA4E66E" w14:textId="0600EF35" w:rsidR="00DB6135" w:rsidRDefault="00352F73" w:rsidP="002808CA">
      <w:pPr>
        <w:pStyle w:val="Standard"/>
        <w:spacing w:line="360" w:lineRule="auto"/>
        <w:jc w:val="both"/>
      </w:pPr>
      <w:r>
        <w:t xml:space="preserve">To establish how temporal biases are distributed along the dorsoventral axis of the medial entorhinal cortex (mEC) and along the hippocampal-mEC network, we analysed data </w:t>
      </w:r>
      <w:r w:rsidR="006867FD">
        <w:t>from a study published</w:t>
      </w:r>
      <w:r>
        <w:t xml:space="preserve"> by Krupic and colleagues</w:t>
      </w:r>
      <w:r w:rsidR="0034780E">
        <w:fldChar w:fldCharType="begin"/>
      </w:r>
      <w:r w:rsidR="00CA4144">
        <w:instrText xml:space="preserve"> ADDIN ZOTERO_ITEM CSL_CITATION {"citationID":"JZcNkFQV","properties":{"formattedCitation":"\\super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rsidR="0034780E">
        <w:fldChar w:fldCharType="separate"/>
      </w:r>
      <w:r w:rsidR="00CA4144" w:rsidRPr="00CA4144">
        <w:rPr>
          <w:vertAlign w:val="superscript"/>
        </w:rPr>
        <w:t>12</w:t>
      </w:r>
      <w:r w:rsidR="0034780E">
        <w:fldChar w:fldCharType="end"/>
      </w:r>
      <w:r>
        <w:t>, in which grid cells (n = 249, 6 rats) and place cells (n = 95, 5 rats) were recorded while rats freely foraged in four geometrically distinct enclosures (Fig. 1A). Grid cells and place cells were simultaneously recorded in three of these rats. To investigate whether grid and place cell firing was predominantly prospective or retrospective (or encoding an animal’s current location), we shifted spike times by up to ±2 seconds (in 20 ms steps) relative to the rats’ trajectories. With each time shift, we measured the ‘sharpness’ of the resulting rate map’s firing fields by calculating the spatial variance of its rate map (“zero-lag spatial autocorrelation” ZLAC; see Methods; “lag” here refers to spatial lag). The position of the ZLAC peak nearest 0 ms was taken as the recording’s optimal time shift (Fig. 1B). In this study, positive time shifts indicate prospective firing, while negative shifts indicate retrospective firing.</w:t>
      </w:r>
    </w:p>
    <w:p w14:paraId="1A28EBBF" w14:textId="290DEDD4" w:rsidR="00DB6135" w:rsidRDefault="00352F73" w:rsidP="002808CA">
      <w:pPr>
        <w:pStyle w:val="Standard"/>
        <w:spacing w:before="200" w:line="360" w:lineRule="auto"/>
        <w:jc w:val="both"/>
      </w:pPr>
      <w:r>
        <w:t xml:space="preserve">Overall, both grid cells and place cells were biased towards prospective firing (Fig. 1C, </w:t>
      </w:r>
      <w:bookmarkStart w:id="1" w:name="_Hlk134545781"/>
      <w:r>
        <w:t>grid cells (n = 249, blue): median 133 ms (</w:t>
      </w:r>
      <w:r w:rsidR="00EA0B10" w:rsidRPr="00EA0B10">
        <w:t>interquartile range</w:t>
      </w:r>
      <w:r w:rsidR="00EA0B10">
        <w:t xml:space="preserve"> (</w:t>
      </w:r>
      <w:r>
        <w:t>IQR</w:t>
      </w:r>
      <w:r w:rsidR="00EA0B10">
        <w:t>)</w:t>
      </w:r>
      <w:r>
        <w:t xml:space="preserve"> 116), Z = 13.4, P = 4.5 × 10</w:t>
      </w:r>
      <w:r>
        <w:rPr>
          <w:vertAlign w:val="superscript"/>
        </w:rPr>
        <w:t>-41</w:t>
      </w:r>
      <w:r>
        <w:t>; place cells (n = 95, red): 180 ms (IQR 133), Wilcoxon signed-rank test (WSRT): Z = 8.2, P = 2.8 × 10</w:t>
      </w:r>
      <w:r>
        <w:rPr>
          <w:vertAlign w:val="superscript"/>
        </w:rPr>
        <w:t>-16</w:t>
      </w:r>
      <w:r>
        <w:t>), with place cells on average having significantly larger prospective time shifts compared to grid cells (Mann–Whitney U test (MWUT): Z = -2.8, P = 4.5 × 10</w:t>
      </w:r>
      <w:r>
        <w:rPr>
          <w:vertAlign w:val="superscript"/>
        </w:rPr>
        <w:t>-3</w:t>
      </w:r>
      <w:bookmarkEnd w:id="1"/>
      <w:r>
        <w:t xml:space="preserve">); N.B. there was no significant difference between the median field sizes of </w:t>
      </w:r>
      <w:r w:rsidR="00F15D0B">
        <w:t xml:space="preserve">the </w:t>
      </w:r>
      <w:r>
        <w:t>grid (median 0.22 m², IQR 0.25) and place cells (median 0.22 m², IQR 0.12; MWUT: P = 0.67, Fig. S1). Three rats with co-recorded place cells and grid cells similarly showed significant differences between the average time shifts of the two cell types, with place cells exhibiting larger time horizons (Fig. 1D, MWUTs: 3/3 significant after Bonferroni correction for multiple comparisons, False Discovery Rate (FDR) α = 0.05). In addition to using ZLAC, we calculated the optimal time shifts by maximising spatial information</w:t>
      </w:r>
      <w:r w:rsidR="004C2DBB">
        <w:fldChar w:fldCharType="begin"/>
      </w:r>
      <w:r w:rsidR="00CA4144">
        <w:instrText xml:space="preserve"> ADDIN ZOTERO_ITEM CSL_CITATION {"citationID":"pOvQkjkW","properties":{"formattedCitation":"\\super 21\\nosupersub{}","plainCitation":"21","noteIndex":0},"citationItems":[{"id":4195,"uris":["http://zotero.org/users/918691/items/VEATJ8N9"],"itemData":{"id":4195,"type":"article-journal","abstract":"O'Keefe and Recce [1993] Hippocampus 3:317–330 described an interaction between the hippocampal theta rhythm and the spatial firing of pyramidal cells in the CA1 region of the rat hippocampus: they found that a cell's spike activity advances to earlier phases of the theta cycle as the rat passes through the cell's place field. The present study makes use of large-scale parallel recordings to clarify and extend this finding in several ways: 1) Most CA1 pyramidal cells show maximal activity at the same phase of the theta cycle. Although individual units exhibit deeper modulation, the depth of modulation of CA1 population activity is about 50%. The peak firing of inhibitory interneurons in CA1 occurs about 60° in advance of the peak firing of pyramidal cells, but different interneurons vary widely in their peak phases. 2) The first spikes, as the rat enters a pyramidal cell's place field, come 90°–120° after the phase of maximal pyramidal cell population activity, near the phase where inhibition is least. 3) The phase advance is typically an accelerating, rather than linear, function of position within the place field. 4) These phenomena occur both on linear tracks and in two-dimensional environments where locomotion is not constrained to specific paths. 5) In two-dimensional environments, place-related firing is more spatially specific during the early part of the theta cycle than during the late part. This is also true, to a lesser extent, on a linear track. Thus, spatial selectivity waxes and wanes over the theta cycle. 6) Granule cells of the fascia dentata are also modulated by theta. The depth of modulation for the granule cell population approaches 100%, and the peak activity of the granule cell population comes about 90° earlier in the theta cycle than the peak firing of CA1 pyramidal cells. 7) Granule cells, like pyramidal cells, show robust phase precession. 8) Cross-correlation analysis shows that portions of the temporal sequence of CA1 pyramidal cell place fields are replicated repeatedly within individual theta cycles, in highly compressed form. The compression ratio can be as much as 10:1. These findings indicate that phase precession is a very robust effect, distributed across the entire hippocampal population, and that it is likely to be inherited from the fascia dentata or an earlier stage in the hippocampal circuit, rather than generated intrinsically within CA1. It is hypothesized that the compression of temporal sequences of place fields within individual theta cycles permits the use of long-term potentiation for learning of sequential structure, thereby giving a temporal dimension to hippocampal memory traces. © 1996 Wiley-Liss, Inc.","container-title":"Hippocampus","DOI":"10.1002/(SICI)1098-1063(1996)6:2&lt;149::AID-HIPO6&gt;3.0.CO;2-K","ISSN":"1098-1063","issue":"2","language":"en","note":"_eprint: https://onlinelibrary.wiley.com/doi/pdf/10.1002/%28SICI%291098-1063%281996%296%3A2%3C149%3A%3AAID-HIPO6%3E3.0.CO%3B2-K","page":"149-172","source":"Wiley Online Library","title":"Theta phase precession in hippocampal neuronal populations and the compression of temporal sequences","volume":"6","author":[{"family":"Skaggs","given":"William E."},{"family":"McNaughton","given":"Bruce L."},{"family":"Wilson","given":"Matthew A."},{"family":"Barnes","given":"Carol A."}],"issued":{"date-parts":[["1996"]]}}}],"schema":"https://github.com/citation-style-language/schema/raw/master/csl-citation.json"} </w:instrText>
      </w:r>
      <w:r w:rsidR="004C2DBB">
        <w:fldChar w:fldCharType="separate"/>
      </w:r>
      <w:r w:rsidR="00CA4144" w:rsidRPr="00CA4144">
        <w:rPr>
          <w:vertAlign w:val="superscript"/>
        </w:rPr>
        <w:t>21</w:t>
      </w:r>
      <w:r w:rsidR="004C2DBB">
        <w:fldChar w:fldCharType="end"/>
      </w:r>
      <w:r>
        <w:t xml:space="preserve"> and peak firing rate, which are commonly used properties for finding optimal time shifts in place cells</w:t>
      </w:r>
      <w:r w:rsidR="0034780E">
        <w:fldChar w:fldCharType="begin"/>
      </w:r>
      <w:r w:rsidR="0034780E">
        <w:instrText xml:space="preserve"> ADDIN ZOTERO_ITEM CSL_CITATION {"citationID":"bdC4kiEP","properties":{"formattedCitation":"\\super 4,5,7\\nosupersub{}","plainCitation":"4,5,7","noteIndex":0},"citationItems":[{"id":1291,"uris":["http://zotero.org/users/918691/items/QB93K8DL"],"itemData":{"id":1291,"type":"article-journal","container-title":"Science","DOI":"10.1126/science.abg1278","issue":"6551","note":"publisher: American Association for the Advancement of Science","page":"242-247","source":"science.org (Atypon)","title":"Nonlocal spatiotemporal representation in the hippocampus of freely flying bats","volume":"373","author":[{"family":"Dotson","given":"Nicholas M."},{"family":"Yartsev","given":"Michael M."}],"issued":{"date-parts":[["2021",7,9]]}}},{"id":1197,"uris":["http://zotero.org/users/918691/items/RLTNVXME"],"itemData":{"id":1197,"type":"article-journal","abstract":"Grid cells in the medial entorhinal cortex have spatial firing fields that repeat periodically in a hexagonal pattern. When animals move, activity is translated between grid cells in accordance with the animal's displacement in the environment. For this translation to occur, grid cells must have continuous access to information about instantaneous running speed. However, a powerful entorhinal speed signal has not been identified. Here we show that running speed is represented in the firing rate of a ubiquitous but functionally dedicated population of entorhinal neurons distinct from other cell populations of the local circuit, such as grid, head-direction and border cells. These 'speed cells' are characterized by a context-invariant positive, linear response to running speed, and share with grid cells a prospective bias of </w:instrText>
      </w:r>
      <w:r w:rsidR="0034780E">
        <w:rPr>
          <w:rFonts w:ascii="Cambria Math" w:hAnsi="Cambria Math" w:cs="Cambria Math"/>
        </w:rPr>
        <w:instrText>∼</w:instrText>
      </w:r>
      <w:r w:rsidR="0034780E">
        <w:instrText xml:space="preserve">50-80 ms. Our observations point to speed cells as a key component of the dynamic representation of self-location in the medial entorhinal cortex.","container-title":"Nature","DOI":"10.1038/nature14622","ISSN":"1476-4687","issue":"7561","journalAbbreviation":"Nature","language":"eng","note":"PMID: 26176924","page":"419-424","source":"PubMed","title":"Speed cells in the medial entorhinal cortex","volume":"523","author":[{"family":"Kropff","given":"Emilio"},{"family":"Carmichael","given":"James E."},{"family":"Moser","given":"May-Britt"},{"family":"Moser","given":"Edvard I."}],"issued":{"date-parts":[["2015",7,23]]}}},{"id":1336,"uris":["http://zotero.org/users/918691/items/UQ65YNY6"],"itemData":{"id":1336,"type":"article-journal","abstract":"Cells in several portions of the hippocampal formation show location-related firing, so that the momentary rate of each cell signals the spatial location of a freely moving rat. Insight into how these signals are generated, and how they travel around the hippocampal circuitry, can be gained by examination of the exact timing of the locational signal. Here, this was investigated for both hippocampal and subicular cells. For this, several aspects of the spatial firing pattern of each cell were examined over a series of time shifts, in which spikes were paired with locations occupied by the animal in either the immediate past, present, or future. Results showed that subicular cells appear to anticipate future locations by approximately 50 to 70 msec, on average. In contrast, hippocampal cells were best correlated with positions about 30 to 40 msec in the future. However, this timing, for hippocampal cells only, was related to the average session running speed, so that the cells were correlated with future locations at slow speeds, but lagged behind (were correlated with past locations) at high speeds. These data support the idea that both subicular and hippocampal cells use a path integration mechanism to generate their spatial signal (since both can anticipate future location). For the hippocampal cells the mechanism does not, apparently, take into account speed information, however. Also, the data suggest that the subicular signal cannot be the result of simple transmission of spatial information from the hippocampus to the subiculum, since this would predict that the subicular signal should correlate with later positions than the hippocampal signal. Hippocampus 1999;9:158–172. © 1999 Wiley-Liss, Inc.","container-title":"Hippocampus","DOI":"10.1002/(SICI)1098-1063(1999)9:2&lt;158::AID-HIPO7&gt;3.0.CO;2-O","ISSN":"1098-1063","issue":"2","language":"en","note":"_eprint: https://onlinelibrary.wiley.com/doi/pdf/10.1002/%28SICI%291098-1063%281999%299%3A2%3C158%3A%3AAID-HIPO7%3E3.0.CO%3B2-O","page":"158-172","source":"Wiley Online Library","title":"Comparison of the timing of hippocampal and subicular spatial signals: Implications for path integration","title-short":"Comparison of the timing of hippocampal and subicular spatial signals","volume":"9","author":[{"family":"Sharp","given":"Patricia E."}],"issued":{"date-parts":[["1999"]]}}}],"schema":"https://github.com/citation-style-language/schema/raw/master/csl-citation.json"} </w:instrText>
      </w:r>
      <w:r w:rsidR="0034780E">
        <w:fldChar w:fldCharType="separate"/>
      </w:r>
      <w:r w:rsidR="0034780E" w:rsidRPr="0034780E">
        <w:rPr>
          <w:vertAlign w:val="superscript"/>
        </w:rPr>
        <w:t>4,5,7</w:t>
      </w:r>
      <w:r w:rsidR="0034780E">
        <w:fldChar w:fldCharType="end"/>
      </w:r>
      <w:r>
        <w:t>. We found that the resultant optimal time shifts were highly correlated (Fig. S2)</w:t>
      </w:r>
      <w:r w:rsidR="00F15D0B">
        <w:t>,</w:t>
      </w:r>
      <w:r>
        <w:t xml:space="preserve"> ruling out the possibility that the results are due to a hidden bias of ZLAC method.</w:t>
      </w:r>
    </w:p>
    <w:p w14:paraId="1F0067A4" w14:textId="77777777" w:rsidR="00DB6135" w:rsidRDefault="00352F73" w:rsidP="002808CA">
      <w:pPr>
        <w:pStyle w:val="Heading3"/>
        <w:jc w:val="both"/>
      </w:pPr>
      <w:r>
        <w:lastRenderedPageBreak/>
        <w:t>Enclosure boundaries modulate the optimal time shifts</w:t>
      </w:r>
    </w:p>
    <w:p w14:paraId="1A10CDBE" w14:textId="52824684" w:rsidR="00F47DDE" w:rsidRDefault="00352F73" w:rsidP="002808CA">
      <w:pPr>
        <w:pStyle w:val="Standard"/>
        <w:spacing w:line="360" w:lineRule="auto"/>
        <w:jc w:val="both"/>
      </w:pPr>
      <w:r>
        <w:t>If time shifts provide a horizon in which the animal’s past, present and future state is being represented, we might expect time shifts to be influenced by boundaries and obstacles that constrain behaviour. Notably, it has been shown that spatial symmetry in grid cells fundamentally depends on the geometry of the enclosure</w:t>
      </w:r>
      <w:r w:rsidR="0034780E">
        <w:fldChar w:fldCharType="begin"/>
      </w:r>
      <w:r w:rsidR="00CA4144">
        <w:instrText xml:space="preserve"> ADDIN ZOTERO_ITEM CSL_CITATION {"citationID":"K3ahYPqE","properties":{"formattedCitation":"\\super 12,13,16,17\\nosupersub{}","plainCitation":"12,13,16,17","noteIndex":0},"citationItems":[{"id":149,"uris":["http://zotero.org/users/918691/items/FAQU8Q5K"],"itemData":{"id":149,"type":"article-journal","abstract":"The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id":693,"uris":["http://zotero.org/users/918691/items/RNBKU8KH"],"itemData":{"id":693,"type":"article-journal","abstract":"Grid cells represent an animal/'s location by firing in multiple fields arranged in a striking hexagonal array. Such an impressive and constant regularity prompted suggestions that grid cells represent a universal and environmental-invariant metric for navigation. Originally the properties of grid patterns were believed to be independent of the shape of the environment and this notion has dominated almost all theoretical grid cell models. However, several studies indicate that environmental boundaries influence grid firing, though the strength, nature and longevity of this effect is unclear. Here we show that grid orientation, scale, symmetry and homogeneity are strongly and permanently affected by environmental geometry. We found that grid patterns orient to the walls of polarized enclosures such as squares, but not circles. Furthermore, the hexagonal grid symmetry is permanently broken in highly polarized environments such as trapezoids, the pattern being more elliptical and less homogeneous. Our results provide compelling evidence for the idea that environmental boundaries compete with the internal organization of the grid cell system to drive grid firing. Notably, grid cell activity is more local than previously thought and as a consequence cannot provide a universal spatial metric in all environments.","container-title":"Nature","DOI":"10.1038/nature14153","ISSN":"0028-0836","issue":"7538","journalAbbreviation":"Nature","language":"en","license":"© 2015 Nature Publishing Group, a division of Macmillan Publishers Limited. All Rights Reserved.","page":"232-235","source":"www.nature.com","title":"Grid cell symmetry is shaped by environmental geometry","volume":"518","author":[{"family":"Krupic","given":"Julija"},{"family":"Bauza","given":"Marius"},{"family":"Burton","given":"Stephen"},{"family":"Barry","given":"Caswell"},{"family":"O’Keefe","given":"John"}],"issued":{"date-parts":[["2015",2,12]]}}},{"id":964,"uris":["http://zotero.org/users/918691/items/IC65FUF5"],"itemData":{"id":964,"type":"article-journal","abstract":"Grid cells are neurons with periodic spatial receptive fields (grids) that tile two-dimensional space in a hexagonal pattern. To provide useful information about location, grids must be stably anchored to an external reference frame. The mechanisms underlying this anchoring process have remained elusive. Here we show in differently sized familiar square enclosures that the axes of the grids are offset from the walls by an angle that minimizes symmetry with the borders of the environment. This rotational offset is invariably accompanied by an elliptic distortion of the grid pattern. Reversing the ellipticity analytically by a shearing transformation removes the angular offset. This, together with the near-absence of rotation in novel environments, suggests that the rotation emerges through non-coaxial strain as a function of experience. The systematic relationship between rotation and distortion of the grid pattern points to shear forces arising from anchoring to specific geometric reference points as key elements of the mechanism for alignment of grid patterns to the external world.","container-title":"Nature","DOI":"10.1038/nature14151","ISSN":"0028-0836","issue":"7538","journalAbbreviation":"Nature","language":"en","license":"© 2015 Nature Publishing Group, a division of Macmillan Publishers Limited. All Rights Reserved.","page":"207-212","source":"www.nature.com","title":"Shearing-induced asymmetry in entorhinal grid cells","volume":"518","author":[{"family":"Stensola","given":"Tor"},{"family":"Stensola","given":"Hanne"},{"family":"Moser","given":"May-Britt"},{"family":"Moser","given":"Edvard I."}],"issued":{"date-parts":[["2015",2,12]]}}},{"id":1511,"uris":["http://zotero.org/users/918691/items/I85MITRE"],"itemData":{"id":1511,"type":"article-journal","abstract":"Grid cells fire in a triangular pattern that tessellates the environment [1]. The pattern displays a global distortion that is well described by a shearing transformation of an idealized grid [2]. However, in addition, distortions often differ across parts of the environment, suggesting that the grid interacts with the environment locally [2-5]. How this occurs is poorly understood. To further determine the nature of local distortions, we therefore analyzed the local spatial characteristics of the grid pattern. When rats ran in a large square enclosure, the grid pattern displayed several stereotypical distortions in relation to features of the environment. These distortions were stronger at edges than on open surfaces. Curved axis orientations and distortions of the grid pattern in the corners could be explained by a geometrical model where the pattern, in conjunction with being sheared, is compressed along the walls of the enclosure. The grid compression coincided with stereotypical running behavior where the animals moved faster in the areas where the grid had the most pronounced distortions. However, neither running direction nor speed influenced the distortions on a moment-to-moment basis, raising the possibility that the distortions are a learned feature.","container-title":"Current biology: CB","DOI":"10.1016/j.cub.2019.01.074","ISSN":"1879-0445","issue":"6","journalAbbreviation":"Curr Biol","language":"eng","note":"PMID: 30853431","page":"1047-1054.e3","source":"PubMed","title":"Grid-Cell Distortion along Geometric Borders","volume":"29","author":[{"family":"Hägglund","given":"Martin"},{"family":"Mørreaunet","given":"Maria"},{"family":"Moser","given":"May-Britt"},{"family":"Moser","given":"Edvard I."}],"issued":{"date-parts":[["2019",3,18]]}}}],"schema":"https://github.com/citation-style-language/schema/raw/master/csl-citation.json"} </w:instrText>
      </w:r>
      <w:r w:rsidR="0034780E">
        <w:fldChar w:fldCharType="separate"/>
      </w:r>
      <w:r w:rsidR="00CA4144" w:rsidRPr="00CA4144">
        <w:rPr>
          <w:vertAlign w:val="superscript"/>
        </w:rPr>
        <w:t>12,13,16,17</w:t>
      </w:r>
      <w:r w:rsidR="0034780E">
        <w:fldChar w:fldCharType="end"/>
      </w:r>
      <w:r>
        <w:t>, and grid cell firing resets at the walls</w:t>
      </w:r>
      <w:r w:rsidR="0034780E">
        <w:fldChar w:fldCharType="begin"/>
      </w:r>
      <w:r w:rsidR="00CA4144">
        <w:instrText xml:space="preserve"> ADDIN ZOTERO_ITEM CSL_CITATION {"citationID":"o6RhPwiT","properties":{"formattedCitation":"\\super 22\\uc0\\u8211{}24\\nosupersub{}","plainCitation":"22–24","noteIndex":0},"citationItems":[{"id":874,"uris":["http://zotero.org/users/918691/items/SFJNUVPD"],"itemData":{"id":874,"type":"article-journal","abstract":"Medial entorhinal grid cells fire in periodic, hexagonally patterned locations and are proposed to support path-integration-based navigation. The recursive nature of path integration results in accumulating error and, without a corrective mechanism, a breakdown in the calculation of location. The observed long-term stability of grid patterns necessitates that the system either performs highly precise internal path integration or implements an external landmark-based error correction mechanism. To distinguish these possibilities, we examined grid cells in behaving rodents as they made long trajectories across an open arena. We found that error accumulates relative to time and distance traveled since the animal last encountered a boundary. This error reflects coherent drift in the grid pattern. Further, interactions with boundaries yield direction-dependent error correction, suggesting that border cells serve as a neural substrate for error correction. These observations, combined with simulations of an attractor network grid cell model, demonstrate that landmarks are crucial to grid stability.","container-title":"Neuron","DOI":"10.1016/j.neuron.2015.03.039","ISSN":"1097-4199","issue":"3","journalAbbreviation":"Neuron","language":"eng","note":"PMID: 25892299","page":"827-839","source":"PubMed","title":"Environmental boundaries as an error correction mechanism for grid cells","volume":"86","author":[{"family":"Hardcastle","given":"Kiah"},{"family":"Ganguli","given":"Surya"},{"family":"Giocomo","given":"Lisa M."}],"issued":{"date-parts":[["2015",5,6]]}}},{"id":1514,"uris":["http://zotero.org/users/918691/items/V5BXBW5J"],"itemData":{"id":1514,"type":"article-journal","abstract":"In familiar environments, the firing fields of entorhinal grid cells form regular triangular lattices. However, when the geometric shape of the environment is deformed, these time-averaged grid patterns are distorted in a grid scale-dependent and local manner. We hypothesized that this distortion in part reflects dynamic anchoring of the grid code to displaced boundaries, possibly through border cell-grid cell interactions. To test this hypothesis, we first reanalyzed two existing rodent grid rescaling datasets to identify previously unrecognized boundary-tethered shifts in grid phase that contribute to the appearance of rescaling. We then demonstrated in a computational model that boundary-tethered phase shifts, as well as scale-dependent and local distortions of the time-averaged grid pattern, could emerge from border-grid interactions without altering inherent grid scale. Together, these results demonstrate that environmental deformations induce history-dependent shifts in grid phase, and implicate border-grid interactions as a potential mechanism underlying these dynamics.","container-title":"eLife","DOI":"10.7554/eLife.38169","ISSN":"2050-084X","note":"publisher: eLife Sciences Publications, Ltd","page":"e38169","source":"eLife","title":"Environmental deformations dynamically shift the grid cell spatial metric","volume":"7","author":[{"family":"Keinath","given":"Alexandra T"},{"family":"Epstein","given":"Russell A"},{"family":"Balasubramanian","given":"Vijay"}],"editor":[{"family":"Colgin","given":"Laura"},{"family":"Frank","given":"Michael J"}],"issued":{"date-parts":[["2018",10,22]]}}},{"id":4207,"uris":["http://zotero.org/users/918691/items/53FWHP6M"],"itemData":{"id":4207,"type":"article-journal","abstract":"Upon encountering a novel environment, an animal must construct a consistent environmental map, as well as an internal estimate of its position within that map, by combining information from two distinct sources: self-motion cues and sensory landmark cues. How do known aspects of neural circuit dynamics and synaptic plasticity conspire to accomplish this feat? Here we show analytically how a neural attractor model that combines path integration of self-motion cues with Hebbian plasticity in synaptic weights from landmark cells can self-organize a consistent map of space as the animal explores an environment. Intriguingly, the emergence of this map can be understood as an elastic relaxation process between landmark cells mediated by the attractor network. Moreover, our model makes several experimentally testable predictions, including (i) systematic path-dependent shifts in the firing fields of grid cells toward the most recently encountered landmark, even in a fully learned environment; (ii) systematic deformations in the firing fields of grid cells in irregular environments, akin to elastic deformations of solids forced into irregular containers; and (iii) the creation of topological defects in grid cell firing patterns through specific environmental manipulations. Taken together, our results conceptually link known aspects of neurons and synapses to an emergent solution of a fundamental computational problem in navigation, while providing a unified account of disparate experimental observations.","container-title":"Proceedings of the National Academy of Sciences of the United States of America","DOI":"10.1073/pnas.1805959115","ISSN":"1091-6490","issue":"50","journalAbbreviation":"Proc Natl Acad Sci U S A","language":"eng","note":"PMID: 30482856\nPMCID: PMC6294895","page":"E11798-E11806","source":"PubMed","title":"Emergent elasticity in the neural code for space","volume":"115","author":[{"family":"Ocko","given":"Samuel A."},{"family":"Hardcastle","given":"Kiah"},{"family":"Giocomo","given":"Lisa M."},{"family":"Ganguli","given":"Surya"}],"issued":{"date-parts":[["2018",12,11]]}},"label":"page"}],"schema":"https://github.com/citation-style-language/schema/raw/master/csl-citation.json"} </w:instrText>
      </w:r>
      <w:r w:rsidR="0034780E">
        <w:fldChar w:fldCharType="separate"/>
      </w:r>
      <w:r w:rsidR="00CA4144" w:rsidRPr="00CA4144">
        <w:rPr>
          <w:vertAlign w:val="superscript"/>
        </w:rPr>
        <w:t>22–24</w:t>
      </w:r>
      <w:r w:rsidR="0034780E">
        <w:fldChar w:fldCharType="end"/>
      </w:r>
      <w:r>
        <w:t>, which may correct path integration errors and increase animals’ certainty about their current locations</w:t>
      </w:r>
      <w:r w:rsidR="00413467">
        <w:t xml:space="preserve">. </w:t>
      </w:r>
      <w:r w:rsidR="001B16DE">
        <w:t>I</w:t>
      </w:r>
      <w:r>
        <w:t xml:space="preserve">t has been </w:t>
      </w:r>
      <w:r w:rsidR="00B7459F">
        <w:t>suggested</w:t>
      </w:r>
      <w:r>
        <w:t xml:space="preserve"> that the amount of information available to the animals </w:t>
      </w:r>
      <w:r w:rsidR="00F9394F">
        <w:t xml:space="preserve">may </w:t>
      </w:r>
      <w:r>
        <w:t>influence their predictive coding horizo</w:t>
      </w:r>
      <w:r w:rsidR="004C073E">
        <w:t>n: w</w:t>
      </w:r>
      <w:r>
        <w:t>hen local cues are abundant, rats show consistent predictive coding, which degrades in cue-deprived environments</w:t>
      </w:r>
      <w:r w:rsidR="0034780E">
        <w:fldChar w:fldCharType="begin"/>
      </w:r>
      <w:r w:rsidR="0034780E">
        <w:instrText xml:space="preserve"> ADDIN ZOTERO_ITEM CSL_CITATION {"citationID":"82k04g30","properties":{"formattedCitation":"\\super 1\\nosupersub{}","plainCitation":"1","noteIndex":0},"citationItems":[{"id":1346,"uris":["http://zotero.org/users/918691/items/T7CKKMJA"],"itemData":{"id":1346,"type":"article-journal","abstract":"In tasks involving goal-directed, stereotyped trajectories on uniform tracks, the spatially selective activity of hippocampal principal cells depends on the animal's direction of motion. Principal cell ensemble activity while the rat moves in opposite directions through a given location is typically uncorrelated. It is shown here, with data from three experiments, that multimodal, local sensory cues can change the directional properties of CA1 pyramidal cells, inducing bidirectionality in a significant proportion of place cells. For a majority of these bidirectional place cells, place field centers in the two directions of motion were displaced relative to one another, as would be the case if the cells were representing a position in space </w:instrText>
      </w:r>
      <w:r w:rsidR="0034780E">
        <w:rPr>
          <w:rFonts w:ascii="Cambria Math" w:hAnsi="Cambria Math" w:cs="Cambria Math"/>
        </w:rPr>
        <w:instrText>∼</w:instrText>
      </w:r>
      <w:r w:rsidR="0034780E">
        <w:instrText xml:space="preserve">5-10 cm ahead of the rat or if place cells were subject to strong accommodation or inhibition in the latter half of their input fields. However, place field density was not affected by the presence of local cues, but in the experimental condition with the most salient sensory cues, the CA1 population vectors in the “cue-rich” condition were sparser and changed more quickly in space than in the “cue-poor” condition. These results suggest that “view-invariant” object representations are projected to the hippocampus from lower cortical areas and can have the effect of increasing the correlation of the hippocampal input vectors in the two directions, hence decreasing the orthogonality of hippocampal output.","container-title":"Journal of Neuroscience","DOI":"10.1523/JNEUROSCI.4896-03.2004","ISSN":"0270-6474, 1529-2401","issue":"19","journalAbbreviation":"J. Neurosci.","language":"en","license":"Copyright © 2004 Society for Neuroscience 0270-6474/04/244541-10.00/0","note":"publisher: Society for Neuroscience\nsection: Behavioral/Systems/Cognitive\nPMID: 15140925","page":"4541-4550","source":"www.jneurosci.org","title":"Local Sensory Cues and Place Cell Directionality: Additional Evidence of Prospective Coding in the Hippocampus","title-short":"Local Sensory Cues and Place Cell Directionality","volume":"24","author":[{"family":"Battaglia","given":"Francesco P."},{"family":"Sutherland","given":"Gary R."},{"family":"McNaughton","given":"Bruce L."}],"issued":{"date-parts":[["2004",5,12]]}}}],"schema":"https://github.com/citation-style-language/schema/raw/master/csl-citation.json"} </w:instrText>
      </w:r>
      <w:r w:rsidR="0034780E">
        <w:fldChar w:fldCharType="separate"/>
      </w:r>
      <w:r w:rsidR="0034780E" w:rsidRPr="0034780E">
        <w:rPr>
          <w:vertAlign w:val="superscript"/>
        </w:rPr>
        <w:t>1</w:t>
      </w:r>
      <w:r w:rsidR="0034780E">
        <w:fldChar w:fldCharType="end"/>
      </w:r>
      <w:r>
        <w:t>. We</w:t>
      </w:r>
      <w:r w:rsidR="00F15D0B">
        <w:t>, therefore,</w:t>
      </w:r>
      <w:r>
        <w:t xml:space="preserve"> </w:t>
      </w:r>
      <w:r w:rsidR="00F15D0B">
        <w:t xml:space="preserve">hypothesised </w:t>
      </w:r>
      <w:r>
        <w:t>that the time bias may depend on enclosure shape and the rat’s proximity to the walls.</w:t>
      </w:r>
    </w:p>
    <w:p w14:paraId="60D1EE20" w14:textId="4011AC49" w:rsidR="00F47DDE" w:rsidRDefault="00352F73" w:rsidP="002808CA">
      <w:pPr>
        <w:pStyle w:val="Standard"/>
        <w:spacing w:line="360" w:lineRule="auto"/>
        <w:jc w:val="both"/>
      </w:pPr>
      <w:r>
        <w:t xml:space="preserve">To </w:t>
      </w:r>
      <w:r w:rsidR="00B7459F">
        <w:t>address</w:t>
      </w:r>
      <w:r>
        <w:t xml:space="preserve"> </w:t>
      </w:r>
      <w:r w:rsidR="00B7459F">
        <w:t>this</w:t>
      </w:r>
      <w:r>
        <w:t>, we compared the time shifts in four geometrically distinct enclosures, which have been shown to induce local distortions in grid cell firing pattern</w:t>
      </w:r>
      <w:r w:rsidR="00F15D0B">
        <w:t>s</w:t>
      </w:r>
      <w:r>
        <w:t xml:space="preserve"> and local shifts in place fields close to the walls</w:t>
      </w:r>
      <w:r w:rsidR="0034780E">
        <w:fldChar w:fldCharType="begin"/>
      </w:r>
      <w:r w:rsidR="00CA4144">
        <w:instrText xml:space="preserve"> ADDIN ZOTERO_ITEM CSL_CITATION {"citationID":"b3qkFCdi","properties":{"formattedCitation":"\\super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rsidR="0034780E">
        <w:fldChar w:fldCharType="separate"/>
      </w:r>
      <w:r w:rsidR="00CA4144" w:rsidRPr="00CA4144">
        <w:rPr>
          <w:vertAlign w:val="superscript"/>
        </w:rPr>
        <w:t>12</w:t>
      </w:r>
      <w:r w:rsidR="0034780E">
        <w:fldChar w:fldCharType="end"/>
      </w:r>
      <w:r>
        <w:t xml:space="preserve">. </w:t>
      </w:r>
      <w:r w:rsidR="00C17BA2">
        <w:t xml:space="preserve">We reasoned that if time shifts </w:t>
      </w:r>
      <w:r w:rsidR="00B7459F">
        <w:t xml:space="preserve">are used </w:t>
      </w:r>
      <w:r w:rsidR="00C17BA2">
        <w:t xml:space="preserve">to represent immediate future trajectories, </w:t>
      </w:r>
      <w:r w:rsidR="00B7459F">
        <w:t xml:space="preserve">which </w:t>
      </w:r>
      <w:r w:rsidR="00C17BA2">
        <w:t xml:space="preserve">on average, extend further in </w:t>
      </w:r>
      <w:r w:rsidR="00F47DDE">
        <w:t>a</w:t>
      </w:r>
      <w:r w:rsidR="00F15D0B">
        <w:t xml:space="preserve"> </w:t>
      </w:r>
      <w:r w:rsidR="00C17BA2">
        <w:t>large</w:t>
      </w:r>
      <w:r w:rsidR="00F47DDE">
        <w:t>r</w:t>
      </w:r>
      <w:r w:rsidR="00C17BA2">
        <w:t xml:space="preserve"> </w:t>
      </w:r>
      <w:r w:rsidR="00F47DDE">
        <w:t>rectangular</w:t>
      </w:r>
      <w:r w:rsidR="008265A8">
        <w:t xml:space="preserve"> (“S4”)</w:t>
      </w:r>
      <w:r w:rsidR="00F47DDE">
        <w:t xml:space="preserve"> enclosure</w:t>
      </w:r>
      <w:r w:rsidR="00C17BA2">
        <w:t xml:space="preserve"> </w:t>
      </w:r>
      <w:r w:rsidR="00F47DDE">
        <w:t>compared to a smaller trapezoidal</w:t>
      </w:r>
      <w:r w:rsidR="008265A8">
        <w:t xml:space="preserve"> (“S1”)</w:t>
      </w:r>
      <w:r w:rsidR="00F47DDE">
        <w:t xml:space="preserve"> enclosure</w:t>
      </w:r>
      <w:r w:rsidR="00B7459F">
        <w:t>,</w:t>
      </w:r>
      <w:r w:rsidR="00F47DDE">
        <w:t xml:space="preserve"> prospective time bias should be larger in the former enclosure compared to the latter.</w:t>
      </w:r>
    </w:p>
    <w:p w14:paraId="77302D38" w14:textId="194B762D" w:rsidR="000900EB" w:rsidRDefault="000900EB" w:rsidP="002808CA">
      <w:pPr>
        <w:pStyle w:val="Standard"/>
        <w:spacing w:line="360" w:lineRule="auto"/>
        <w:jc w:val="both"/>
      </w:pPr>
      <w:r>
        <w:t>To address this question, we regressed time shifts against enclosure shape (</w:t>
      </w:r>
      <w:r w:rsidR="00E91835">
        <w:t xml:space="preserve">Fig. 2A; </w:t>
      </w:r>
      <w:r>
        <w:t>linear regression Δt = </w:t>
      </w:r>
      <w:r>
        <w:rPr>
          <w:i/>
          <w:iCs/>
        </w:rPr>
        <w:t>m</w:t>
      </w:r>
      <w:r>
        <w:t> </w:t>
      </w:r>
      <w:r>
        <w:rPr>
          <w:i/>
          <w:iCs/>
        </w:rPr>
        <w:t>n</w:t>
      </w:r>
      <w:r>
        <w:t> + </w:t>
      </w:r>
      <w:r>
        <w:rPr>
          <w:i/>
          <w:iCs/>
        </w:rPr>
        <w:t>b</w:t>
      </w:r>
      <w:r>
        <w:t xml:space="preserve">, </w:t>
      </w:r>
      <w:r w:rsidR="00857E56" w:rsidRPr="00857E56">
        <w:t xml:space="preserve">where </w:t>
      </w:r>
      <w:r w:rsidR="00857E56" w:rsidRPr="00857E56">
        <w:rPr>
          <w:i/>
          <w:iCs/>
        </w:rPr>
        <w:t>n</w:t>
      </w:r>
      <w:r w:rsidR="00857E56" w:rsidRPr="00857E56">
        <w:t xml:space="preserve"> indexes enclosure shape from 1</w:t>
      </w:r>
      <w:r w:rsidR="00857E56">
        <w:t xml:space="preserve"> (</w:t>
      </w:r>
      <w:r w:rsidR="00857E56" w:rsidRPr="00857E56">
        <w:t>most trapezoidal</w:t>
      </w:r>
      <w:r w:rsidR="00857E56">
        <w:t>)</w:t>
      </w:r>
      <w:r w:rsidR="00857E56" w:rsidRPr="00857E56">
        <w:t xml:space="preserve"> to 4 (rectangular))</w:t>
      </w:r>
      <w:r>
        <w:t>. Consistent with our predictions, grid cell time</w:t>
      </w:r>
      <w:r w:rsidR="00F15D0B">
        <w:t xml:space="preserve"> </w:t>
      </w:r>
      <w:r>
        <w:t xml:space="preserve">shifts increased in the larger arenas </w:t>
      </w:r>
      <w:bookmarkStart w:id="2" w:name="_Hlk134545989"/>
      <w:r>
        <w:t xml:space="preserve">(inner 95% confidence interval for slope </w:t>
      </w:r>
      <w:r>
        <w:rPr>
          <w:i/>
          <w:iCs/>
        </w:rPr>
        <w:t>m</w:t>
      </w:r>
      <w:r>
        <w:t>: P</w:t>
      </w:r>
      <w:r>
        <w:rPr>
          <w:vertAlign w:val="subscript"/>
        </w:rPr>
        <w:t>2.5–97.5</w:t>
      </w:r>
      <w:r>
        <w:t> = 3.1–14 ms/arena; cells from all subjects combined)</w:t>
      </w:r>
      <w:bookmarkEnd w:id="2"/>
      <w:r>
        <w:t>. This effect was consistent in direction and magnitude across all subjects</w:t>
      </w:r>
      <w:r w:rsidR="0053516E">
        <w:t xml:space="preserve"> (Fig. S3)</w:t>
      </w:r>
      <w:r>
        <w:t>. For place cells</w:t>
      </w:r>
      <w:r w:rsidR="00F15D0B">
        <w:t>,</w:t>
      </w:r>
      <w:r>
        <w:t xml:space="preserve"> the inner 95% confidence interval for </w:t>
      </w:r>
      <w:r>
        <w:rPr>
          <w:i/>
          <w:iCs/>
        </w:rPr>
        <w:t>m</w:t>
      </w:r>
      <w:r>
        <w:t xml:space="preserve"> (P</w:t>
      </w:r>
      <w:r>
        <w:rPr>
          <w:vertAlign w:val="subscript"/>
        </w:rPr>
        <w:t>2.5–97.5 </w:t>
      </w:r>
      <w:r>
        <w:t>=</w:t>
      </w:r>
      <w:r w:rsidR="00EE3A89" w:rsidRPr="00EE3A89">
        <w:t xml:space="preserve"> from -16 to +9.0 ms</w:t>
      </w:r>
      <w:r>
        <w:t>/arena) included zero, with no consistent effect across subjects</w:t>
      </w:r>
      <w:r w:rsidR="0053516E">
        <w:t xml:space="preserve"> (Figs. 2A, S3)</w:t>
      </w:r>
      <w:r>
        <w:t>. Notably, in grid cells</w:t>
      </w:r>
      <w:r w:rsidR="00F15D0B">
        <w:t>,</w:t>
      </w:r>
      <w:r>
        <w:t xml:space="preserve"> the arena shape remained a minor contributor to the overall time shifts, with the median time shift remaining largely prospective even in the smallest arena (Δt: median 140 ms, IQR 60–200 ms). This implies that arena deformation effects are superimposed </w:t>
      </w:r>
      <w:r w:rsidR="00C17BA2">
        <w:t xml:space="preserve">on </w:t>
      </w:r>
      <w:r>
        <w:t>a larger, fixed prospective shift.</w:t>
      </w:r>
    </w:p>
    <w:p w14:paraId="12F5B727" w14:textId="2EACC7A1" w:rsidR="000540F8" w:rsidRDefault="00F9394F" w:rsidP="00737C0B">
      <w:pPr>
        <w:pStyle w:val="Standard"/>
        <w:spacing w:line="360" w:lineRule="auto"/>
        <w:jc w:val="both"/>
      </w:pPr>
      <w:r>
        <w:t>Next, w</w:t>
      </w:r>
      <w:r w:rsidR="000900EB">
        <w:t>e asked whether there was a bias in time shifts depending on the animal’s running direction.</w:t>
      </w:r>
      <w:r w:rsidR="00372A00">
        <w:t xml:space="preserve"> </w:t>
      </w:r>
      <w:r w:rsidR="000900EB">
        <w:t>W</w:t>
      </w:r>
      <w:r>
        <w:t xml:space="preserve">e used </w:t>
      </w:r>
      <w:r w:rsidR="002904F8">
        <w:t xml:space="preserve">the animal’s </w:t>
      </w:r>
      <w:r>
        <w:t>movement direction (</w:t>
      </w:r>
      <w:r w:rsidR="00FB77ED">
        <w:t>‘</w:t>
      </w:r>
      <w:r>
        <w:t>heading</w:t>
      </w:r>
      <w:r w:rsidR="00FB77ED">
        <w:t>’</w:t>
      </w:r>
      <w:r>
        <w:t xml:space="preserve">) as </w:t>
      </w:r>
      <w:r w:rsidR="002904F8">
        <w:t xml:space="preserve">a </w:t>
      </w:r>
      <w:r>
        <w:t>correlate of the animal's past trajectory</w:t>
      </w:r>
      <w:r w:rsidR="0034780E">
        <w:fldChar w:fldCharType="begin"/>
      </w:r>
      <w:r w:rsidR="00CA4144">
        <w:instrText xml:space="preserve"> ADDIN ZOTERO_ITEM CSL_CITATION {"citationID":"KdXu5ucp","properties":{"formattedCitation":"\\super 23\\nosupersub{}","plainCitation":"23","noteIndex":0},"citationItems":[{"id":1514,"uris":["http://zotero.org/users/918691/items/V5BXBW5J"],"itemData":{"id":1514,"type":"article-journal","abstract":"In familiar environments, the firing fields of entorhinal grid cells form regular triangular lattices. However, when the geometric shape of the environment is deformed, these time-averaged grid patterns are distorted in a grid scale-dependent and local manner. We hypothesized that this distortion in part reflects dynamic anchoring of the grid code to displaced boundaries, possibly through border cell-grid cell interactions. To test this hypothesis, we first reanalyzed two existing rodent grid rescaling datasets to identify previously unrecognized boundary-tethered shifts in grid phase that contribute to the appearance of rescaling. We then demonstrated in a computational model that boundary-tethered phase shifts, as well as scale-dependent and local distortions of the time-averaged grid pattern, could emerge from border-grid interactions without altering inherent grid scale. Together, these results demonstrate that environmental deformations induce history-dependent shifts in grid phase, and implicate border-grid interactions as a potential mechanism underlying these dynamics.","container-title":"eLife","DOI":"10.7554/eLife.38169","ISSN":"2050-084X","note":"publisher: eLife Sciences Publications, Ltd","page":"e38169","source":"eLife","title":"Environmental deformations dynamically shift the grid cell spatial metric","volume":"7","author":[{"family":"Keinath","given":"Alexandra T"},{"family":"Epstein","given":"Russell A"},{"family":"Balasubramanian","given":"Vijay"}],"editor":[{"family":"Colgin","given":"Laura"},{"family":"Frank","given":"Michael J"}],"issued":{"date-parts":[["2018",10,22]]}}}],"schema":"https://github.com/citation-style-language/schema/raw/master/csl-citation.json"} </w:instrText>
      </w:r>
      <w:r w:rsidR="0034780E">
        <w:fldChar w:fldCharType="separate"/>
      </w:r>
      <w:r w:rsidR="00CA4144" w:rsidRPr="00CA4144">
        <w:rPr>
          <w:vertAlign w:val="superscript"/>
        </w:rPr>
        <w:t>23</w:t>
      </w:r>
      <w:r w:rsidR="0034780E">
        <w:fldChar w:fldCharType="end"/>
      </w:r>
      <w:r>
        <w:t xml:space="preserve"> (</w:t>
      </w:r>
      <w:r w:rsidR="00782C54">
        <w:t xml:space="preserve">i.e. </w:t>
      </w:r>
      <w:r w:rsidR="00737C0B">
        <w:t xml:space="preserve">the animal heading eastwards approximates a recent encounter with the </w:t>
      </w:r>
      <w:r w:rsidR="00737C0B">
        <w:lastRenderedPageBreak/>
        <w:t>west wall, whereas the animal heading southwards suggests its recent encounter with the north wall</w:t>
      </w:r>
      <w:r w:rsidR="00782C54">
        <w:t xml:space="preserve"> etc</w:t>
      </w:r>
      <w:r w:rsidR="00F15D0B">
        <w:t>.</w:t>
      </w:r>
      <w:r w:rsidR="00F42D9C">
        <w:t xml:space="preserve">; </w:t>
      </w:r>
      <w:r w:rsidR="000900EB">
        <w:t>N.B. heading and head direction are highly correlated and show consistent results</w:t>
      </w:r>
      <w:r w:rsidR="00A5723E">
        <w:t>; Fig. S</w:t>
      </w:r>
      <w:r w:rsidR="0053516E">
        <w:t>4</w:t>
      </w:r>
      <w:r w:rsidR="00782C54">
        <w:t xml:space="preserve">). </w:t>
      </w:r>
      <w:r>
        <w:t>We used a polar regression Δ</w:t>
      </w:r>
      <w:r>
        <w:rPr>
          <w:i/>
          <w:iCs/>
        </w:rPr>
        <w:t>t</w:t>
      </w:r>
      <w:r>
        <w:t> = </w:t>
      </w:r>
      <w:r>
        <w:rPr>
          <w:i/>
          <w:iCs/>
        </w:rPr>
        <w:t>d</w:t>
      </w:r>
      <w:r>
        <w:t> cos( </w:t>
      </w:r>
      <w:r>
        <w:rPr>
          <w:i/>
          <w:iCs/>
        </w:rPr>
        <w:t>θ</w:t>
      </w:r>
      <w:r>
        <w:t> – </w:t>
      </w:r>
      <w:r>
        <w:rPr>
          <w:i/>
          <w:iCs/>
        </w:rPr>
        <w:t>θ</w:t>
      </w:r>
      <w:r>
        <w:rPr>
          <w:vertAlign w:val="subscript"/>
        </w:rPr>
        <w:t>max </w:t>
      </w:r>
      <w:r>
        <w:t>) + </w:t>
      </w:r>
      <w:r>
        <w:rPr>
          <w:i/>
          <w:iCs/>
        </w:rPr>
        <w:t>c</w:t>
      </w:r>
      <w:r>
        <w:t xml:space="preserve">, where </w:t>
      </w:r>
      <w:r>
        <w:rPr>
          <w:i/>
          <w:iCs/>
        </w:rPr>
        <w:t>d</w:t>
      </w:r>
      <w:r>
        <w:t xml:space="preserve"> captures the depth of directional modulation</w:t>
      </w:r>
      <w:r w:rsidR="00F15D0B">
        <w:t>,</w:t>
      </w:r>
      <w:r>
        <w:t xml:space="preserve"> and </w:t>
      </w:r>
      <w:r>
        <w:rPr>
          <w:i/>
          <w:iCs/>
        </w:rPr>
        <w:t>θ</w:t>
      </w:r>
      <w:r>
        <w:rPr>
          <w:vertAlign w:val="subscript"/>
        </w:rPr>
        <w:t>max</w:t>
      </w:r>
      <w:r>
        <w:t xml:space="preserve"> captures the direction in which time shifts are most prospectiv</w:t>
      </w:r>
      <w:r w:rsidR="00F42D9C">
        <w:t>e</w:t>
      </w:r>
      <w:r>
        <w:t xml:space="preserve">. </w:t>
      </w:r>
      <w:r w:rsidR="00792B1B">
        <w:t>For</w:t>
      </w:r>
      <w:r>
        <w:t xml:space="preserve"> </w:t>
      </w:r>
      <w:r w:rsidR="00792B1B">
        <w:t xml:space="preserve">both </w:t>
      </w:r>
      <w:r>
        <w:t>grid cells</w:t>
      </w:r>
      <w:r w:rsidR="00792B1B">
        <w:t xml:space="preserve"> and place cells</w:t>
      </w:r>
      <w:r>
        <w:t xml:space="preserve">, </w:t>
      </w:r>
      <w:r w:rsidR="00792B1B">
        <w:t xml:space="preserve">time shifts showed significant prospective heading modulation </w:t>
      </w:r>
      <w:bookmarkStart w:id="3" w:name="_Hlk134546074"/>
      <w:r w:rsidR="00792B1B">
        <w:t xml:space="preserve">(modulation depth spanning </w:t>
      </w:r>
      <w:r w:rsidR="00792B1B">
        <w:rPr>
          <w:i/>
          <w:iCs/>
        </w:rPr>
        <w:t>d</w:t>
      </w:r>
      <w:r w:rsidR="00792B1B">
        <w:t> = 46–87 ms in all subjects for grid cells and</w:t>
      </w:r>
      <w:r w:rsidR="00792B1B" w:rsidRPr="00792B1B">
        <w:t xml:space="preserve"> </w:t>
      </w:r>
      <w:r w:rsidR="00792B1B">
        <w:rPr>
          <w:i/>
          <w:iCs/>
        </w:rPr>
        <w:t>d</w:t>
      </w:r>
      <w:r w:rsidR="00792B1B">
        <w:t xml:space="preserve"> = 62–280 ms in 3/5 subjects for place cells, </w:t>
      </w:r>
      <w:r w:rsidR="00737C0B" w:rsidRPr="00737C0B">
        <w:t>Two-Stage Benjamini Hochberg false discovery correction</w:t>
      </w:r>
      <w:r w:rsidR="00737C0B">
        <w:t xml:space="preserve"> (</w:t>
      </w:r>
      <w:r w:rsidR="00792B1B">
        <w:t>TSBH</w:t>
      </w:r>
      <w:r w:rsidR="00737C0B">
        <w:t xml:space="preserve"> FDR)</w:t>
      </w:r>
      <w:r w:rsidR="00792B1B">
        <w:t xml:space="preserve"> α = 0.05)</w:t>
      </w:r>
      <w:bookmarkEnd w:id="3"/>
      <w:r w:rsidR="00792B1B">
        <w:t xml:space="preserve">, with the largest time horizons consistently reflecting eastward </w:t>
      </w:r>
      <w:r w:rsidR="00792B1B" w:rsidRPr="00E32662">
        <w:t>directions (Fig</w:t>
      </w:r>
      <w:r w:rsidR="00F42D9C" w:rsidRPr="00E32662">
        <w:t>s</w:t>
      </w:r>
      <w:r w:rsidR="00792B1B" w:rsidRPr="00E32662">
        <w:t xml:space="preserve">. </w:t>
      </w:r>
      <w:r w:rsidR="00693868" w:rsidRPr="00E32662">
        <w:t>2B</w:t>
      </w:r>
      <w:r w:rsidR="00F42D9C" w:rsidRPr="00E32662">
        <w:t xml:space="preserve">, </w:t>
      </w:r>
      <w:r w:rsidR="00792B1B" w:rsidRPr="00E32662">
        <w:t>S</w:t>
      </w:r>
      <w:r w:rsidR="0053516E">
        <w:t>5</w:t>
      </w:r>
      <w:r w:rsidR="00792B1B" w:rsidRPr="00E32662">
        <w:t xml:space="preserve"> </w:t>
      </w:r>
      <w:r w:rsidR="00792B1B" w:rsidRPr="00E32662">
        <w:rPr>
          <w:i/>
          <w:iCs/>
        </w:rPr>
        <w:t>θ</w:t>
      </w:r>
      <w:r w:rsidR="00792B1B" w:rsidRPr="00E32662">
        <w:rPr>
          <w:vertAlign w:val="subscript"/>
        </w:rPr>
        <w:t>max</w:t>
      </w:r>
      <w:r w:rsidR="00792B1B" w:rsidRPr="00E32662">
        <w:t xml:space="preserve"> ranges</w:t>
      </w:r>
      <w:r w:rsidR="00792B1B">
        <w:t xml:space="preserve"> over all subjects: heading GC: S82°E–S30°E, PC: N56°E–N77°E). </w:t>
      </w:r>
      <w:r w:rsidR="00F15D0B">
        <w:t>F</w:t>
      </w:r>
      <w:r>
        <w:t xml:space="preserve">urther investigation revealed that directional modulation depended on the arena shape, showing a preference for eastward </w:t>
      </w:r>
      <w:r w:rsidRPr="00E32662">
        <w:t>directions in the rectangular arena and south-eastward directions in the trapezoidal arena.</w:t>
      </w:r>
      <w:r w:rsidR="00075378" w:rsidRPr="00E32662">
        <w:t xml:space="preserve"> </w:t>
      </w:r>
      <w:r w:rsidR="00BD5574" w:rsidRPr="00E32662">
        <w:t>Such directional</w:t>
      </w:r>
      <w:r w:rsidR="00BD5574">
        <w:t xml:space="preserve"> bias</w:t>
      </w:r>
      <w:r w:rsidR="00961747">
        <w:t xml:space="preserve"> suggests that the animals may be using the frame of reference </w:t>
      </w:r>
      <w:r w:rsidR="00961747" w:rsidRPr="00E32662">
        <w:t xml:space="preserve">associated with the external room instead of </w:t>
      </w:r>
      <w:r w:rsidR="000540F8" w:rsidRPr="00E32662">
        <w:t xml:space="preserve">the internal </w:t>
      </w:r>
      <w:r w:rsidR="00BD5574" w:rsidRPr="00E32662">
        <w:t xml:space="preserve">walls of the </w:t>
      </w:r>
      <w:r w:rsidR="00961747" w:rsidRPr="00E32662">
        <w:t>encl</w:t>
      </w:r>
      <w:r w:rsidR="00BD5574" w:rsidRPr="00E32662">
        <w:t>o</w:t>
      </w:r>
      <w:r w:rsidR="00961747" w:rsidRPr="00E32662">
        <w:t>sure</w:t>
      </w:r>
      <w:r w:rsidR="00BD5574" w:rsidRPr="00E32662">
        <w:t xml:space="preserve"> </w:t>
      </w:r>
      <w:r w:rsidR="00961747" w:rsidRPr="00E32662">
        <w:t xml:space="preserve">to </w:t>
      </w:r>
      <w:r w:rsidR="000540F8" w:rsidRPr="00E32662">
        <w:t xml:space="preserve">estimate the </w:t>
      </w:r>
      <w:r w:rsidR="00BD5574" w:rsidRPr="00E32662">
        <w:t>field locations</w:t>
      </w:r>
      <w:r w:rsidR="00961747" w:rsidRPr="00E32662">
        <w:t>.</w:t>
      </w:r>
      <w:r w:rsidR="000540F8" w:rsidRPr="00E32662">
        <w:t xml:space="preserve"> </w:t>
      </w:r>
      <w:r w:rsidR="00F42D9C" w:rsidRPr="00E32662">
        <w:t>Namely</w:t>
      </w:r>
      <w:r w:rsidR="000540F8">
        <w:t xml:space="preserve">, the </w:t>
      </w:r>
      <w:r w:rsidR="00F42D9C">
        <w:t>rat</w:t>
      </w:r>
      <w:r w:rsidR="000540F8">
        <w:t xml:space="preserve"> reach</w:t>
      </w:r>
      <w:r w:rsidR="00F42D9C">
        <w:t>es</w:t>
      </w:r>
      <w:r w:rsidR="000540F8">
        <w:t xml:space="preserve"> fields sooner than expected </w:t>
      </w:r>
      <w:r w:rsidR="00F42D9C">
        <w:t>when</w:t>
      </w:r>
      <w:r w:rsidR="000540F8">
        <w:t xml:space="preserve"> it travels from west</w:t>
      </w:r>
      <w:r w:rsidR="00F15D0B">
        <w:t xml:space="preserve"> to </w:t>
      </w:r>
      <w:r w:rsidR="000540F8">
        <w:t xml:space="preserve">east in the rectangular enclosure compared to the trapezoidal </w:t>
      </w:r>
      <w:r w:rsidR="00AF33B1">
        <w:t>enclosures</w:t>
      </w:r>
      <w:r w:rsidR="000540F8">
        <w:t>. On the other hand, in the trapezoidal enclosure</w:t>
      </w:r>
      <w:r w:rsidR="00896730">
        <w:t>, the fields</w:t>
      </w:r>
      <w:r w:rsidR="00F15D0B">
        <w:t>,</w:t>
      </w:r>
      <w:r w:rsidR="00896730">
        <w:t xml:space="preserve"> on average</w:t>
      </w:r>
      <w:r w:rsidR="00F15D0B">
        <w:t>,</w:t>
      </w:r>
      <w:r w:rsidR="00896730">
        <w:t xml:space="preserve"> may be ‘</w:t>
      </w:r>
      <w:r w:rsidR="00F15D0B" w:rsidRPr="002D58D7">
        <w:t>squeezed</w:t>
      </w:r>
      <w:r w:rsidR="00F15D0B">
        <w:t xml:space="preserve"> </w:t>
      </w:r>
      <w:r w:rsidR="00896730">
        <w:t>upwards’ as a result of deformations and the animals will tend to show more south-east directed bias in time shifts (Fig. 2C).</w:t>
      </w:r>
    </w:p>
    <w:p w14:paraId="164E584F" w14:textId="7D0DA490" w:rsidR="00DB6135" w:rsidRPr="003C6535" w:rsidRDefault="00896730" w:rsidP="002808CA">
      <w:pPr>
        <w:pStyle w:val="Standard"/>
        <w:spacing w:line="360" w:lineRule="auto"/>
        <w:jc w:val="both"/>
        <w:rPr>
          <w:vertAlign w:val="subscript"/>
        </w:rPr>
      </w:pPr>
      <w:r>
        <w:t>Finally, w</w:t>
      </w:r>
      <w:r w:rsidR="00372A00">
        <w:t>e asked whether the time shifts depended on the animal’s trajectories in relation to the enclosure walls. We hypothesised that time shifts in grid cells and place cells may be modulated by proximity to the walls, which act as reset points for updating the grid cell firing</w:t>
      </w:r>
      <w:r w:rsidR="0034780E">
        <w:fldChar w:fldCharType="begin"/>
      </w:r>
      <w:r w:rsidR="00CA4144">
        <w:instrText xml:space="preserve"> ADDIN ZOTERO_ITEM CSL_CITATION {"citationID":"uL6NHphU","properties":{"formattedCitation":"\\super 22\\uc0\\u8211{}24\\nosupersub{}","plainCitation":"22–24","noteIndex":0},"citationItems":[{"id":874,"uris":["http://zotero.org/users/918691/items/SFJNUVPD"],"itemData":{"id":874,"type":"article-journal","abstract":"Medial entorhinal grid cells fire in periodic, hexagonally patterned locations and are proposed to support path-integration-based navigation. The recursive nature of path integration results in accumulating error and, without a corrective mechanism, a breakdown in the calculation of location. The observed long-term stability of grid patterns necessitates that the system either performs highly precise internal path integration or implements an external landmark-based error correction mechanism. To distinguish these possibilities, we examined grid cells in behaving rodents as they made long trajectories across an open arena. We found that error accumulates relative to time and distance traveled since the animal last encountered a boundary. This error reflects coherent drift in the grid pattern. Further, interactions with boundaries yield direction-dependent error correction, suggesting that border cells serve as a neural substrate for error correction. These observations, combined with simulations of an attractor network grid cell model, demonstrate that landmarks are crucial to grid stability.","container-title":"Neuron","DOI":"10.1016/j.neuron.2015.03.039","ISSN":"1097-4199","issue":"3","journalAbbreviation":"Neuron","language":"eng","note":"PMID: 25892299","page":"827-839","source":"PubMed","title":"Environmental boundaries as an error correction mechanism for grid cells","volume":"86","author":[{"family":"Hardcastle","given":"Kiah"},{"family":"Ganguli","given":"Surya"},{"family":"Giocomo","given":"Lisa M."}],"issued":{"date-parts":[["2015",5,6]]}}},{"id":1514,"uris":["http://zotero.org/users/918691/items/V5BXBW5J"],"itemData":{"id":1514,"type":"article-journal","abstract":"In familiar environments, the firing fields of entorhinal grid cells form regular triangular lattices. However, when the geometric shape of the environment is deformed, these time-averaged grid patterns are distorted in a grid scale-dependent and local manner. We hypothesized that this distortion in part reflects dynamic anchoring of the grid code to displaced boundaries, possibly through border cell-grid cell interactions. To test this hypothesis, we first reanalyzed two existing rodent grid rescaling datasets to identify previously unrecognized boundary-tethered shifts in grid phase that contribute to the appearance of rescaling. We then demonstrated in a computational model that boundary-tethered phase shifts, as well as scale-dependent and local distortions of the time-averaged grid pattern, could emerge from border-grid interactions without altering inherent grid scale. Together, these results demonstrate that environmental deformations induce history-dependent shifts in grid phase, and implicate border-grid interactions as a potential mechanism underlying these dynamics.","container-title":"eLife","DOI":"10.7554/eLife.38169","ISSN":"2050-084X","note":"publisher: eLife Sciences Publications, Ltd","page":"e38169","source":"eLife","title":"Environmental deformations dynamically shift the grid cell spatial metric","volume":"7","author":[{"family":"Keinath","given":"Alexandra T"},{"family":"Epstein","given":"Russell A"},{"family":"Balasubramanian","given":"Vijay"}],"editor":[{"family":"Colgin","given":"Laura"},{"family":"Frank","given":"Michael J"}],"issued":{"date-parts":[["2018",10,22]]}}},{"id":4207,"uris":["http://zotero.org/users/918691/items/53FWHP6M"],"itemData":{"id":4207,"type":"article-journal","abstract":"Upon encountering a novel environment, an animal must construct a consistent environmental map, as well as an internal estimate of its position within that map, by combining information from two distinct sources: self-motion cues and sensory landmark cues. How do known aspects of neural circuit dynamics and synaptic plasticity conspire to accomplish this feat? Here we show analytically how a neural attractor model that combines path integration of self-motion cues with Hebbian plasticity in synaptic weights from landmark cells can self-organize a consistent map of space as the animal explores an environment. Intriguingly, the emergence of this map can be understood as an elastic relaxation process between landmark cells mediated by the attractor network. Moreover, our model makes several experimentally testable predictions, including (i) systematic path-dependent shifts in the firing fields of grid cells toward the most recently encountered landmark, even in a fully learned environment; (ii) systematic deformations in the firing fields of grid cells in irregular environments, akin to elastic deformations of solids forced into irregular containers; and (iii) the creation of topological defects in grid cell firing patterns through specific environmental manipulations. Taken together, our results conceptually link known aspects of neurons and synapses to an emergent solution of a fundamental computational problem in navigation, while providing a unified account of disparate experimental observations.","container-title":"Proceedings of the National Academy of Sciences of the United States of America","DOI":"10.1073/pnas.1805959115","ISSN":"1091-6490","issue":"50","journalAbbreviation":"Proc Natl Acad Sci U S A","language":"eng","note":"PMID: 30482856\nPMCID: PMC6294895","page":"E11798-E11806","source":"PubMed","title":"Emergent elasticity in the neural code for space","volume":"115","author":[{"family":"Ocko","given":"Samuel A."},{"family":"Hardcastle","given":"Kiah"},{"family":"Giocomo","given":"Lisa M."},{"family":"Ganguli","given":"Surya"}],"issued":{"date-parts":[["2018",12,11]]}}}],"schema":"https://github.com/citation-style-language/schema/raw/master/csl-citation.json"} </w:instrText>
      </w:r>
      <w:r w:rsidR="0034780E">
        <w:fldChar w:fldCharType="separate"/>
      </w:r>
      <w:r w:rsidR="00CA4144" w:rsidRPr="00CA4144">
        <w:rPr>
          <w:vertAlign w:val="superscript"/>
        </w:rPr>
        <w:t>22–24</w:t>
      </w:r>
      <w:r w:rsidR="0034780E">
        <w:fldChar w:fldCharType="end"/>
      </w:r>
      <w:r w:rsidR="00372A00">
        <w:t xml:space="preserve"> to reduce </w:t>
      </w:r>
      <w:r w:rsidR="00F15D0B">
        <w:t xml:space="preserve">the </w:t>
      </w:r>
      <w:r w:rsidR="00372A00">
        <w:t>accumulation of path integration errors (hence decreasing ambiguity about the location, which is known to affect time shifts in place cells</w:t>
      </w:r>
      <w:r w:rsidR="0034780E">
        <w:fldChar w:fldCharType="begin"/>
      </w:r>
      <w:r w:rsidR="0034780E">
        <w:instrText xml:space="preserve"> ADDIN ZOTERO_ITEM CSL_CITATION {"citationID":"SD1sgp1z","properties":{"formattedCitation":"\\super 1\\nosupersub{}","plainCitation":"1","noteIndex":0},"citationItems":[{"id":1346,"uris":["http://zotero.org/users/918691/items/T7CKKMJA"],"itemData":{"id":1346,"type":"article-journal","abstract":"In tasks involving goal-directed, stereotyped trajectories on uniform tracks, the spatially selective activity of hippocampal principal cells depends on the animal's direction of motion. Principal cell ensemble activity while the rat moves in opposite directions through a given location is typically uncorrelated. It is shown here, with data from three experiments, that multimodal, local sensory cues can change the directional properties of CA1 pyramidal cells, inducing bidirectionality in a significant proportion of place cells. For a majority of these bidirectional place cells, place field centers in the two directions of motion were displaced relative to one another, as would be the case if the cells were representing a position in space </w:instrText>
      </w:r>
      <w:r w:rsidR="0034780E">
        <w:rPr>
          <w:rFonts w:ascii="Cambria Math" w:hAnsi="Cambria Math" w:cs="Cambria Math"/>
        </w:rPr>
        <w:instrText>∼</w:instrText>
      </w:r>
      <w:r w:rsidR="0034780E">
        <w:instrText xml:space="preserve">5-10 cm ahead of the rat or if place cells were subject to strong accommodation or inhibition in the latter half of their input fields. However, place field density was not affected by the presence of local cues, but in the experimental condition with the most salient sensory cues, the CA1 population vectors in the “cue-rich” condition were sparser and changed more quickly in space than in the “cue-poor” condition. These results suggest that “view-invariant” object representations are projected to the hippocampus from lower cortical areas and can have the effect of increasing the correlation of the hippocampal input vectors in the two directions, hence decreasing the orthogonality of hippocampal output.","container-title":"Journal of Neuroscience","DOI":"10.1523/JNEUROSCI.4896-03.2004","ISSN":"0270-6474, 1529-2401","issue":"19","journalAbbreviation":"J. Neurosci.","language":"en","license":"Copyright © 2004 Society for Neuroscience 0270-6474/04/244541-10.00/0","note":"publisher: Society for Neuroscience\nsection: Behavioral/Systems/Cognitive\nPMID: 15140925","page":"4541-4550","source":"www.jneurosci.org","title":"Local Sensory Cues and Place Cell Directionality: Additional Evidence of Prospective Coding in the Hippocampus","title-short":"Local Sensory Cues and Place Cell Directionality","volume":"24","author":[{"family":"Battaglia","given":"Francesco P."},{"family":"Sutherland","given":"Gary R."},{"family":"McNaughton","given":"Bruce L."}],"issued":{"date-parts":[["2004",5,12]]}}}],"schema":"https://github.com/citation-style-language/schema/raw/master/csl-citation.json"} </w:instrText>
      </w:r>
      <w:r w:rsidR="0034780E">
        <w:fldChar w:fldCharType="separate"/>
      </w:r>
      <w:r w:rsidR="0034780E" w:rsidRPr="0034780E">
        <w:rPr>
          <w:vertAlign w:val="superscript"/>
        </w:rPr>
        <w:t>1</w:t>
      </w:r>
      <w:r w:rsidR="0034780E">
        <w:fldChar w:fldCharType="end"/>
      </w:r>
      <w:r w:rsidR="00372A00">
        <w:t xml:space="preserve">). Furthermore, such modulation should change depending on whether the animal </w:t>
      </w:r>
      <w:r w:rsidR="00F15D0B">
        <w:t>approaches or moves</w:t>
      </w:r>
      <w:r w:rsidR="00372A00">
        <w:t xml:space="preserve"> away from the wall. We reason</w:t>
      </w:r>
      <w:r w:rsidR="006C33DF">
        <w:t>ed</w:t>
      </w:r>
      <w:r w:rsidR="00372A00">
        <w:t xml:space="preserve"> that </w:t>
      </w:r>
      <w:r w:rsidR="006C33DF">
        <w:t>if</w:t>
      </w:r>
      <w:r w:rsidR="00372A00">
        <w:t xml:space="preserve"> time shifts indeed reflect the look-ahead predictive time horizon of </w:t>
      </w:r>
      <w:r w:rsidR="006C33DF">
        <w:t xml:space="preserve">the </w:t>
      </w:r>
      <w:r w:rsidR="00372A00" w:rsidRPr="00E42231">
        <w:t>medial entorhinal-hippocampal network, the</w:t>
      </w:r>
      <w:r w:rsidR="006C33DF" w:rsidRPr="00E42231">
        <w:t>y</w:t>
      </w:r>
      <w:r w:rsidR="00372A00" w:rsidRPr="00E42231">
        <w:t xml:space="preserve"> should be shorter </w:t>
      </w:r>
      <w:r w:rsidR="006C33DF" w:rsidRPr="00E42231">
        <w:t>when</w:t>
      </w:r>
      <w:r w:rsidR="00372A00" w:rsidRPr="00E42231">
        <w:t xml:space="preserve"> the animal approach</w:t>
      </w:r>
      <w:r w:rsidR="00F15D0B">
        <w:t>es</w:t>
      </w:r>
      <w:r w:rsidR="00372A00" w:rsidRPr="00E42231">
        <w:t xml:space="preserve"> the wall compared to when it is leaving the wall. </w:t>
      </w:r>
      <w:r w:rsidR="007030F5" w:rsidRPr="00E42231">
        <w:t>To investigate this,</w:t>
      </w:r>
      <w:r w:rsidRPr="00E42231">
        <w:t xml:space="preserve"> we </w:t>
      </w:r>
      <w:r w:rsidR="00EC1424" w:rsidRPr="00E42231">
        <w:t xml:space="preserve">first </w:t>
      </w:r>
      <w:r w:rsidRPr="00E42231">
        <w:t>divided each grid and place cell rate map into individual firing fields and used these to segment the animal’s trajectory into individual runs through single fields</w:t>
      </w:r>
      <w:r w:rsidR="0034780E">
        <w:fldChar w:fldCharType="begin"/>
      </w:r>
      <w:r w:rsidR="00CA4144">
        <w:instrText xml:space="preserve"> ADDIN ZOTERO_ITEM CSL_CITATION {"citationID":"lFyM7q2T","properties":{"formattedCitation":"\\super 25\\nosupersub{}","plainCitation":"25","noteIndex":0},"citationItems":[{"id":1587,"uris":["http://zotero.org/users/918691/items/6FI7YYA3"],"itemData":{"id":1587,"type":"article-journal","abstract":"Place and grid cells in the rodent hippocampal formation tend to fire spikes at successively earlier phases relative to the local field potential theta rhythm as the animal runs through the cell's firing field on a linear track. However, this ‘phase precession’ effect is less well characterized during foraging in two-dimensional open field environments. Here, we mapped runs through the firing fields onto a unit circle to pool data from multiple runs. We asked which of seven behavioural and physiological variables show the best circular–linear correlation with the theta phase of spikes from place cells in hippocampal area CA1 and from grid cells from superficial layers of medial entorhinal cortex. The best correlate was the distance to the firing field peak projected onto the animal's current running direction. This was significantly stronger than other correlates, such as instantaneous firing rate and time-in-field, but similar in strength to correlates with other measures of distance travelled through the firing field. Phase precession was stronger in place cells than grid cells overall, and robust phase precession was seen in traversals through firing field peripheries (although somewhat less than in traversals through the centre), consistent with phase coding of displacement along the current direction. This type of phase coding, of place field distance ahead of or behind the animal, may be useful for allowing calculation of goal directions during navigation.","container-title":"Philosophical Transactions of the Royal Society B: Biological Sciences","DOI":"10.1098/rstb.2012.0532","issue":"1635","note":"publisher: Royal Society","page":"20120532","source":"royalsocietypublishing.org (Atypon)","title":"Theta phase precession of grid and place cell firing in open environments","volume":"369","author":[{"family":"Jeewajee","given":"A."},{"family":"Barry","given":"C."},{"family":"Douchamps","given":"V."},{"family":"Manson","given":"D."},{"family":"Lever","given":"C."},{"family":"Burgess","given":"N."}],"issued":{"date-parts":[["2014",2,5]]}}}],"schema":"https://github.com/citation-style-language/schema/raw/master/csl-citation.json"} </w:instrText>
      </w:r>
      <w:r w:rsidR="0034780E">
        <w:fldChar w:fldCharType="separate"/>
      </w:r>
      <w:r w:rsidR="00CA4144" w:rsidRPr="00CA4144">
        <w:rPr>
          <w:vertAlign w:val="superscript"/>
        </w:rPr>
        <w:t>25</w:t>
      </w:r>
      <w:r w:rsidR="0034780E">
        <w:fldChar w:fldCharType="end"/>
      </w:r>
      <w:r w:rsidRPr="00E42231">
        <w:t>. For each spike train associated with a single run, we calculated a ‘single-run’ time shift “δ” as the time difference between the “median spike” (Fig. 2</w:t>
      </w:r>
      <w:r w:rsidR="00E42231" w:rsidRPr="00E42231">
        <w:t>D</w:t>
      </w:r>
      <w:r w:rsidRPr="00E42231">
        <w:t xml:space="preserve">, green dots) and the point on the run closest to the field centre (positive shifts = prospective coding; N.B. often the median spikes can be the only spikes). We </w:t>
      </w:r>
      <w:r w:rsidR="00EC1424" w:rsidRPr="00E42231">
        <w:t>c</w:t>
      </w:r>
      <w:r w:rsidRPr="00E42231">
        <w:t>onfirmed that using this alternative method</w:t>
      </w:r>
      <w:r w:rsidR="00F15D0B">
        <w:t>,</w:t>
      </w:r>
      <w:r w:rsidRPr="00E42231">
        <w:t xml:space="preserve"> each cell’s grand median single-run time shift (i.e. the median of each </w:t>
      </w:r>
      <w:r w:rsidRPr="00E42231">
        <w:lastRenderedPageBreak/>
        <w:t>recording’s median single-run time shift) was significantly correlated with the cell’s ZLAC-optimal time shift (Fig. 2</w:t>
      </w:r>
      <w:r w:rsidR="00E42231" w:rsidRPr="00E42231">
        <w:t>E</w:t>
      </w:r>
      <w:r w:rsidRPr="00E42231">
        <w:t xml:space="preserve">, </w:t>
      </w:r>
      <w:bookmarkStart w:id="4" w:name="_Hlk134546163"/>
      <w:r w:rsidRPr="00E42231">
        <w:t>grid cells (n = 242 excluding outliers): Pearson’s r = 0.59, P = 2.3 × 10</w:t>
      </w:r>
      <w:r w:rsidRPr="00E42231">
        <w:rPr>
          <w:vertAlign w:val="superscript"/>
        </w:rPr>
        <w:t>-23</w:t>
      </w:r>
      <w:r w:rsidRPr="00E42231">
        <w:t>; place cells (n = 92</w:t>
      </w:r>
      <w:r w:rsidR="005903F2">
        <w:t>,</w:t>
      </w:r>
      <w:r w:rsidRPr="00E42231">
        <w:t xml:space="preserve"> excluding outliers): Pearson’s r = 0.61, P = 2.0 × 10</w:t>
      </w:r>
      <w:r w:rsidRPr="00E42231">
        <w:rPr>
          <w:vertAlign w:val="superscript"/>
        </w:rPr>
        <w:t>-8</w:t>
      </w:r>
      <w:r w:rsidRPr="00E42231">
        <w:t>)</w:t>
      </w:r>
      <w:bookmarkEnd w:id="4"/>
      <w:r w:rsidRPr="00E42231">
        <w:t>.</w:t>
      </w:r>
    </w:p>
    <w:p w14:paraId="569E9AFA" w14:textId="7863239F" w:rsidR="00DB6135" w:rsidRDefault="00352F73" w:rsidP="002808CA">
      <w:pPr>
        <w:pStyle w:val="Standard"/>
        <w:spacing w:line="360" w:lineRule="auto"/>
        <w:jc w:val="both"/>
      </w:pPr>
      <w:r w:rsidRPr="00E42231">
        <w:t xml:space="preserve">We </w:t>
      </w:r>
      <w:r w:rsidR="00EC1424" w:rsidRPr="00E42231">
        <w:t xml:space="preserve">then </w:t>
      </w:r>
      <w:r w:rsidRPr="00E42231">
        <w:t>compared these single-run time shifts on runs towards and away from the walls (“outward” and “inward” respectively) in fields near the walls (Fig. 2</w:t>
      </w:r>
      <w:r w:rsidR="00E42231" w:rsidRPr="00E42231">
        <w:t>F</w:t>
      </w:r>
      <w:r w:rsidRPr="00E42231">
        <w:t>-</w:t>
      </w:r>
      <w:r w:rsidR="00E42231" w:rsidRPr="00E42231">
        <w:t>G</w:t>
      </w:r>
      <w:r w:rsidRPr="00E42231">
        <w:t>; see Methods</w:t>
      </w:r>
      <w:bookmarkStart w:id="5" w:name="_Hlk134546305"/>
      <w:r w:rsidRPr="00E42231">
        <w:t>). On inward runs (away from the walls), grid cells showed prospective time shifts (Fig. 2</w:t>
      </w:r>
      <w:r w:rsidR="00E42231" w:rsidRPr="00E42231">
        <w:t>G</w:t>
      </w:r>
      <w:r w:rsidRPr="00E42231">
        <w:t>, n = 73 cells with sufficient runs: median 132 ms (IQR 167); WSRT: Z = 6.3, P = 2.8 × 10</w:t>
      </w:r>
      <w:r w:rsidRPr="00E42231">
        <w:rPr>
          <w:vertAlign w:val="superscript"/>
        </w:rPr>
        <w:t>-10</w:t>
      </w:r>
      <w:r w:rsidRPr="00E42231">
        <w:t>), as expected based on grid cells’ overall average time shifts. However, outward runs (i.e. when the animal approached the wall) had significantly shorter time horizons (difference between time shifts of inward and outward runs in each map: median 130 ms (IQR 214), WSRT: Z = 5.7, P = 1.4 × 10</w:t>
      </w:r>
      <w:r w:rsidRPr="00E42231">
        <w:rPr>
          <w:vertAlign w:val="superscript"/>
        </w:rPr>
        <w:t>-8</w:t>
      </w:r>
      <w:r w:rsidRPr="00E42231">
        <w:t>); and were neither prospective nor retrospective (median 25 ms (IQR 156); WSRT: Z = -1.6, P = 0.10). Place cells showed similar results: inward runs tended to have larger prospective shifts than outward runs (difference between time shifts of inward and outward runs in each map: median 260 ms (IQR 281), n = 29 place cells with sufficient runs, WSRT: Z = 3.7, P = 2.3 × 10</w:t>
      </w:r>
      <w:r w:rsidRPr="00E42231">
        <w:rPr>
          <w:vertAlign w:val="superscript"/>
        </w:rPr>
        <w:t>-5</w:t>
      </w:r>
      <w:r w:rsidRPr="00E42231">
        <w:t>). However, for place cells, both inward and outward runs showed significant prospective time shifts (inward runs: median 300 ms (IQR 310), WSRT: Z = 4.6, P = 4.8 × 10</w:t>
      </w:r>
      <w:r w:rsidRPr="00E42231">
        <w:rPr>
          <w:vertAlign w:val="superscript"/>
        </w:rPr>
        <w:t>-6</w:t>
      </w:r>
      <w:r w:rsidRPr="00E42231">
        <w:t>; outward runs: median 70 ms (IQR 184), WSRT: Z = 3.0, P = 2.6 × 10</w:t>
      </w:r>
      <w:r w:rsidRPr="00E42231">
        <w:rPr>
          <w:vertAlign w:val="superscript"/>
        </w:rPr>
        <w:t>-3</w:t>
      </w:r>
      <w:r w:rsidRPr="00E42231">
        <w:t>).</w:t>
      </w:r>
    </w:p>
    <w:bookmarkEnd w:id="5"/>
    <w:p w14:paraId="7401E503" w14:textId="77777777" w:rsidR="00DB6135" w:rsidRDefault="00352F73" w:rsidP="002808CA">
      <w:pPr>
        <w:pStyle w:val="Heading3"/>
        <w:jc w:val="both"/>
      </w:pPr>
      <w:r>
        <w:t>Nonlinear modulation of time shifts by internal cues</w:t>
      </w:r>
    </w:p>
    <w:p w14:paraId="07BBA199" w14:textId="60BC2FA8" w:rsidR="00DB6135" w:rsidRDefault="00817D60" w:rsidP="002808CA">
      <w:pPr>
        <w:pStyle w:val="Standard"/>
        <w:spacing w:line="360" w:lineRule="auto"/>
        <w:jc w:val="both"/>
      </w:pPr>
      <w:r>
        <w:t>To dissociate the influence of the wall from behaviour correlated with turning or stopping, we checked for systematic differences in behaviour between inward and outward runs near walls. Consistent with rats slowing as they approach the wall, acceleration was more positive in inward runs for both cell types (median difference: GC: 0.035 m∙s</w:t>
      </w:r>
      <w:r>
        <w:rPr>
          <w:vertAlign w:val="superscript"/>
        </w:rPr>
        <w:t>-2</w:t>
      </w:r>
      <w:r>
        <w:t>,</w:t>
      </w:r>
      <w:r>
        <w:rPr>
          <w:vertAlign w:val="superscript"/>
        </w:rPr>
        <w:t xml:space="preserve"> </w:t>
      </w:r>
      <w:r>
        <w:t>IQR 0.054, n = 73 cells with &gt; 15 runs; PC: median difference 0.044 m/s</w:t>
      </w:r>
      <w:r>
        <w:rPr>
          <w:vertAlign w:val="superscript"/>
        </w:rPr>
        <w:t>-2</w:t>
      </w:r>
      <w:r>
        <w:t xml:space="preserve"> IQR 0.044, n = 29 cells with &gt; 5 runs), significant in both cases (GC: p = 3.9 × 10</w:t>
      </w:r>
      <w:r>
        <w:rPr>
          <w:vertAlign w:val="superscript"/>
        </w:rPr>
        <w:t>-13</w:t>
      </w:r>
      <w:r>
        <w:t>, PC: p = 2.6 × 10</w:t>
      </w:r>
      <w:r>
        <w:rPr>
          <w:vertAlign w:val="superscript"/>
        </w:rPr>
        <w:t>-6</w:t>
      </w:r>
      <w:r>
        <w:t>; WSRT). The median angular velocity was similar between inward and outward runs in the data for grid cells (WSRT: p = 0.91), but significantly different for place cells (median difference 4.3 °/s (IQR 18.2°), WSRT: p = 7.7 × 10</w:t>
      </w:r>
      <w:r>
        <w:rPr>
          <w:vertAlign w:val="superscript"/>
        </w:rPr>
        <w:t>-4</w:t>
      </w:r>
      <w:r>
        <w:t xml:space="preserve">). </w:t>
      </w:r>
      <w:r w:rsidR="00EB29F4" w:rsidRPr="00EB29F4">
        <w:t>In light of</w:t>
      </w:r>
      <w:r>
        <w:t xml:space="preserve"> these behavioural biases, we tested whether time shifts depended on behaviour more generally. We measured the rank correlation between per-run time shifts and acceleration, forward speed, and angular speed</w:t>
      </w:r>
      <w:r w:rsidR="002D5750">
        <w:t xml:space="preserve"> (Methods)</w:t>
      </w:r>
      <w:r>
        <w:t xml:space="preserve">. </w:t>
      </w:r>
      <w:r w:rsidR="00F15D0B">
        <w:t>We converted data to ranks on a per-recording basis before combining to remove per-cell and per-rat effects</w:t>
      </w:r>
      <w:r>
        <w:t>.</w:t>
      </w:r>
    </w:p>
    <w:p w14:paraId="443327A6" w14:textId="1B4C7DF1" w:rsidR="00DB6135" w:rsidRDefault="00352F73" w:rsidP="002808CA">
      <w:pPr>
        <w:pStyle w:val="Standard"/>
        <w:spacing w:line="360" w:lineRule="auto"/>
        <w:jc w:val="both"/>
      </w:pPr>
      <w:r>
        <w:lastRenderedPageBreak/>
        <w:t>Acceleration was significantly (after α = 0.05 TSBH FDR control) positively correlated with single-run time shifts for both cell types in all subjects save one (n.s for place cells in R2377), with correlations spanning ρ = 0.08 – 0.12 (Fig</w:t>
      </w:r>
      <w:r w:rsidR="00E42231">
        <w:t>s</w:t>
      </w:r>
      <w:r>
        <w:t>. 3A, S</w:t>
      </w:r>
      <w:r w:rsidR="00D8762A">
        <w:t>6</w:t>
      </w:r>
      <w:r>
        <w:t xml:space="preserve">); </w:t>
      </w:r>
      <w:r w:rsidR="005B0C52">
        <w:t>t</w:t>
      </w:r>
      <w:r>
        <w:t xml:space="preserve">he plots show the result of the rank regression after converting back to physical units by inverting the rank transform </w:t>
      </w:r>
      <w:r w:rsidR="005B0C52">
        <w:t>(</w:t>
      </w:r>
      <w:r>
        <w:t xml:space="preserve">Methods). Positive accelerations correspond with more prospective shifts and negative accelerations to smaller (and sometimes negative) time shifts. This effect saturated for the most extreme positive or negative accelerations and </w:t>
      </w:r>
      <w:r w:rsidR="00F15D0B">
        <w:t xml:space="preserve">showed </w:t>
      </w:r>
      <w:r>
        <w:t>an inflection point around zero. This suggests an almost binary switch between more prospective coding when accelerating and less prospective coding when decelerating</w:t>
      </w:r>
      <w:r w:rsidR="00E37140">
        <w:t>.</w:t>
      </w:r>
    </w:p>
    <w:p w14:paraId="7984E690" w14:textId="1302C3F1" w:rsidR="00DB6135" w:rsidRDefault="00352F73" w:rsidP="002808CA">
      <w:pPr>
        <w:pStyle w:val="Standard"/>
        <w:spacing w:line="360" w:lineRule="auto"/>
        <w:jc w:val="both"/>
      </w:pPr>
      <w:r>
        <w:t>Consistent with previous works</w:t>
      </w:r>
      <w:r w:rsidR="0034780E">
        <w:fldChar w:fldCharType="begin"/>
      </w:r>
      <w:r w:rsidR="0034780E">
        <w:instrText xml:space="preserve"> ADDIN ZOTERO_ITEM CSL_CITATION {"citationID":"10SXBMY5","properties":{"formattedCitation":"\\super 3\\uc0\\u8211{}5\\nosupersub{}","plainCitation":"3–5","noteIndex":0},"citationItems":[{"id":1246,"uris":["http://zotero.org/users/918691/items/T9S82UEZ"],"itemData":{"id":1246,"type":"article-journal","container-title":"Hippocampus","DOI":"10.1002/hipo.22030","ISSN":"1050-9631","issue":"8","journalAbbreviation":"Hippocampus","note":"PMID: 22549964\nPMCID: PMC3408062","page":"1647-1651","source":"PubMed Central","title":"Alternating Predictive and Short-term memory modes of Entorhinal Grid cells","volume":"22","author":[{"family":"De Almeida","given":"Licurgo"},{"family":"Idiart","given":"Marco"},{"family":"Villavicencio","given":"Aline"},{"family":"Lisman","given":"John"}],"issued":{"date-parts":[["2012",8]]}}},{"id":1291,"uris":["http://zotero.org/users/918691/items/QB93K8DL"],"itemData":{"id":1291,"type":"article-journal","container-title":"Science","DOI":"10.1126/science.abg1278","issue":"6551","note":"publisher: American Association for the Advancement of Science","page":"242-247","source":"science.org (Atypon)","title":"Nonlocal spatiotemporal representation in the hippocampus of freely flying bats","volume":"373","author":[{"family":"Dotson","given":"Nicholas M."},{"family":"Yartsev","given":"Michael M."}],"issued":{"date-parts":[["2021",7,9]]}}},{"id":1197,"uris":["http://zotero.org/users/918691/items/RLTNVXME"],"itemData":{"id":1197,"type":"article-journal","abstract":"Grid cells in the medial entorhinal cortex have spatial firing fields that repeat periodically in a hexagonal pattern. When animals move, activity is translated between grid cells in accordance with the animal's displacement in the environment. For this translation to occur, grid cells must have continuous access to information about instantaneous running speed. However, a powerful entorhinal speed signal has not been identified. Here we show that running speed is represented in the firing rate of a ubiquitous but functionally dedicated population of entorhinal neurons distinct from other cell populations of the local circuit, such as grid, head-direction and border cells. These 'speed cells' are characterized by a context-invariant positive, linear response to running speed, and share with grid cells a prospective bias of </w:instrText>
      </w:r>
      <w:r w:rsidR="0034780E">
        <w:rPr>
          <w:rFonts w:ascii="Cambria Math" w:hAnsi="Cambria Math" w:cs="Cambria Math"/>
        </w:rPr>
        <w:instrText>∼</w:instrText>
      </w:r>
      <w:r w:rsidR="0034780E">
        <w:instrText xml:space="preserve">50-80 ms. Our observations point to speed cells as a key component of the dynamic representation of self-location in the medial entorhinal cortex.","container-title":"Nature","DOI":"10.1038/nature14622","ISSN":"1476-4687","issue":"7561","journalAbbreviation":"Nature","language":"eng","note":"PMID: 26176924","page":"419-424","source":"PubMed","title":"Speed cells in the medial entorhinal cortex","volume":"523","author":[{"family":"Kropff","given":"Emilio"},{"family":"Carmichael","given":"James E."},{"family":"Moser","given":"May-Britt"},{"family":"Moser","given":"Edvard I."}],"issued":{"date-parts":[["2015",7,23]]}}}],"schema":"https://github.com/citation-style-language/schema/raw/master/csl-citation.json"} </w:instrText>
      </w:r>
      <w:r w:rsidR="0034780E">
        <w:fldChar w:fldCharType="separate"/>
      </w:r>
      <w:r w:rsidR="0034780E" w:rsidRPr="0034780E">
        <w:rPr>
          <w:vertAlign w:val="superscript"/>
        </w:rPr>
        <w:t>3–5</w:t>
      </w:r>
      <w:r w:rsidR="0034780E">
        <w:fldChar w:fldCharType="end"/>
      </w:r>
      <w:r>
        <w:t>, correlations between time shift and either forward or angular speed were small (forward speed, GC: ρ = -0.06–0.01, PC: ρ = -0.05–-0.00; angular speed, GC: ρ = -0.07–0.02, PC: ρ = -0.07–-0.02) and not significant in individual rats. However, these correlations were negative in a majority of subjects and reached significance when aggregating all runs across rats (forward speed: GC: ρ = -0.006, PC: ρ = -0.03; angular speed: GC: ρ = -0.02, PC: ρ = -0.04). A closer inspection revealed a nonlinear relationship (Fig</w:t>
      </w:r>
      <w:r w:rsidR="00E37140">
        <w:t>s</w:t>
      </w:r>
      <w:r>
        <w:t>. 3B</w:t>
      </w:r>
      <w:r w:rsidR="00A8728F">
        <w:t>-</w:t>
      </w:r>
      <w:r>
        <w:t>C, S</w:t>
      </w:r>
      <w:r w:rsidR="00F464E8">
        <w:t>7</w:t>
      </w:r>
      <w:r>
        <w:t xml:space="preserve">), whereby the average forward speed (and angular speed) was consistently higher on runs with time shifts closer to zero and runs with either very large </w:t>
      </w:r>
      <w:r w:rsidR="00D41EF1">
        <w:t>positive or negative t</w:t>
      </w:r>
      <w:r>
        <w:t>ime shifts were associated with slower average forward and angular speeds. This finding is consistent with the idea that time shifts may reflect the information about the future and past actions usually occurring when the animal is relatively immobile</w:t>
      </w:r>
      <w:r w:rsidR="0034780E">
        <w:fldChar w:fldCharType="begin"/>
      </w:r>
      <w:r w:rsidR="00CA4144">
        <w:instrText xml:space="preserve"> ADDIN ZOTERO_ITEM CSL_CITATION {"citationID":"NFGD3nqC","properties":{"formattedCitation":"\\super 26,27\\nosupersub{}","plainCitation":"26,27","noteIndex":0},"citationItems":[{"id":4199,"uris":["http://zotero.org/users/918691/items/DPBZI9L9"],"itemData":{"id":4199,"type":"article-journal","abstract":"The hippocampus has long been known to be involved in spatial navigational learning in rodents, and in memory for events in rodents, primates and humans. A unifying property of both navigation and event memory is a requirement for dealing with temporally sequenced information. Reactivation of temporally sequenced memories for previous behavioural experiences has been reported in sleep in rats. Here we report that sequential replay occurs in the rat hippocampus during awake periods immediately after spatial experience. This replay has a unique form, in which recent episodes of spatial experience are replayed in a temporally reversed order. This replay is suggestive of a role in the evaluation of event sequences in the manner of reinforcement learning models. We propose that such replay might constitute a general mechanism of learning and memory.","container-title":"Nature","DOI":"10.1038/nature04587","ISSN":"1476-4687","issue":"7084","journalAbbreviation":"Nature","language":"eng","note":"PMID: 16474382","page":"680-683","source":"PubMed","title":"Reverse replay of behavioural sequences in hippocampal place cells during the awake state","volume":"440","author":[{"family":"Foster","given":"David J."},{"family":"Wilson","given":"Matthew A."}],"issued":{"date-parts":[["2006",3,30]]}}},{"id":4201,"uris":["http://zotero.org/users/918691/items/P4SA8BX7"],"itemData":{"id":4201,"type":"article-journal","abstract":"We report that temporal spike sequences from hippocampal place neurons of rats on an elevated track recurred in reverse order at the end of a run, but in forward order in anticipation of the run, coinciding with sharp waves. Vector distances between the place fields were reflected in the temporal structure of these sequences. This bidirectional re-enactment of temporal sequences may contribute to the establishment of higher-order associations in episodic memory.","container-title":"Nature Neuroscience","DOI":"10.1038/nn1961","ISSN":"1097-6256","issue":"10","journalAbbreviation":"Nat Neurosci","language":"eng","note":"PMID: 17828259\nPMCID: PMC2039924","page":"1241-1242","source":"PubMed","title":"Forward and reverse hippocampal place-cell sequences during ripples","volume":"10","author":[{"family":"Diba","given":"Kamran"},{"family":"Buzsáki","given":"György"}],"issued":{"date-parts":[["2007",10]]}}}],"schema":"https://github.com/citation-style-language/schema/raw/master/csl-citation.json"} </w:instrText>
      </w:r>
      <w:r w:rsidR="0034780E">
        <w:fldChar w:fldCharType="separate"/>
      </w:r>
      <w:r w:rsidR="00CA4144" w:rsidRPr="00CA4144">
        <w:rPr>
          <w:vertAlign w:val="superscript"/>
        </w:rPr>
        <w:t>26,27</w:t>
      </w:r>
      <w:r w:rsidR="0034780E">
        <w:fldChar w:fldCharType="end"/>
      </w:r>
      <w:r>
        <w:t>.</w:t>
      </w:r>
    </w:p>
    <w:p w14:paraId="23AB0C34" w14:textId="5FCD300E" w:rsidR="004A76BE" w:rsidRDefault="004A76BE" w:rsidP="002808CA">
      <w:pPr>
        <w:pStyle w:val="Standard"/>
        <w:spacing w:line="360" w:lineRule="auto"/>
        <w:jc w:val="both"/>
      </w:pPr>
      <w:r>
        <w:t xml:space="preserve">To check whether these behavioural correlations with time shifts might be related to boundary effects or arena shape, we compared rank correlations between three pairs of topographic subsets of the data: arenas </w:t>
      </w:r>
      <w:r w:rsidR="00A8728F">
        <w:t>“</w:t>
      </w:r>
      <w:r>
        <w:t>S1</w:t>
      </w:r>
      <w:r w:rsidR="00A8728F">
        <w:t>”</w:t>
      </w:r>
      <w:r w:rsidR="00F464E8">
        <w:t xml:space="preserve"> (trapezoid)</w:t>
      </w:r>
      <w:r>
        <w:t xml:space="preserve"> vs </w:t>
      </w:r>
      <w:r w:rsidR="00A8728F">
        <w:t>“</w:t>
      </w:r>
      <w:r>
        <w:t>S4</w:t>
      </w:r>
      <w:r w:rsidR="00A8728F">
        <w:t>"</w:t>
      </w:r>
      <w:r w:rsidR="00F464E8">
        <w:t xml:space="preserve"> (rectangle)</w:t>
      </w:r>
      <w:r>
        <w:t>, near walls vs interior regions, and the right vs left halves of the enclosure. For acceleration and speed, correlation coefficients never differed more than expected by chance for more than one subject for any comparison (z-test; TSBH FDR α = 0.05). A more detailed comparison found no consistent topographic dependence for time-shift–acceleration correlations (Fig. S</w:t>
      </w:r>
      <w:r w:rsidR="00D8762A">
        <w:t>8</w:t>
      </w:r>
      <w:r>
        <w:t xml:space="preserve">), and differences in directional modulation </w:t>
      </w:r>
      <w:r>
        <w:rPr>
          <w:i/>
          <w:iCs/>
        </w:rPr>
        <w:t>d</w:t>
      </w:r>
      <w:r>
        <w:t xml:space="preserve"> were never significant for any comparison (both heading and head direction; two-tailed test on </w:t>
      </w:r>
      <w:r w:rsidR="00F15D0B">
        <w:t xml:space="preserve">the </w:t>
      </w:r>
      <w:r>
        <w:t xml:space="preserve">bootstrapped difference in </w:t>
      </w:r>
      <w:r>
        <w:rPr>
          <w:i/>
          <w:iCs/>
        </w:rPr>
        <w:t>d</w:t>
      </w:r>
      <w:r>
        <w:t>; TSBH FDR α = 0.05). No significant regional differences in the correlations with acceleration or speed emerged when aggregating cells from all rats.</w:t>
      </w:r>
    </w:p>
    <w:p w14:paraId="3B2DA3EC" w14:textId="7E6F0699" w:rsidR="00DB6135" w:rsidRDefault="004A76BE" w:rsidP="002808CA">
      <w:pPr>
        <w:pStyle w:val="Standard"/>
        <w:spacing w:line="360" w:lineRule="auto"/>
        <w:jc w:val="both"/>
      </w:pPr>
      <w:r>
        <w:lastRenderedPageBreak/>
        <w:t>Finally, w</w:t>
      </w:r>
      <w:r w:rsidR="00817D60">
        <w:t xml:space="preserve">e checked whether </w:t>
      </w:r>
      <w:r w:rsidR="00F15D0B">
        <w:t xml:space="preserve">the </w:t>
      </w:r>
      <w:r>
        <w:t>tendency toward larger time</w:t>
      </w:r>
      <w:r w:rsidR="00F15D0B">
        <w:t xml:space="preserve"> </w:t>
      </w:r>
      <w:r>
        <w:t xml:space="preserve">shifts in the larger arenas could be attributed </w:t>
      </w:r>
      <w:r w:rsidR="00AD5639">
        <w:t>wholly</w:t>
      </w:r>
      <w:r>
        <w:t xml:space="preserve"> to behavioural correlations</w:t>
      </w:r>
      <w:r w:rsidR="00817D60">
        <w:t>.</w:t>
      </w:r>
      <w:r>
        <w:t xml:space="preserve"> </w:t>
      </w:r>
      <w:r w:rsidR="00817D60">
        <w:t>W</w:t>
      </w:r>
      <w:r>
        <w:t>e measured the partial correlation between arena shape (</w:t>
      </w:r>
      <w:r w:rsidR="00817D60">
        <w:t>S</w:t>
      </w:r>
      <w:r>
        <w:t>1–</w:t>
      </w:r>
      <w:r w:rsidR="00817D60">
        <w:t>S</w:t>
      </w:r>
      <w:r>
        <w:t>4) and time</w:t>
      </w:r>
      <w:r w:rsidR="00A54ED7">
        <w:t xml:space="preserve"> </w:t>
      </w:r>
      <w:r>
        <w:t>shift (ranks), conditioned on acceleration (ranks) and heading angle (cos(</w:t>
      </w:r>
      <w:r>
        <w:rPr>
          <w:i/>
          <w:iCs/>
        </w:rPr>
        <w:t>θ</w:t>
      </w:r>
      <w:r>
        <w:t>), sin(</w:t>
      </w:r>
      <w:r>
        <w:rPr>
          <w:i/>
          <w:iCs/>
        </w:rPr>
        <w:t>θ</w:t>
      </w:r>
      <w:r>
        <w:t xml:space="preserve">)). This </w:t>
      </w:r>
      <w:r w:rsidR="00F15D0B">
        <w:t xml:space="preserve">summarises </w:t>
      </w:r>
      <w:r>
        <w:t>the linear variation in (ranked) time shifts that can be uniquely explained by</w:t>
      </w:r>
      <w:r w:rsidR="00F15D0B">
        <w:t>,</w:t>
      </w:r>
      <w:r>
        <w:t xml:space="preserve"> e.g. arena shape and no other variables</w:t>
      </w:r>
      <w:r w:rsidR="009C6B4B">
        <w:t xml:space="preserve"> (N.B. for simplicity</w:t>
      </w:r>
      <w:r w:rsidR="00F15D0B">
        <w:t>,</w:t>
      </w:r>
      <w:r w:rsidR="009C6B4B">
        <w:t xml:space="preserve"> we omitted forward and angular speed analysis due to their substantially lower nonlinear influence on time shifts, see above)</w:t>
      </w:r>
      <w:r>
        <w:t>. The positive trend in grid</w:t>
      </w:r>
      <w:r w:rsidR="00F15D0B">
        <w:t xml:space="preserve"> </w:t>
      </w:r>
      <w:r>
        <w:t>cells persisted (ρ</w:t>
      </w:r>
      <w:r>
        <w:rPr>
          <w:vertAlign w:val="subscript"/>
        </w:rPr>
        <w:t>partial</w:t>
      </w:r>
      <w:r>
        <w:t>=0.029, p&lt;10</w:t>
      </w:r>
      <w:r>
        <w:rPr>
          <w:vertAlign w:val="superscript"/>
        </w:rPr>
        <w:t>-11</w:t>
      </w:r>
      <w:r>
        <w:t>; c.f. raw correlation ρ</w:t>
      </w:r>
      <w:r>
        <w:rPr>
          <w:vertAlign w:val="subscript"/>
        </w:rPr>
        <w:t>0</w:t>
      </w:r>
      <w:r>
        <w:t>=0.030; single-field runs from all subjects aggregated). Likewise, significant partial correlations between run direction (near walls) and time-shifts persisted (GC: ρ</w:t>
      </w:r>
      <w:r>
        <w:rPr>
          <w:vertAlign w:val="subscript"/>
        </w:rPr>
        <w:t>partial</w:t>
      </w:r>
      <w:r>
        <w:t>=0.105, p&lt;10</w:t>
      </w:r>
      <w:r>
        <w:rPr>
          <w:vertAlign w:val="superscript"/>
        </w:rPr>
        <w:t>-27</w:t>
      </w:r>
      <w:r>
        <w:t>, c.f. ρ</w:t>
      </w:r>
      <w:r>
        <w:rPr>
          <w:vertAlign w:val="subscript"/>
        </w:rPr>
        <w:t>0</w:t>
      </w:r>
      <w:r>
        <w:t>=0.145; PC: ρ</w:t>
      </w:r>
      <w:r>
        <w:rPr>
          <w:vertAlign w:val="subscript"/>
        </w:rPr>
        <w:t>partial</w:t>
      </w:r>
      <w:r>
        <w:t>=0.148, p&lt;10</w:t>
      </w:r>
      <w:r>
        <w:rPr>
          <w:vertAlign w:val="superscript"/>
        </w:rPr>
        <w:t>-6</w:t>
      </w:r>
      <w:r>
        <w:t>, c.f. ρ</w:t>
      </w:r>
      <w:r>
        <w:rPr>
          <w:vertAlign w:val="subscript"/>
        </w:rPr>
        <w:t>0</w:t>
      </w:r>
      <w:r>
        <w:t xml:space="preserve">=.221; single-field runs from all subjects aggregated). Finally, significant (albeit smaller) partial rank-correlations </w:t>
      </w:r>
      <w:r w:rsidR="008F06ED" w:rsidRPr="008F06ED">
        <w:t xml:space="preserve">persisted between time shifts and acceleration when </w:t>
      </w:r>
      <w:r>
        <w:t>conditioning on run-direction near walls (GC: ρ</w:t>
      </w:r>
      <w:r>
        <w:rPr>
          <w:vertAlign w:val="subscript"/>
        </w:rPr>
        <w:t>partial</w:t>
      </w:r>
      <w:r>
        <w:t>=0.068, p&lt;10</w:t>
      </w:r>
      <w:r>
        <w:rPr>
          <w:vertAlign w:val="superscript"/>
        </w:rPr>
        <w:t>-11</w:t>
      </w:r>
      <w:r>
        <w:t>, c.f. ρ</w:t>
      </w:r>
      <w:r>
        <w:rPr>
          <w:vertAlign w:val="subscript"/>
        </w:rPr>
        <w:t>0</w:t>
      </w:r>
      <w:r>
        <w:t>=0.109; PC: ρ</w:t>
      </w:r>
      <w:r>
        <w:rPr>
          <w:vertAlign w:val="subscript"/>
        </w:rPr>
        <w:t>partial</w:t>
      </w:r>
      <w:r>
        <w:t>=0.095, p&lt;10</w:t>
      </w:r>
      <w:r>
        <w:rPr>
          <w:vertAlign w:val="superscript"/>
        </w:rPr>
        <w:t>-3</w:t>
      </w:r>
      <w:r>
        <w:t>, c.f. ρ</w:t>
      </w:r>
      <w:r>
        <w:rPr>
          <w:vertAlign w:val="subscript"/>
        </w:rPr>
        <w:t>0</w:t>
      </w:r>
      <w:r>
        <w:t>=0.175; single-field runs from all subjects aggregated).</w:t>
      </w:r>
    </w:p>
    <w:p w14:paraId="60F6711F" w14:textId="6EF612CA" w:rsidR="00DB6135" w:rsidRDefault="00352F73" w:rsidP="002808CA">
      <w:pPr>
        <w:pStyle w:val="Standard"/>
        <w:spacing w:line="360" w:lineRule="auto"/>
        <w:jc w:val="both"/>
      </w:pPr>
      <w:r>
        <w:t xml:space="preserve">In summary, time shifts are generally more prospective in the larger arenas when running inward from the wall, when accelerating (vs decelerating), and when moving eastwards (vs westwards). Acceleration and inward/outward run direction are correlated but not wholly redundant. Heading and arena-shape correlations potentially reflect </w:t>
      </w:r>
      <w:r w:rsidR="00F15D0B">
        <w:t xml:space="preserve">the </w:t>
      </w:r>
      <w:r>
        <w:t>effects of room distortion</w:t>
      </w:r>
      <w:r w:rsidR="0034780E">
        <w:fldChar w:fldCharType="begin"/>
      </w:r>
      <w:r w:rsidR="00CA4144">
        <w:instrText xml:space="preserve"> ADDIN ZOTERO_ITEM CSL_CITATION {"citationID":"JQ8tVmYX","properties":{"formattedCitation":"\\super 12,23\\nosupersub{}","plainCitation":"12,23","noteIndex":0},"citationItems":[{"id":149,"uris":["http://zotero.org/users/918691/items/FAQU8Q5K"],"itemData":{"id":149,"type":"article-journal","abstract":"The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id":1514,"uris":["http://zotero.org/users/918691/items/V5BXBW5J"],"itemData":{"id":1514,"type":"article-journal","abstract":"In familiar environments, the firing fields of entorhinal grid cells form regular triangular lattices. However, when the geometric shape of the environment is deformed, these time-averaged grid patterns are distorted in a grid scale-dependent and local manner. We hypothesized that this distortion in part reflects dynamic anchoring of the grid code to displaced boundaries, possibly through border cell-grid cell interactions. To test this hypothesis, we first reanalyzed two existing rodent grid rescaling datasets to identify previously unrecognized boundary-tethered shifts in grid phase that contribute to the appearance of rescaling. We then demonstrated in a computational model that boundary-tethered phase shifts, as well as scale-dependent and local distortions of the time-averaged grid pattern, could emerge from border-grid interactions without altering inherent grid scale. Together, these results demonstrate that environmental deformations induce history-dependent shifts in grid phase, and implicate border-grid interactions as a potential mechanism underlying these dynamics.","container-title":"eLife","DOI":"10.7554/eLife.38169","ISSN":"2050-084X","note":"publisher: eLife Sciences Publications, Ltd","page":"e38169","source":"eLife","title":"Environmental deformations dynamically shift the grid cell spatial metric","volume":"7","author":[{"family":"Keinath","given":"Alexandra T"},{"family":"Epstein","given":"Russell A"},{"family":"Balasubramanian","given":"Vijay"}],"editor":[{"family":"Colgin","given":"Laura"},{"family":"Frank","given":"Michael J"}],"issued":{"date-parts":[["2018",10,22]]}}}],"schema":"https://github.com/citation-style-language/schema/raw/master/csl-citation.json"} </w:instrText>
      </w:r>
      <w:r w:rsidR="0034780E">
        <w:fldChar w:fldCharType="separate"/>
      </w:r>
      <w:r w:rsidR="00CA4144" w:rsidRPr="00CA4144">
        <w:rPr>
          <w:vertAlign w:val="superscript"/>
        </w:rPr>
        <w:t>12,23</w:t>
      </w:r>
      <w:r w:rsidR="0034780E">
        <w:fldChar w:fldCharType="end"/>
      </w:r>
      <w:r>
        <w:t>.</w:t>
      </w:r>
    </w:p>
    <w:p w14:paraId="695E8AAD" w14:textId="77777777" w:rsidR="00DB6135" w:rsidRDefault="00352F73" w:rsidP="002808CA">
      <w:pPr>
        <w:pStyle w:val="Heading3"/>
        <w:spacing w:before="400"/>
        <w:jc w:val="both"/>
      </w:pPr>
      <w:r>
        <w:t>Time shifts are correlated with the spatial scale of firing patterns</w:t>
      </w:r>
    </w:p>
    <w:p w14:paraId="6AFAF592" w14:textId="0F3B15B7" w:rsidR="00DB6135" w:rsidRDefault="00352F73" w:rsidP="002808CA">
      <w:pPr>
        <w:pStyle w:val="Standard"/>
        <w:spacing w:line="360" w:lineRule="auto"/>
        <w:jc w:val="both"/>
      </w:pPr>
      <w:r>
        <w:t>Grid cells are topographically arranged into distinct grid modules along the dorsoventral axis of the mEC, with smaller scales located dorsally and larger scales at ventral parts of the mEC</w:t>
      </w:r>
      <w:r w:rsidR="0034780E">
        <w:fldChar w:fldCharType="begin"/>
      </w:r>
      <w:r w:rsidR="00CA4144">
        <w:instrText xml:space="preserve"> ADDIN ZOTERO_ITEM CSL_CITATION {"citationID":"7rikiRUe","properties":{"formattedCitation":"\\super 18\\uc0\\u8211{}20,28\\nosupersub{}","plainCitation":"18–20,28","noteIndex":0},"citationItems":[{"id":1290,"uris":["http://zotero.org/users/918691/items/7Z4G3DZ8"],"itemData":{"id":1290,"type":"article-journal","abstract":"Grid cells are topographically organized in the sense that, within the dorsal part of the medial entorhinal cortex, the scale of the grid increases systematically with anatomical distance from the dorsal border of this brain area. The ventral limit of the spatial map is currently not known. To determine if the grid map extends into the intermediate and ventral parts of the medial entorhinal cortex, we recorded activity from entorhinal principal cells at multiple dorsoventral levels while rats shuttled back and forth on an 18 m long linear track. The recordings spanned a range of more than 3 mm, covering approximately three quarters of the dorsoventral extent of the medial entorhinal cortex. Distinct periodic firing fields were observed at all recording levels. The average interpeak distance between the fields increased from approximately 50 cm in the most dorsal part to approximately 3 m at the most ventral recording positions. The increase in grid scale was accompanied by a decrease in the frequency of theta modulation and the rate of phase precession. The increase in average spacing and field size was approximately linear but this relationship coincided with a substantial increase in the variability of each measure. Taken together, the observations suggest that the spatial scale of the grid representation increases progressively along most of the dorsoventral axis of the medial entorhinal cortex, mirroring the topographical scale expansion observed in place cells in the hippocampus.","container-title":"Hippocampus","DOI":"10.1002/hipo.20504","ISSN":"1098-1063","issue":"12","journalAbbreviation":"Hippocampus","language":"eng","note":"PMID: 19021257","page":"1200-1212","source":"PubMed","title":"Progressive increase in grid scale from dorsal to ventral medial entorhinal cortex","volume":"18","author":[{"family":"Brun","given":"Vegard Heimly"},{"family":"Solstad","given":"Trygve"},{"family":"Kjelstrup","given":"Kirsten Brun"},{"family":"Fyhn","given":"Marianne"},{"family":"Witter","given":"Menno P."},{"family":"Moser","given":"Edvard I."},{"family":"Moser","given":"May-Britt"}],"issued":{"date-parts":[["2008"]]}}},{"id":741,"uris":["http://zotero.org/users/918691/items/VQG5SRNM"],"itemData":{"id":741,"type":"article-journal","abstract":"The medial entorhinal cortex (MEC) is part of the brain’s circuit for dynamic representation of self-location. The metric of this representation is provided by grid cells, cells with spatial firing fields that tile environments in a periodic hexagonal pattern. Limited anatomical sampling has obscured whether the grid system operates as a unified system or a conglomerate of independent modules. Here we show with recordings from up to 186 grid cells in individual rats that grid cells cluster into a small number of layer-spanning anatomically overlapping modules with distinct scale, orientation, asymmetry and theta-frequency modulation. These modules can respond independently to changes in the geometry of the environment. The discrete topography of the grid-map, and the apparent autonomy of the modules, differ from the graded topography of maps for continuous variables in several sensory systems, raising the possibility that the modularity of the grid map is a product of local self-organizing network dynamics.","container-title":"Nature","DOI":"10.1038/nature11649","ISSN":"0028-0836","issue":"7427","journalAbbreviation":"Nature","language":"en","license":"© 2012 Nature Publishing Group, a division of Macmillan Publishers Limited. All Rights Reserved.","page":"72-78","source":"www.nature.com","title":"The entorhinal grid map is discretized","volume":"492","author":[{"family":"Stensola","given":"Hanne"},{"family":"Stensola","given":"Tor"},{"family":"Solstad","given":"Trygve"},{"family":"Frøland","given":"Kristian"},{"family":"Moser","given":"May-Britt"},{"family":"Moser","given":"Edvard I."}],"issued":{"date-parts":[["2012",12,6]]}}},{"id":560,"uris":["http://zotero.org/users/918691/items/HTFSBQTZ"],"itemData":{"id":560,"type":"article-journal","container-title":"Nat Neurosci","DOI":"10.1038/nn1905","ISSN":"1097-6256","issue":"6","journalAbbreviation":"Nat Neurosci","page":"682-684","title":"Experience-dependent rescaling of entorhinal grids","volume":"10","author":[{"family":"Barry","given":"Caswell"},{"family":"Hayman","given":"Robin"},{"family":"Burgess","given":"Neil"},{"family":"Jeffery","given":"Kathryn J"}],"issued":{"date-parts":[["2007",6]]}}},{"id":201,"uris":["http://zotero.org/users/918691/items/JRTFUUZU"],"itemData":{"id":201,"type":"article-journal","container-title":"Nature","DOI":"10.1038/nature03721","ISSN":"0028-0836","issue":"7052","journalAbbreviation":"Nature","page":"801-806","title":"Microstructure of a spatial map in the entorhinal cortex","volume":"436","author":[{"family":"Hafting","given":"Torkel"},{"family":"Fyhn","given":"Marianne"},{"family":"Molden","given":"Sturla"},{"family":"Moser","given":"May-Britt"},{"family":"Moser","given":"Edvard I."}],"issued":{"date-parts":[["2005"]]}}}],"schema":"https://github.com/citation-style-language/schema/raw/master/csl-citation.json"} </w:instrText>
      </w:r>
      <w:r w:rsidR="0034780E">
        <w:fldChar w:fldCharType="separate"/>
      </w:r>
      <w:r w:rsidR="00CA4144" w:rsidRPr="00CA4144">
        <w:rPr>
          <w:vertAlign w:val="superscript"/>
        </w:rPr>
        <w:t>18–20,28</w:t>
      </w:r>
      <w:r w:rsidR="0034780E">
        <w:fldChar w:fldCharType="end"/>
      </w:r>
      <w:r>
        <w:t xml:space="preserve"> and were shown to exhibit independent neural processing</w:t>
      </w:r>
      <w:r w:rsidR="0034780E">
        <w:fldChar w:fldCharType="begin"/>
      </w:r>
      <w:r w:rsidR="00CA4144">
        <w:instrText xml:space="preserve"> ADDIN ZOTERO_ITEM CSL_CITATION {"citationID":"zvDYrdWa","properties":{"formattedCitation":"\\super 19,29\\nosupersub{}","plainCitation":"19,29","noteIndex":0},"citationItems":[{"id":741,"uris":["http://zotero.org/users/918691/items/VQG5SRNM"],"itemData":{"id":741,"type":"article-journal","abstract":"The medial entorhinal cortex (MEC) is part of the brain’s circuit for dynamic representation of self-location. The metric of this representation is provided by grid cells, cells with spatial firing fields that tile environments in a periodic hexagonal pattern. Limited anatomical sampling has obscured whether the grid system operates as a unified system or a conglomerate of independent modules. Here we show with recordings from up to 186 grid cells in individual rats that grid cells cluster into a small number of layer-spanning anatomically overlapping modules with distinct scale, orientation, asymmetry and theta-frequency modulation. These modules can respond independently to changes in the geometry of the environment. The discrete topography of the grid-map, and the apparent autonomy of the modules, differ from the graded topography of maps for continuous variables in several sensory systems, raising the possibility that the modularity of the grid map is a product of local self-organizing network dynamics.","container-title":"Nature","DOI":"10.1038/nature11649","ISSN":"0028-0836","issue":"7427","journalAbbreviation":"Nature","language":"en","license":"© 2012 Nature Publishing Group, a division of Macmillan Publishers Limited. All Rights Reserved.","page":"72-78","source":"www.nature.com","title":"The entorhinal grid map is discretized","volume":"492","author":[{"family":"Stensola","given":"Hanne"},{"family":"Stensola","given":"Tor"},{"family":"Solstad","given":"Trygve"},{"family":"Frøland","given":"Kristian"},{"family":"Moser","given":"May-Britt"},{"family":"Moser","given":"Edvard I."}],"issued":{"date-parts":[["2012",12,6]]}}},{"id":1513,"uris":["http://zotero.org/users/918691/items/QHKJ5YB5"],"itemData":{"id":1513,"type":"article-journal","abstract":"The network of grid cells in the medial entorhinal cortex (MEC) forms a fixed reference frame for mapping physical space. The mechanistic origin of the grid representation is unknown, but continuous attractor network models explain multiple fundamental features of grid cell activity. An untested prediction of these models is that the grid cell network should exhibit an activity correlation structure that transcends behavioral states. By recording from MEC cell ensembles during navigation and sleep, we found that spatial phase offsets of grid cells predict arousal-state-independent spike rate correlations. Similarly, state-invariant correlations between conjunctive grid-head direction and pure head direction cells were predicted by their head direction tuning offsets during awake behavior. Grid cells were only weakly correlated across grid modules, and module scale relationships disintegrated during slow-wave sleep, suggesting that grid modules function as independent attractor networks. Collectively, our observations imply that network states in MEC are expressed universally across brain and behavior states.","container-title":"Nature Neuroscience","DOI":"10.1038/s41593-019-0360-0","ISSN":"1546-1726","issue":"4","journalAbbreviation":"Nat Neurosci","language":"eng","note":"PMID: 30911185","page":"598-608","source":"PubMed","title":"Correlation structure of grid cells is preserved during sleep","volume":"22","author":[{"family":"Gardner","given":"Richard J."},{"family":"Lu","given":"Li"},{"family":"Wernle","given":"Tanja"},{"family":"Moser","given":"May-Britt"},{"family":"Moser","given":"Edvard I."}],"issued":{"date-parts":[["2019",4]]}}}],"schema":"https://github.com/citation-style-language/schema/raw/master/csl-citation.json"} </w:instrText>
      </w:r>
      <w:r w:rsidR="0034780E">
        <w:fldChar w:fldCharType="separate"/>
      </w:r>
      <w:r w:rsidR="00CA4144" w:rsidRPr="00CA4144">
        <w:rPr>
          <w:vertAlign w:val="superscript"/>
        </w:rPr>
        <w:t>19,29</w:t>
      </w:r>
      <w:r w:rsidR="0034780E">
        <w:fldChar w:fldCharType="end"/>
      </w:r>
      <w:r>
        <w:t xml:space="preserve">. Hence, we asked whether place and grid cells’ time shifts also varied with their spatial scale (Fig. 4). We reasoned that if larger grids represent larger distances, they may also exhibit longer time horizons. For this analysis alone, we added a separate dataset recorded in larger enclosures (~2.8 m × 3 m, see Methods), which included grid cells with much larger scales. We found a significant positive correlation between grid scales and time shifts, with larger-scale grid cells having more prospective time shifts (Fig. 4A-B, n = 249 + 21 cells from small + large enclosures respectively: </w:t>
      </w:r>
      <w:bookmarkStart w:id="6" w:name="_Hlk134563921"/>
      <w:r>
        <w:t>Spearman’s ρ = 0.</w:t>
      </w:r>
      <w:r w:rsidR="00B56EB0">
        <w:t>44</w:t>
      </w:r>
      <w:r>
        <w:t>, P = </w:t>
      </w:r>
      <w:r w:rsidR="00B56EB0">
        <w:t>5</w:t>
      </w:r>
      <w:r>
        <w:t>.3 × 10</w:t>
      </w:r>
      <w:r>
        <w:rPr>
          <w:vertAlign w:val="superscript"/>
        </w:rPr>
        <w:t>-</w:t>
      </w:r>
      <w:r w:rsidR="00B56EB0">
        <w:rPr>
          <w:vertAlign w:val="superscript"/>
        </w:rPr>
        <w:t>1</w:t>
      </w:r>
      <w:r>
        <w:rPr>
          <w:vertAlign w:val="superscript"/>
        </w:rPr>
        <w:t>4</w:t>
      </w:r>
      <w:r>
        <w:t>)</w:t>
      </w:r>
      <w:bookmarkEnd w:id="6"/>
      <w:r>
        <w:t xml:space="preserve">. Similarly, place cell optimum time shifts </w:t>
      </w:r>
      <w:r>
        <w:lastRenderedPageBreak/>
        <w:t xml:space="preserve">were positively correlated with their field sizes </w:t>
      </w:r>
      <w:fldSimple w:instr=" FILLIN &quot;&quot; "/>
      <w:r>
        <w:t>(Fig. 4C-D, n = 74 + 24 cells from small + large enclosures</w:t>
      </w:r>
      <w:r w:rsidR="00F15D0B">
        <w:t>,</w:t>
      </w:r>
      <w:r>
        <w:t xml:space="preserve"> respectively: </w:t>
      </w:r>
      <w:bookmarkStart w:id="7" w:name="_Hlk134563972"/>
      <w:r>
        <w:t>Spearman’s ρ = 0.54, P = 1.3 × 10</w:t>
      </w:r>
      <w:r>
        <w:rPr>
          <w:vertAlign w:val="superscript"/>
        </w:rPr>
        <w:t>-8</w:t>
      </w:r>
      <w:r>
        <w:t>)</w:t>
      </w:r>
      <w:bookmarkEnd w:id="7"/>
      <w:r>
        <w:t xml:space="preserve">. </w:t>
      </w:r>
    </w:p>
    <w:p w14:paraId="38ABE35E" w14:textId="4FB0F463" w:rsidR="00DB6135" w:rsidRDefault="00352F73" w:rsidP="002808CA">
      <w:pPr>
        <w:pStyle w:val="Standard"/>
        <w:spacing w:line="360" w:lineRule="auto"/>
        <w:jc w:val="both"/>
      </w:pPr>
      <w:r>
        <w:t>To exclude the trivial explanation that these correlations resulted from a methodological bias towards estimating larger time shifts in larger fields, we repeatedly simulated grid cells and place cells of different scale and field sizes</w:t>
      </w:r>
      <w:r w:rsidR="00F15D0B">
        <w:t>,</w:t>
      </w:r>
      <w:r>
        <w:t xml:space="preserve"> respectively</w:t>
      </w:r>
      <w:r w:rsidR="00F15D0B">
        <w:t>,</w:t>
      </w:r>
      <w:r>
        <w:t xml:space="preserve"> with zero underlying time shifts, matching the recorded data sets (Fig. S</w:t>
      </w:r>
      <w:r w:rsidR="00896921">
        <w:t>9</w:t>
      </w:r>
      <w:r>
        <w:t>, see Methods). In simulated maps with larger grid scales/place field sizes, we found that the optimum time shift estimates had a higher variance, but</w:t>
      </w:r>
      <w:r w:rsidR="00F15D0B">
        <w:t xml:space="preserve"> the</w:t>
      </w:r>
      <w:r>
        <w:t xml:space="preserve"> means were not significantly positive or negative. This suggests that our methods do not introduce bias towards identifying more positive time shifts in larger-scale firing rate maps.</w:t>
      </w:r>
    </w:p>
    <w:p w14:paraId="353E5468" w14:textId="77777777" w:rsidR="00DB6135" w:rsidRDefault="00352F73" w:rsidP="002808CA">
      <w:pPr>
        <w:pStyle w:val="Heading3"/>
        <w:jc w:val="both"/>
      </w:pPr>
      <w:r>
        <w:t>Grid modules provide multiple simultaneous time shifts</w:t>
      </w:r>
    </w:p>
    <w:p w14:paraId="3338E9A8" w14:textId="0F27DC01" w:rsidR="00DB6135" w:rsidRDefault="00352F73" w:rsidP="002808CA">
      <w:pPr>
        <w:pStyle w:val="Standard"/>
        <w:spacing w:line="360" w:lineRule="auto"/>
        <w:jc w:val="both"/>
      </w:pPr>
      <w:r>
        <w:t>We next asked whether on a moment-by-moment basis overlapping fields of co-recorded grid cells from the same grid module had similar time shifts, whereas cells from different co-recorded grid modules consistently showed larger time shifts. This would suggest that the time shift is signalled at the grid module level and that a spectrum of multiple time shifts may be read out nearly simultaneously (within &lt; 200 ms time window</w:t>
      </w:r>
      <w:r w:rsidR="00881D4D">
        <w:t>; see Methods</w:t>
      </w:r>
      <w:r>
        <w:t>) from the outputs of different scale grid cells. To address this, we again segmented the animal’s trajectory into individual runs through single grid fields</w:t>
      </w:r>
      <w:r>
        <w:rPr>
          <w:vertAlign w:val="superscript"/>
        </w:rPr>
        <w:t>22</w:t>
      </w:r>
      <w:r>
        <w:t xml:space="preserve"> and calculated the difference in “δ” time shifts between overlapping individual runs for all simultaneously recorded grid cell pairs. Indeed, we found that the difference between the optimal time shifts was not significantly different from zero in co-recorded grid cells of the same grid module (Fig. 5A, </w:t>
      </w:r>
      <w:bookmarkStart w:id="8" w:name="_Hlk134564123"/>
      <w:r>
        <w:t>mean ± s.e.m.: -2.3 ± 5.0 ms, t</w:t>
      </w:r>
      <w:r>
        <w:rPr>
          <w:vertAlign w:val="subscript"/>
        </w:rPr>
        <w:t>6249</w:t>
      </w:r>
      <w:r>
        <w:t> = -0.46, P = 0.64, Student’s t-test)</w:t>
      </w:r>
      <w:bookmarkEnd w:id="8"/>
      <w:r>
        <w:t>. However, such difference in time shifts was consistently positive in larger grid modules (Fig. 5B,</w:t>
      </w:r>
      <w:bookmarkStart w:id="9" w:name="_Hlk134565021"/>
      <w:r>
        <w:t xml:space="preserve"> mean ± s.e.m.: 78.8 ± 6.9 ms, t</w:t>
      </w:r>
      <w:r>
        <w:rPr>
          <w:vertAlign w:val="subscript"/>
        </w:rPr>
        <w:t>10101</w:t>
      </w:r>
      <w:r>
        <w:t> = 9.70, P = 3.64 × 10</w:t>
      </w:r>
      <w:r>
        <w:rPr>
          <w:vertAlign w:val="superscript"/>
        </w:rPr>
        <w:t>-22</w:t>
      </w:r>
      <w:r>
        <w:t>, two-sample t-test)</w:t>
      </w:r>
      <w:bookmarkEnd w:id="9"/>
      <w:r>
        <w:t xml:space="preserve"> indicating that multiple progressively increasing time horizons within a </w:t>
      </w:r>
      <w:r w:rsidR="00881D4D">
        <w:t xml:space="preserve">few hundreds of milliseconds </w:t>
      </w:r>
      <w:r>
        <w:t>range can be readout nearly simultaneously at any given point in the environment (N.B. the co-recorded grid fields of both larger and smaller scales as well as place fields were distributed across the entire enclosure).</w:t>
      </w:r>
    </w:p>
    <w:p w14:paraId="29689DA3" w14:textId="7F016519" w:rsidR="00DB6135" w:rsidRDefault="00352F73" w:rsidP="002808CA">
      <w:pPr>
        <w:pStyle w:val="Heading3"/>
        <w:jc w:val="both"/>
      </w:pPr>
      <w:r>
        <w:t>Time shifts show differential distribution across theta phase</w:t>
      </w:r>
    </w:p>
    <w:p w14:paraId="2D743442" w14:textId="6B5BDEFB" w:rsidR="00DB6135" w:rsidRDefault="00352F73" w:rsidP="002808CA">
      <w:pPr>
        <w:pStyle w:val="Standard"/>
        <w:spacing w:line="360" w:lineRule="auto"/>
        <w:jc w:val="both"/>
      </w:pPr>
      <w:r>
        <w:t>Cell activity across the hippocampal formation is organised in relation to the theta rhythm</w:t>
      </w:r>
      <w:r w:rsidR="0034780E">
        <w:fldChar w:fldCharType="begin"/>
      </w:r>
      <w:r w:rsidR="00CA4144">
        <w:instrText xml:space="preserve"> ADDIN ZOTERO_ITEM CSL_CITATION {"citationID":"pQfgEBur","properties":{"formattedCitation":"\\super 30\\uc0\\u8211{}34\\nosupersub{}","plainCitation":"30–34","noteIndex":0},"citationItems":[{"id":1283,"uris":["http://zotero.org/users/918691/items/CVGIHU4J"],"itemData":{"id":1283,"type":"article-journal","abstract":"In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I."}],"issued":{"date-parts":[["2009",11]]}}},{"id":1610,"uris":["http://zotero.org/users/918691/items/FHPBC42D"],"itemData":{"id":1610,"type":"article-journal","abstract":"In the cerebral cortex, diverse types of neurons form intricate circuits and cooperate in time for the processing and storage of information. Recent advances reveal a spatiotemporal division of labor in cortical circuits, as exemplified in the CA1 hippocampal area. In particular, distinct GABAergic (gamma-aminobutyric acid-releasing) cell types subdivide the surface of pyramidal cells and act in discrete time windows, either on the same or on different subcellular compartments. They also interact with glutamatergic pyramidal cell inputs in a domain-specific manner and support synaptic temporal dynamics, network oscillations, selection of cell assemblies, and the implementation of brain states. The spatiotemporal specializations in cortical circuits reveal that cellular diversity and temporal dynamics coemerged during evolution, providing a basis for cognitive behavior.","container-title":"Science (New York, N.Y.)","DOI":"10.1126/science.1149381","ISSN":"1095-9203","issue":"5885","journalAbbreviation":"Science","language":"eng","note":"PMID: 18599766\nPMCID: PMC4487503","page":"53-57","source":"PubMed","title":"Neuronal diversity and temporal dynamics: the unity of hippocampal circuit operations","title-short":"Neuronal diversity and temporal dynamics","volume":"321","author":[{"family":"Klausberger","given":"Thomas"},{"family":"Somogyi","given":"Peter"}],"issued":{"date-parts":[["2008",7,4]]}}},{"id":984,"uris":["http://zotero.org/users/918691/items/ATAZ7Z9Y"],"itemData":{"id":984,"type":"article-journal","abstract":"Many complex spike cells in the hippocampus of the freely moving rat have as their primary correlate the animal's location in an environment (place cells). In contrast, the hippocampal electroencephalograph theta pattern of rhythmical waves (7-12 Hz) is better correlated with a class of movements that change the rat's location in an environment. During movement through the place field, the complex spike cells often fire in a bursting pattern with an interburst frequency in the same range as the concurrent electroencephalograph theta. The present study examined the phase of the theta wave at which the place cells fired. It was found that firing consistently began at a particular phase as the rat entered the field but then shifted in a systematic way during traversal of the field, moving progressively forward on each theta cycle. This precession of the phase ranged from 100 degrees to 355 degrees in different cells. The effect appeared to be due to the fact that individual cells had a higher interburst rate than the theta frequency. The phase was highly correlated with spatial location and less well correlated with temporal aspects of behavior, such as the time after place field entry. These results have implications for several aspects of hippocampal function. First, by using the phase relationship as well as the firing rate, place cells can improve the accuracy of place coding. Second, the characteristics of the phase shift constrain the models that define the construction of place fields. Third, the results restrict the temporal and spatial circumstances under which synapses in the hippocampus could be modified.","container-title":"Hippocampus","DOI":"10.1002/hipo.450030307","ISSN":"1050-9631","issue":"3","journalAbbreviation":"Hippocampus","language":"eng","note":"PMID: 8353611","page":"317-330","source":"PubMed","title":"Phase relationship between hippocampal place units and the EEG theta rhythm","volume":"3","author":[{"family":"O'Keefe","given":"J."},{"family":"Recce","given":"M. L."}],"issued":{"date-parts":[["1993",7]]}}},{"id":4184,"uris":["http://zotero.org/users/918691/items/95RLNJEE"],"itemData":{"id":4184,"type":"article-journal","abstract":"Theta oscillations are believed to play an important role in the coordination of neuronal firing in the entorhinal (EC)-hippocampal system but the underlying mechanisms are not known. We simultaneously recorded from neurons in multiple regions of the EC-hippocampal loop and examined their temporal relationships. Theta-coordinated synchronous spiking of EC neuronal populations predicted the timing of current sinks in target layers in the hippocampus. However, the temporal delays between population activities in successive anatomical stages were longer (typically by a half theta cycle) than expected from axon conduction velocities and passive synaptic integration of feed-forward excitatory inputs. We hypothesize that the temporal windows set by the theta cycles allow for local circuit interactions and thus a considerable degree of computational independence in subdivisions of the EC-hippocampal loop.","container-title":"Neuron","DOI":"10.1016/j.neuron.2009.08.037","ISSN":"1097-4199","issue":"2","journalAbbreviation":"Neuron","language":"eng","note":"PMID: 19874793\nPMCID: PMC2771122","page":"267-280","source":"PubMed","title":"Theta oscillations provide temporal windows for local circuit computation in the entorhinal-hippocampal loop","volume":"64","author":[{"family":"Mizuseki","given":"Kenji"},{"family":"Sirota","given":"Anton"},{"family":"Pastalkova","given":"Eva"},{"family":"Buzsáki","given":"György"}],"issued":{"date-parts":[["2009",10,29]]}}},{"id":4204,"uris":["http://zotero.org/users/918691/items/3B3UG875"],"itemData":{"id":4204,"type":"article-journal","abstract":"Five key topics have been reverberating in hippocampal-entorhinal cortex (EC) research over the past five decades: episodic and semantic memory, path integration (\"dead reckoning\") and landmark (\"map\") navigation, and theta oscillation. We suggest that the systematic relations between single cell discharge and the activity of neuronal ensembles reflected in local field theta oscillations provide a useful insight into the relationship among these terms. In rats trained to run in direction-guided (1-dimensional) tasks, hippocampal cell assemblies discharge sequentially, with different assemblies active on opposite runs, i.e., place cells are unidirectional. Such tasks do not require map representation and are formally identical with learning sequentially occurring items in an episode. Hebbian plasticity, acting within the temporal window of the theta cycle, converts the travel distances into synaptic strengths between the sequentially activated and unidirectionally connected assemblies. In contrast, place representations by hippocampal neurons in 2-dimensional environments are typically omnidirectional, characteristic of a map. Generation of a map requires exploration, essentially a dead reckoning behavior. We suggest that omnidirectional navigation through the same places (junctions) during exploration gives rise to omnidirectional place cells and, consequently, maps free of temporal context. Analogously, multiple crossings of common junction(s) of episodes convert the common junction(s) into context-free or semantic memory. Theta oscillation can hence be conceived as the navigation rhythm through both physical and mnemonic space, facilitating the formation of maps and episodic/semantic memories.","container-title":"Hippocampus","DOI":"10.1002/hipo.20113","ISSN":"1050-9631","issue":"7","journalAbbreviation":"Hippocampus","language":"eng","note":"PMID: 16149082","page":"827-840","source":"PubMed","title":"Theta rhythm of navigation: link between path integration and landmark navigation, episodic and semantic memory","title-short":"Theta rhythm of navigation","volume":"15","author":[{"family":"Buzsáki","given":"György"}],"issued":{"date-parts":[["2005"]]}}}],"schema":"https://github.com/citation-style-language/schema/raw/master/csl-citation.json"} </w:instrText>
      </w:r>
      <w:r w:rsidR="0034780E">
        <w:fldChar w:fldCharType="separate"/>
      </w:r>
      <w:r w:rsidR="00CA4144" w:rsidRPr="00CA4144">
        <w:rPr>
          <w:vertAlign w:val="superscript"/>
        </w:rPr>
        <w:t>30–34</w:t>
      </w:r>
      <w:r w:rsidR="0034780E">
        <w:fldChar w:fldCharType="end"/>
      </w:r>
      <w:r>
        <w:t xml:space="preserve">. Place cells in CA1 tend to fire near the trough (phase 0°) of the LFP theta oscillation in </w:t>
      </w:r>
      <w:r>
        <w:rPr>
          <w:i/>
          <w:iCs/>
        </w:rPr>
        <w:t>stratum pyramidale</w:t>
      </w:r>
      <w:r w:rsidR="0034780E">
        <w:rPr>
          <w:i/>
          <w:iCs/>
        </w:rPr>
        <w:fldChar w:fldCharType="begin"/>
      </w:r>
      <w:r w:rsidR="00CA4144">
        <w:rPr>
          <w:i/>
          <w:iCs/>
        </w:rPr>
        <w:instrText xml:space="preserve"> ADDIN ZOTERO_ITEM CSL_CITATION {"citationID":"HVw6nt4t","properties":{"formattedCitation":"\\super 30,31,33\\nosupersub{}","plainCitation":"30,31,33","noteIndex":0},"citationItems":[{"id":1283,"uris":["http://zotero.org/users/918691/items/CVGIHU4J"],"itemData":{"id":1283,"type":"article-journal","abstract":"In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I."}],"issued":{"date-parts":[["2009",11]]}}},{"id":1610,"uris":["http://zotero.org/users/918691/items/FHPBC42D"],"itemData":{"id":1610,"type":"article-journal","abstract":"In the cerebral cortex, diverse types of neurons form intricate circuits and cooperate in time for the processing and storage of information. Recent advances reveal a spatiotemporal division of labor in cortical circuits, as exemplified in the CA1 hippocampal area. In particular, distinct GABAergic (gamma-aminobutyric acid-releasing) cell types subdivide the surface of pyramidal cells and act in discrete time windows, either on the same or on different subcellular compartments. They also interact with glutamatergic pyramidal cell inputs in a domain-specific manner and support synaptic temporal dynamics, network oscillations, selection of cell assemblies, and the implementation of brain states. The spatiotemporal specializations in cortical circuits reveal that cellular diversity and temporal dynamics coemerged during evolution, providing a basis for cognitive behavior.","container-title":"Science (New York, N.Y.)","DOI":"10.1126/science.1149381","ISSN":"1095-9203","issue":"5885","journalAbbreviation":"Science","language":"eng","note":"PMID: 18599766\nPMCID: PMC4487503","page":"53-57","source":"PubMed","title":"Neuronal diversity and temporal dynamics: the unity of hippocampal circuit operations","title-short":"Neuronal diversity and temporal dynamics","volume":"321","author":[{"family":"Klausberger","given":"Thomas"},{"family":"Somogyi","given":"Peter"}],"issued":{"date-parts":[["2008",7,4]]}}},{"id":4184,"uris":["http://zotero.org/users/918691/items/95RLNJEE"],"itemData":{"id":4184,"type":"article-journal","abstract":"Theta oscillations are believed to play an important role in the coordination of neuronal firing in the entorhinal (EC)-hippocampal system but the underlying mechanisms are not known. We simultaneously recorded from neurons in multiple regions of the EC-hippocampal loop and examined their temporal relationships. Theta-coordinated synchronous spiking of EC neuronal populations predicted the timing of current sinks in target layers in the hippocampus. However, the temporal delays between population activities in successive anatomical stages were longer (typically by a half theta cycle) than expected from axon conduction velocities and passive synaptic integration of feed-forward excitatory inputs. We hypothesize that the temporal windows set by the theta cycles allow for local circuit interactions and thus a considerable degree of computational independence in subdivisions of the EC-hippocampal loop.","container-title":"Neuron","DOI":"10.1016/j.neuron.2009.08.037","ISSN":"1097-4199","issue":"2","journalAbbreviation":"Neuron","language":"eng","note":"PMID: 19874793\nPMCID: PMC2771122","page":"267-280","source":"PubMed","title":"Theta oscillations provide temporal windows for local circuit computation in the entorhinal-hippocampal loop","volume":"64","author":[{"family":"Mizuseki","given":"Kenji"},{"family":"Sirota","given":"Anton"},{"family":"Pastalkova","given":"Eva"},{"family":"Buzsáki","given":"György"}],"issued":{"date-parts":[["2009",10,29]]}}}],"schema":"https://github.com/citation-style-language/schema/raw/master/csl-citation.json"} </w:instrText>
      </w:r>
      <w:r w:rsidR="0034780E">
        <w:rPr>
          <w:i/>
          <w:iCs/>
        </w:rPr>
        <w:fldChar w:fldCharType="separate"/>
      </w:r>
      <w:r w:rsidR="00CA4144" w:rsidRPr="00CA4144">
        <w:rPr>
          <w:vertAlign w:val="superscript"/>
        </w:rPr>
        <w:t>30,31,33</w:t>
      </w:r>
      <w:r w:rsidR="0034780E">
        <w:rPr>
          <w:i/>
          <w:iCs/>
        </w:rPr>
        <w:fldChar w:fldCharType="end"/>
      </w:r>
      <w:r>
        <w:t xml:space="preserve"> and continue spiking at progressively earlier phases of each theta cycle as the </w:t>
      </w:r>
      <w:r>
        <w:lastRenderedPageBreak/>
        <w:t>animal traverses a cell’s firing field (a phenomenon known as phase precession</w:t>
      </w:r>
      <w:r w:rsidR="0034780E">
        <w:fldChar w:fldCharType="begin"/>
      </w:r>
      <w:r w:rsidR="00CA4144">
        <w:instrText xml:space="preserve"> ADDIN ZOTERO_ITEM CSL_CITATION {"citationID":"54fNa4Xd","properties":{"formattedCitation":"\\super 21,32\\nosupersub{}","plainCitation":"21,32","noteIndex":0},"citationItems":[{"id":984,"uris":["http://zotero.org/users/918691/items/ATAZ7Z9Y"],"itemData":{"id":984,"type":"article-journal","abstract":"Many complex spike cells in the hippocampus of the freely moving rat have as their primary correlate the animal's location in an environment (place cells). In contrast, the hippocampal electroencephalograph theta pattern of rhythmical waves (7-12 Hz) is better correlated with a class of movements that change the rat's location in an environment. During movement through the place field, the complex spike cells often fire in a bursting pattern with an interburst frequency in the same range as the concurrent electroencephalograph theta. The present study examined the phase of the theta wave at which the place cells fired. It was found that firing consistently began at a particular phase as the rat entered the field but then shifted in a systematic way during traversal of the field, moving progressively forward on each theta cycle. This precession of the phase ranged from 100 degrees to 355 degrees in different cells. The effect appeared to be due to the fact that individual cells had a higher interburst rate than the theta frequency. The phase was highly correlated with spatial location and less well correlated with temporal aspects of behavior, such as the time after place field entry. These results have implications for several aspects of hippocampal function. First, by using the phase relationship as well as the firing rate, place cells can improve the accuracy of place coding. Second, the characteristics of the phase shift constrain the models that define the construction of place fields. Third, the results restrict the temporal and spatial circumstances under which synapses in the hippocampus could be modified.","container-title":"Hippocampus","DOI":"10.1002/hipo.450030307","ISSN":"1050-9631","issue":"3","journalAbbreviation":"Hippocampus","language":"eng","note":"PMID: 8353611","page":"317-330","source":"PubMed","title":"Phase relationship between hippocampal place units and the EEG theta rhythm","volume":"3","author":[{"family":"O'Keefe","given":"J."},{"family":"Recce","given":"M. L."}],"issued":{"date-parts":[["1993",7]]}}},{"id":4195,"uris":["http://zotero.org/users/918691/items/VEATJ8N9"],"itemData":{"id":4195,"type":"article-journal","abstract":"O'Keefe and Recce [1993] Hippocampus 3:317–330 described an interaction between the hippocampal theta rhythm and the spatial firing of pyramidal cells in the CA1 region of the rat hippocampus: they found that a cell's spike activity advances to earlier phases of the theta cycle as the rat passes through the cell's place field. The present study makes use of large-scale parallel recordings to clarify and extend this finding in several ways: 1) Most CA1 pyramidal cells show maximal activity at the same phase of the theta cycle. Although individual units exhibit deeper modulation, the depth of modulation of CA1 population activity is about 50%. The peak firing of inhibitory interneurons in CA1 occurs about 60° in advance of the peak firing of pyramidal cells, but different interneurons vary widely in their peak phases. 2) The first spikes, as the rat enters a pyramidal cell's place field, come 90°–120° after the phase of maximal pyramidal cell population activity, near the phase where inhibition is least. 3) The phase advance is typically an accelerating, rather than linear, function of position within the place field. 4) These phenomena occur both on linear tracks and in two-dimensional environments where locomotion is not constrained to specific paths. 5) In two-dimensional environments, place-related firing is more spatially specific during the early part of the theta cycle than during the late part. This is also true, to a lesser extent, on a linear track. Thus, spatial selectivity waxes and wanes over the theta cycle. 6) Granule cells of the fascia dentata are also modulated by theta. The depth of modulation for the granule cell population approaches 100%, and the peak activity of the granule cell population comes about 90° earlier in the theta cycle than the peak firing of CA1 pyramidal cells. 7) Granule cells, like pyramidal cells, show robust phase precession. 8) Cross-correlation analysis shows that portions of the temporal sequence of CA1 pyramidal cell place fields are replicated repeatedly within individual theta cycles, in highly compressed form. The compression ratio can be as much as 10:1. These findings indicate that phase precession is a very robust effect, distributed across the entire hippocampal population, and that it is likely to be inherited from the fascia dentata or an earlier stage in the hippocampal circuit, rather than generated intrinsically within CA1. It is hypothesized that the compression of temporal sequences of place fields within individual theta cycles permits the use of long-term potentiation for learning of sequential structure, thereby giving a temporal dimension to hippocampal memory traces. © 1996 Wiley-Liss, Inc.","container-title":"Hippocampus","DOI":"10.1002/(SICI)1098-1063(1996)6:2&lt;149::AID-HIPO6&gt;3.0.CO;2-K","ISSN":"1098-1063","issue":"2","language":"en","note":"_eprint: https://onlinelibrary.wiley.com/doi/pdf/10.1002/%28SICI%291098-1063%281996%296%3A2%3C149%3A%3AAID-HIPO6%3E3.0.CO%3B2-K","page":"149-172","source":"Wiley Online Library","title":"Theta phase precession in hippocampal neuronal populations and the compression of temporal sequences","volume":"6","author":[{"family":"Skaggs","given":"William E."},{"family":"McNaughton","given":"Bruce L."},{"family":"Wilson","given":"Matthew A."},{"family":"Barnes","given":"Carol A."}],"issued":{"date-parts":[["1996"]]}}}],"schema":"https://github.com/citation-style-language/schema/raw/master/csl-citation.json"} </w:instrText>
      </w:r>
      <w:r w:rsidR="0034780E">
        <w:fldChar w:fldCharType="separate"/>
      </w:r>
      <w:r w:rsidR="00CA4144" w:rsidRPr="00CA4144">
        <w:rPr>
          <w:vertAlign w:val="superscript"/>
        </w:rPr>
        <w:t>21,32</w:t>
      </w:r>
      <w:r w:rsidR="0034780E">
        <w:fldChar w:fldCharType="end"/>
      </w:r>
      <w:r>
        <w:t>). Both grid and place cells can show theta precession</w:t>
      </w:r>
      <w:r w:rsidR="0034780E">
        <w:fldChar w:fldCharType="begin"/>
      </w:r>
      <w:r w:rsidR="00CA4144">
        <w:instrText xml:space="preserve"> ADDIN ZOTERO_ITEM CSL_CITATION {"citationID":"WezlK22d","properties":{"formattedCitation":"\\super 21,32,35\\nosupersub{}","plainCitation":"21,32,35","noteIndex":0},"citationItems":[{"id":984,"uris":["http://zotero.org/users/918691/items/ATAZ7Z9Y"],"itemData":{"id":984,"type":"article-journal","abstract":"Many complex spike cells in the hippocampus of the freely moving rat have as their primary correlate the animal's location in an environment (place cells). In contrast, the hippocampal electroencephalograph theta pattern of rhythmical waves (7-12 Hz) is better correlated with a class of movements that change the rat's location in an environment. During movement through the place field, the complex spike cells often fire in a bursting pattern with an interburst frequency in the same range as the concurrent electroencephalograph theta. The present study examined the phase of the theta wave at which the place cells fired. It was found that firing consistently began at a particular phase as the rat entered the field but then shifted in a systematic way during traversal of the field, moving progressively forward on each theta cycle. This precession of the phase ranged from 100 degrees to 355 degrees in different cells. The effect appeared to be due to the fact that individual cells had a higher interburst rate than the theta frequency. The phase was highly correlated with spatial location and less well correlated with temporal aspects of behavior, such as the time after place field entry. These results have implications for several aspects of hippocampal function. First, by using the phase relationship as well as the firing rate, place cells can improve the accuracy of place coding. Second, the characteristics of the phase shift constrain the models that define the construction of place fields. Third, the results restrict the temporal and spatial circumstances under which synapses in the hippocampus could be modified.","container-title":"Hippocampus","DOI":"10.1002/hipo.450030307","ISSN":"1050-9631","issue":"3","journalAbbreviation":"Hippocampus","language":"eng","note":"PMID: 8353611","page":"317-330","source":"PubMed","title":"Phase relationship between hippocampal place units and the EEG theta rhythm","volume":"3","author":[{"family":"O'Keefe","given":"J."},{"family":"Recce","given":"M. L."}],"issued":{"date-parts":[["1993",7]]}}},{"id":4195,"uris":["http://zotero.org/users/918691/items/VEATJ8N9"],"itemData":{"id":4195,"type":"article-journal","abstract":"O'Keefe and Recce [1993] Hippocampus 3:317–330 described an interaction between the hippocampal theta rhythm and the spatial firing of pyramidal cells in the CA1 region of the rat hippocampus: they found that a cell's spike activity advances to earlier phases of the theta cycle as the rat passes through the cell's place field. The present study makes use of large-scale parallel recordings to clarify and extend this finding in several ways: 1) Most CA1 pyramidal cells show maximal activity at the same phase of the theta cycle. Although individual units exhibit deeper modulation, the depth of modulation of CA1 population activity is about 50%. The peak firing of inhibitory interneurons in CA1 occurs about 60° in advance of the peak firing of pyramidal cells, but different interneurons vary widely in their peak phases. 2) The first spikes, as the rat enters a pyramidal cell's place field, come 90°–120° after the phase of maximal pyramidal cell population activity, near the phase where inhibition is least. 3) The phase advance is typically an accelerating, rather than linear, function of position within the place field. 4) These phenomena occur both on linear tracks and in two-dimensional environments where locomotion is not constrained to specific paths. 5) In two-dimensional environments, place-related firing is more spatially specific during the early part of the theta cycle than during the late part. This is also true, to a lesser extent, on a linear track. Thus, spatial selectivity waxes and wanes over the theta cycle. 6) Granule cells of the fascia dentata are also modulated by theta. The depth of modulation for the granule cell population approaches 100%, and the peak activity of the granule cell population comes about 90° earlier in the theta cycle than the peak firing of CA1 pyramidal cells. 7) Granule cells, like pyramidal cells, show robust phase precession. 8) Cross-correlation analysis shows that portions of the temporal sequence of CA1 pyramidal cell place fields are replicated repeatedly within individual theta cycles, in highly compressed form. The compression ratio can be as much as 10:1. These findings indicate that phase precession is a very robust effect, distributed across the entire hippocampal population, and that it is likely to be inherited from the fascia dentata or an earlier stage in the hippocampal circuit, rather than generated intrinsically within CA1. It is hypothesized that the compression of temporal sequences of place fields within individual theta cycles permits the use of long-term potentiation for learning of sequential structure, thereby giving a temporal dimension to hippocampal memory traces. © 1996 Wiley-Liss, Inc.","container-title":"Hippocampus","DOI":"10.1002/(SICI)1098-1063(1996)6:2&lt;149::AID-HIPO6&gt;3.0.CO;2-K","ISSN":"1098-1063","issue":"2","language":"en","note":"_eprint: https://onlinelibrary.wiley.com/doi/pdf/10.1002/%28SICI%291098-1063%281996%296%3A2%3C149%3A%3AAID-HIPO6%3E3.0.CO%3B2-K","page":"149-172","source":"Wiley Online Library","title":"Theta phase precession in hippocampal neuronal populations and the compression of temporal sequences","volume":"6","author":[{"family":"Skaggs","given":"William E."},{"family":"McNaughton","given":"Bruce L."},{"family":"Wilson","given":"Matthew A."},{"family":"Barnes","given":"Carol A."}],"issued":{"date-parts":[["1996"]]}}},{"id":1288,"uris":["http://zotero.org/users/918691/items/L9DPFI29"],"itemData":{"id":1288,"type":"article-journal","abstract":"In the brain, both rate and temporal codes are critical for information storage. Theta phase precession is a change in action potential timing in the hippocampus where place cells fire at progressively earlier phases of the theta rhythm as the animal moves across the firing field of the neuron. Hafting et al. explore the circuitry of theta phase precession and show that phase precession is expressed independently of the hippocampus in spatially modulated grid cells in parts of the entorhinal cortex.","container-title":"Nature","DOI":"10.1038/nature06957","ISSN":"1476-4687","issue":"7199","language":"en","license":"2008 Nature Publishing Group","note":"Bandiera_abtest: a\nCg_type: Nature Research Journals\nnumber: 7199\nPrimary_atype: Research\npublisher: Nature Publishing Group","page":"1248-1252","source":"www.nature.com","title":"Hippocampus-independent phase precession in entorhinal grid cells","volume":"453","author":[{"family":"Hafting","given":"Torkel"},{"family":"Fyhn","given":"Marianne"},{"family":"Bonnevie","given":"Tora"},{"family":"Moser","given":"May-Britt"},{"family":"Moser","given":"Edvard I."}],"issued":{"date-parts":[["2008",6]]}}}],"schema":"https://github.com/citation-style-language/schema/raw/master/csl-citation.json"} </w:instrText>
      </w:r>
      <w:r w:rsidR="0034780E">
        <w:fldChar w:fldCharType="separate"/>
      </w:r>
      <w:r w:rsidR="00CA4144" w:rsidRPr="00CA4144">
        <w:rPr>
          <w:vertAlign w:val="superscript"/>
        </w:rPr>
        <w:t>21,32,35</w:t>
      </w:r>
      <w:r w:rsidR="0034780E">
        <w:fldChar w:fldCharType="end"/>
      </w:r>
      <w:r>
        <w:t>. In grid cells</w:t>
      </w:r>
      <w:r w:rsidR="00F15D0B">
        <w:t>,</w:t>
      </w:r>
      <w:r>
        <w:t xml:space="preserve"> theta modulation is layer dependent</w:t>
      </w:r>
      <w:r w:rsidR="0034780E">
        <w:fldChar w:fldCharType="begin"/>
      </w:r>
      <w:r w:rsidR="00CA4144">
        <w:instrText xml:space="preserve"> ADDIN ZOTERO_ITEM CSL_CITATION {"citationID":"OSimRBkL","properties":{"formattedCitation":"\\super 35\\nosupersub{}","plainCitation":"35","noteIndex":0},"citationItems":[{"id":1288,"uris":["http://zotero.org/users/918691/items/L9DPFI29"],"itemData":{"id":1288,"type":"article-journal","abstract":"In the brain, both rate and temporal codes are critical for information storage. Theta phase precession is a change in action potential timing in the hippocampus where place cells fire at progressively earlier phases of the theta rhythm as the animal moves across the firing field of the neuron. Hafting et al. explore the circuitry of theta phase precession and show that phase precession is expressed independently of the hippocampus in spatially modulated grid cells in parts of the entorhinal cortex.","container-title":"Nature","DOI":"10.1038/nature06957","ISSN":"1476-4687","issue":"7199","language":"en","license":"2008 Nature Publishing Group","note":"Bandiera_abtest: a\nCg_type: Nature Research Journals\nnumber: 7199\nPrimary_atype: Research\npublisher: Nature Publishing Group","page":"1248-1252","source":"www.nature.com","title":"Hippocampus-independent phase precession in entorhinal grid cells","volume":"453","author":[{"family":"Hafting","given":"Torkel"},{"family":"Fyhn","given":"Marianne"},{"family":"Bonnevie","given":"Tora"},{"family":"Moser","given":"May-Britt"},{"family":"Moser","given":"Edvard I."}],"issued":{"date-parts":[["2008",6]]}}}],"schema":"https://github.com/citation-style-language/schema/raw/master/csl-citation.json"} </w:instrText>
      </w:r>
      <w:r w:rsidR="0034780E">
        <w:fldChar w:fldCharType="separate"/>
      </w:r>
      <w:r w:rsidR="00CA4144" w:rsidRPr="00CA4144">
        <w:rPr>
          <w:vertAlign w:val="superscript"/>
        </w:rPr>
        <w:t>35</w:t>
      </w:r>
      <w:r w:rsidR="0034780E">
        <w:fldChar w:fldCharType="end"/>
      </w:r>
      <w:r>
        <w:t xml:space="preserve"> with mEC layer II grid cells often phase precessing, whereas layer III grid cells showing both theta precession as well as theta locking activity (i.e. </w:t>
      </w:r>
      <w:r w:rsidR="00F15D0B">
        <w:t xml:space="preserve">the </w:t>
      </w:r>
      <w:r>
        <w:t xml:space="preserve">tendency to fire at a specific theta phase). Furthermore, experimental evidence shows that several variables correlate with </w:t>
      </w:r>
      <w:r w:rsidR="00F15D0B">
        <w:t xml:space="preserve">the </w:t>
      </w:r>
      <w:r>
        <w:t>LFP theta phase, including the relative inputs that CA1 receives from the medial entorhinal cortex and CA3</w:t>
      </w:r>
      <w:r w:rsidR="0034780E">
        <w:fldChar w:fldCharType="begin"/>
      </w:r>
      <w:r w:rsidR="00CA4144">
        <w:instrText xml:space="preserve"> ADDIN ZOTERO_ITEM CSL_CITATION {"citationID":"6Yk7L2B1","properties":{"formattedCitation":"\\super 30,33,36\\nosupersub{}","plainCitation":"30,33,36","noteIndex":0},"citationItems":[{"id":1283,"uris":["http://zotero.org/users/918691/items/CVGIHU4J"],"itemData":{"id":1283,"type":"article-journal","abstract":"In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I."}],"issued":{"date-parts":[["2009",11]]}}},{"id":4184,"uris":["http://zotero.org/users/918691/items/95RLNJEE"],"itemData":{"id":4184,"type":"article-journal","abstract":"Theta oscillations are believed to play an important role in the coordination of neuronal firing in the entorhinal (EC)-hippocampal system but the underlying mechanisms are not known. We simultaneously recorded from neurons in multiple regions of the EC-hippocampal loop and examined their temporal relationships. Theta-coordinated synchronous spiking of EC neuronal populations predicted the timing of current sinks in target layers in the hippocampus. However, the temporal delays between population activities in successive anatomical stages were longer (typically by a half theta cycle) than expected from axon conduction velocities and passive synaptic integration of feed-forward excitatory inputs. We hypothesize that the temporal windows set by the theta cycles allow for local circuit interactions and thus a considerable degree of computational independence in subdivisions of the EC-hippocampal loop.","container-title":"Neuron","DOI":"10.1016/j.neuron.2009.08.037","ISSN":"1097-4199","issue":"2","journalAbbreviation":"Neuron","language":"eng","note":"PMID: 19874793\nPMCID: PMC2771122","page":"267-280","source":"PubMed","title":"Theta oscillations provide temporal windows for local circuit computation in the entorhinal-hippocampal loop","volume":"64","author":[{"family":"Mizuseki","given":"Kenji"},{"family":"Sirota","given":"Anton"},{"family":"Pastalkova","given":"Eva"},{"family":"Buzsáki","given":"György"}],"issued":{"date-parts":[["2009",10,29]]}}},{"id":4187,"uris":["http://zotero.org/users/918691/items/Q6CGQX7L"],"itemData":{"id":4187,"type":"article-journal","abstract":"Single-electrode depth profiles of the hippocampal EEG were made in urethane-anesthetized rats and rats trained in an alternating running/drinking task. Current source density (CSD) was computed from the voltage as a function of depth. A problem inherent to AC-coupled profiles was eliminated by incorporating sustained potential components of the EEG. 'AC' profiles force phasic current sinks to alternate with current sources at each lamina, changing the magnitude and even the sign of the computed membrane current. It was possible to include DC potentials in the profiles from anesthetized rats by using glass micropipettes for recording. A method of 'subtracting' profiles of the non-theta EEG from theta profiles was developed as an approach to including sustained potentials in recordings from freely-moving animals implanted with platinum electrodes. 'DC' profiles are superior to 'AC' profiles for analysis of EEG activity because 'DC'-CSD values can be considered correct in sign and more closely represent the actual membrane current magnitudes. Since hippocampal inputs are laminated, CSD analysis leads to straightforward predictions of the afferents involved. Theta-related activity in afferents from entorhinal neurons, hippocampal interneurons and ipsi- and contralateral hippocampal pyramids all appear to contribute to sources and sinks in CA1 and the dentate area. The largest theta-related generator was a sink at the fissure, having both phasic and tonic components. This sink may reflect activity in afferents from the lateral entorhinal cortex. The phase of the dentate mid-molecular sink suggests that medial entorhinal afferents drive the theta-related granule and pyramidal cell firing. The sustained components may be simply due to different average rates of firing during theta rhythm than during non-theta EEG in afferents whose firing rates are also phasically modulated.","container-title":"Brain Research","DOI":"10.1016/0006-8993(93)90043-m","ISSN":"0006-8993","issue":"2","journalAbbreviation":"Brain Res","language":"eng","note":"PMID: 8364740","page":"310-327","source":"PubMed","title":"Current source density analysis of the hippocampal theta rhythm: associated sustained potentials and candidate synaptic generators","title-short":"Current source density analysis of the hippocampal theta rhythm","volume":"615","author":[{"family":"Brankack","given":"J."},{"family":"Stewart","given":"M."},{"family":"Fox","given":"S. E."}],"issued":{"date-parts":[["1993",7,2]]}}}],"schema":"https://github.com/citation-style-language/schema/raw/master/csl-citation.json"} </w:instrText>
      </w:r>
      <w:r w:rsidR="0034780E">
        <w:fldChar w:fldCharType="separate"/>
      </w:r>
      <w:r w:rsidR="00CA4144" w:rsidRPr="00CA4144">
        <w:rPr>
          <w:vertAlign w:val="superscript"/>
        </w:rPr>
        <w:t>30,33,36</w:t>
      </w:r>
      <w:r w:rsidR="0034780E">
        <w:fldChar w:fldCharType="end"/>
      </w:r>
      <w:r>
        <w:t>; the ease of inducing long-term potentiation/depression at CA3 synapses to CA1</w:t>
      </w:r>
      <w:r w:rsidR="0034780E">
        <w:fldChar w:fldCharType="begin"/>
      </w:r>
      <w:r w:rsidR="00CA4144">
        <w:instrText xml:space="preserve"> ADDIN ZOTERO_ITEM CSL_CITATION {"citationID":"3vHO3TEm","properties":{"formattedCitation":"\\super 37,38\\nosupersub{}","plainCitation":"37,38","noteIndex":0},"citationItems":[{"id":4189,"uris":["http://zotero.org/users/918691/items/FFZKTS7G"],"itemData":{"id":4189,"type":"article-journal","abstract":"Experimental evidence suggests that the hippocampal theta rhythm plays a critical role in learning. Previous studies have shown long-term potentiation (LTP) to be preferentially induced with stimulation on the peak of local theta rhythm in region CA1 in anesthetized rats and with stimulation of the perforant path at the peak of theta in both anesthetized and behaving animals. We set out to determine the effects of tetanic burst stimulation in stratum radiatum of region CA1 in awake behaving animals, delivered during either the peak or the trough of the theta rhythm in the EEG. Bursts delivered to the peak resulted in an increase of 17.9 +/- 0.94% in potential slope. When identical stimulation bursts were delivered to the trough of local theta waves, the potential slope decreased 12.9 +/- 1.03%. This is the first report of LTP being preferentially induced at the peak of local theta rhythm in behaving animals in region CA1 and that LTD was found in response to tetanic stimulation at the trough of the local theta wave. The results are discussed within the framework of a recent theory that proposes that the theta rhythm sets the dynamics for alternating phases of encoding and retrieval (Hasselmo et al., 20021).","container-title":"The Journal of Neuroscience: The Official Journal of the Society for Neuroscience","DOI":"10.1523/JNEUROSCI.23-37-11725.2003","ISSN":"1529-2401","issue":"37","journalAbbreviation":"J Neurosci","language":"eng","note":"PMID: 14684874\nPMCID: PMC6740943","page":"11725-11731","source":"PubMed","title":"Stimulation in hippocampal region CA1 in behaving rats yields long-term potentiation when delivered to the peak of theta and long-term depression when delivered to the trough","volume":"23","author":[{"family":"Hyman","given":"James M."},{"family":"Wyble","given":"Bradley P."},{"family":"Goyal","given":"Vikas"},{"family":"Rossi","given":"Christina A."},{"family":"Hasselmo","given":"Michael E."}],"issued":{"date-parts":[["2003",12,17]]}}},{"id":1285,"uris":["http://zotero.org/users/918691/items/HRFP5FD8"],"itemData":{"id":1285,"type":"article-journal","abstract":"In standard protocols, the frequency of synaptic stimulation determines whether CA1 hippocampal synapses undergo long-term potentiation or depression. Here we show that during cholinergically induced theta oscillation (theta) synaptic plasticity is greatly sensitized and can be induced by a single burst (4 pulses, 100 Hz). A burst given at the peak of theta induces homosynaptic LTP; the same burst at a trough induces homosynaptic LTD of previously potentiated synapses. Heterosynaptic LTD is produced at inactive synapses when others undergo LTP. The synaptic modifications during theta require NMDA receptors and muscarinic receptors. The enhancement is cooperative and occludes with standard LTP. These results suggest that the similar bursts observed during theta rhythm in vivo may be a natural stimulus for inducing LTP/LTD.","container-title":"Neuron","DOI":"10.1016/0896-6273(95)90094-2","ISSN":"0896-6273","issue":"5","journalAbbreviation":"Neuron","language":"eng","note":"PMID: 7576649","page":"1053-1063","source":"PubMed","title":"Bidirectional synaptic plasticity induced by a single burst during cholinergic theta oscillation in CA1 in vitro","volume":"15","author":[{"family":"Huerta","given":"P. T."},{"family":"Lisman","given":"J. E."}],"issued":{"date-parts":[["1995",11]]}}}],"schema":"https://github.com/citation-style-language/schema/raw/master/csl-citation.json"} </w:instrText>
      </w:r>
      <w:r w:rsidR="0034780E">
        <w:fldChar w:fldCharType="separate"/>
      </w:r>
      <w:r w:rsidR="00CA4144" w:rsidRPr="00CA4144">
        <w:rPr>
          <w:vertAlign w:val="superscript"/>
        </w:rPr>
        <w:t>37,38</w:t>
      </w:r>
      <w:r w:rsidR="0034780E">
        <w:fldChar w:fldCharType="end"/>
      </w:r>
      <w:r>
        <w:t>; and the timing of fast vs. slow gamma oscillations in CA1</w:t>
      </w:r>
      <w:r w:rsidR="0034780E">
        <w:fldChar w:fldCharType="begin"/>
      </w:r>
      <w:r w:rsidR="00CA4144">
        <w:instrText xml:space="preserve"> ADDIN ZOTERO_ITEM CSL_CITATION {"citationID":"ic6TKWJR","properties":{"formattedCitation":"\\super 30\\nosupersub{}","plainCitation":"30","noteIndex":0},"citationItems":[{"id":1283,"uris":["http://zotero.org/users/918691/items/CVGIHU4J"],"itemData":{"id":1283,"type":"article-journal","abstract":"In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I."}],"issued":{"date-parts":[["2009",11]]}}}],"schema":"https://github.com/citation-style-language/schema/raw/master/csl-citation.json"} </w:instrText>
      </w:r>
      <w:r w:rsidR="0034780E">
        <w:fldChar w:fldCharType="separate"/>
      </w:r>
      <w:r w:rsidR="00CA4144" w:rsidRPr="00CA4144">
        <w:rPr>
          <w:vertAlign w:val="superscript"/>
        </w:rPr>
        <w:t>30</w:t>
      </w:r>
      <w:r w:rsidR="0034780E">
        <w:fldChar w:fldCharType="end"/>
      </w:r>
      <w:r>
        <w:t>. Such observations support models in which the encoding and retrieval of spatial memories (e.g., associations between specific locations and food reward) occur on separate phases of LFP theta</w:t>
      </w:r>
      <w:r w:rsidR="0034780E">
        <w:fldChar w:fldCharType="begin"/>
      </w:r>
      <w:r w:rsidR="00CA4144">
        <w:instrText xml:space="preserve"> ADDIN ZOTERO_ITEM CSL_CITATION {"citationID":"SB55NquI","properties":{"formattedCitation":"\\super 39\\nosupersub{}","plainCitation":"39","noteIndex":0},"citationItems":[{"id":1286,"uris":["http://zotero.org/users/918691/items/9NFLU6Y4"],"itemData":{"id":1286,"type":"article-journal","abstract":"The theta rhythm appears in the rat hippocampal electroencephalogram during exploration and shows phase locking to stimulus acquisition. Lesions that block theta rhythm impair performance in tasks requiring reversalofpriorlearning, includingreversalinaT-maze, whereassociations between one arm location and food reward need to be extinguished in favor of associations between the opposite arm location and food reward. Here, a hippocampal model shows how theta rhythm could be important for reversal in this task by providing separate functional phases during each 100-300 msec cycle, consistent with physiological data. In the model, effective encoding of new associations occurs in the phase when synaptic input from entorhinal cortex is strong and long-term potentiation (LTP) of excitatory connections arising from hippocampal region CA3 is strong, but synaptic currents arising from region CA3 input are weak (to prevent interference from prior learned associations). Retrieval of old associations occurs in the phase when entorhinal input is weak and synaptic input from region CA3 is strong, but when depotentiation occurs at synapses from CA3 (to allow extinction of prior learned associations that do not match current input). These phasic changes require that LTP at synapses arising from region CA3 should be strongest at the phase when synaptic transmission at these synapses is weakest. Consistent with these requirements, our recent data show that synaptic transmission in stratum radiatum is weakest at the positive peak of local theta, which is when previous data show that induction of LTP is strongest in this layer.","container-title":"Neural Computation","DOI":"10.1162/089976602317318965","ISSN":"0899-7667","issue":"4","journalAbbreviation":"Neural Computation","page":"793-817","source":"Silverchair","title":"A Proposed Function for Hippocampal Theta Rhythm: Separate Phases of Encoding and Retrieval Enhance Reversal of Prior Learning","title-short":"A Proposed Function for Hippocampal Theta Rhythm","volume":"14","author":[{"family":"Hasselmo","given":"Michael E."},{"family":"Bodelón","given":"Clara"},{"family":"Wyble","given":"Bradley P."}],"issued":{"date-parts":[["2002",4,1]]}}}],"schema":"https://github.com/citation-style-language/schema/raw/master/csl-citation.json"} </w:instrText>
      </w:r>
      <w:r w:rsidR="0034780E">
        <w:fldChar w:fldCharType="separate"/>
      </w:r>
      <w:r w:rsidR="00CA4144" w:rsidRPr="00CA4144">
        <w:rPr>
          <w:vertAlign w:val="superscript"/>
        </w:rPr>
        <w:t>39</w:t>
      </w:r>
      <w:r w:rsidR="0034780E">
        <w:fldChar w:fldCharType="end"/>
      </w:r>
      <w:r>
        <w:t>. In such a context, it is possible that each cell’s prospective bias during a specific trial is correlated with the mean theta phase at which it tended to fire, reflecting the balance between that cell’s involvement in encoding and retrieval during the trial.</w:t>
      </w:r>
    </w:p>
    <w:p w14:paraId="5E058ABC" w14:textId="73808B57" w:rsidR="00DB6135" w:rsidRDefault="00352F73" w:rsidP="002808CA">
      <w:pPr>
        <w:pStyle w:val="Standard"/>
        <w:spacing w:line="360" w:lineRule="auto"/>
        <w:jc w:val="both"/>
      </w:pPr>
      <w:r>
        <w:t>To explore this, we looked at place and grid cell firing with respect to the theta rhythm in CA1. Previous studies have shown that the trough (phase 0°) of the theta rhythm in stratum pyramidale of CA1 aligns with the phase associated with the highest probability of CA1 place cell firing</w:t>
      </w:r>
      <w:r w:rsidR="0034780E">
        <w:fldChar w:fldCharType="begin"/>
      </w:r>
      <w:r w:rsidR="00CA4144">
        <w:instrText xml:space="preserve"> ADDIN ZOTERO_ITEM CSL_CITATION {"citationID":"GhDL9C0x","properties":{"formattedCitation":"\\super 30,31,33\\nosupersub{}","plainCitation":"30,31,33","noteIndex":0},"citationItems":[{"id":1283,"uris":["http://zotero.org/users/918691/items/CVGIHU4J"],"itemData":{"id":1283,"type":"article-journal","abstract":"In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I."}],"issued":{"date-parts":[["2009",11]]}}},{"id":1610,"uris":["http://zotero.org/users/918691/items/FHPBC42D"],"itemData":{"id":1610,"type":"article-journal","abstract":"In the cerebral cortex, diverse types of neurons form intricate circuits and cooperate in time for the processing and storage of information. Recent advances reveal a spatiotemporal division of labor in cortical circuits, as exemplified in the CA1 hippocampal area. In particular, distinct GABAergic (gamma-aminobutyric acid-releasing) cell types subdivide the surface of pyramidal cells and act in discrete time windows, either on the same or on different subcellular compartments. They also interact with glutamatergic pyramidal cell inputs in a domain-specific manner and support synaptic temporal dynamics, network oscillations, selection of cell assemblies, and the implementation of brain states. The spatiotemporal specializations in cortical circuits reveal that cellular diversity and temporal dynamics coemerged during evolution, providing a basis for cognitive behavior.","container-title":"Science (New York, N.Y.)","DOI":"10.1126/science.1149381","ISSN":"1095-9203","issue":"5885","journalAbbreviation":"Science","language":"eng","note":"PMID: 18599766\nPMCID: PMC4487503","page":"53-57","source":"PubMed","title":"Neuronal diversity and temporal dynamics: the unity of hippocampal circuit operations","title-short":"Neuronal diversity and temporal dynamics","volume":"321","author":[{"family":"Klausberger","given":"Thomas"},{"family":"Somogyi","given":"Peter"}],"issued":{"date-parts":[["2008",7,4]]}}},{"id":4184,"uris":["http://zotero.org/users/918691/items/95RLNJEE"],"itemData":{"id":4184,"type":"article-journal","abstract":"Theta oscillations are believed to play an important role in the coordination of neuronal firing in the entorhinal (EC)-hippocampal system but the underlying mechanisms are not known. We simultaneously recorded from neurons in multiple regions of the EC-hippocampal loop and examined their temporal relationships. Theta-coordinated synchronous spiking of EC neuronal populations predicted the timing of current sinks in target layers in the hippocampus. However, the temporal delays between population activities in successive anatomical stages were longer (typically by a half theta cycle) than expected from axon conduction velocities and passive synaptic integration of feed-forward excitatory inputs. We hypothesize that the temporal windows set by the theta cycles allow for local circuit interactions and thus a considerable degree of computational independence in subdivisions of the EC-hippocampal loop.","container-title":"Neuron","DOI":"10.1016/j.neuron.2009.08.037","ISSN":"1097-4199","issue":"2","journalAbbreviation":"Neuron","language":"eng","note":"PMID: 19874793\nPMCID: PMC2771122","page":"267-280","source":"PubMed","title":"Theta oscillations provide temporal windows for local circuit computation in the entorhinal-hippocampal loop","volume":"64","author":[{"family":"Mizuseki","given":"Kenji"},{"family":"Sirota","given":"Anton"},{"family":"Pastalkova","given":"Eva"},{"family":"Buzsáki","given":"György"}],"issued":{"date-parts":[["2009",10,29]]}}}],"schema":"https://github.com/citation-style-language/schema/raw/master/csl-citation.json"} </w:instrText>
      </w:r>
      <w:r w:rsidR="0034780E">
        <w:fldChar w:fldCharType="separate"/>
      </w:r>
      <w:r w:rsidR="00CA4144" w:rsidRPr="00CA4144">
        <w:rPr>
          <w:vertAlign w:val="superscript"/>
        </w:rPr>
        <w:t>30,31,33</w:t>
      </w:r>
      <w:r w:rsidR="0034780E">
        <w:fldChar w:fldCharType="end"/>
      </w:r>
      <w:r>
        <w:t xml:space="preserve">. Hence, for each rat, we </w:t>
      </w:r>
      <w:r w:rsidR="00D70C48">
        <w:t xml:space="preserve">shifted </w:t>
      </w:r>
      <w:r>
        <w:t>the measured theta phase such that 0° corresponded to this peak in CA1 activity</w:t>
      </w:r>
      <w:r w:rsidR="00066FFB">
        <w:t xml:space="preserve"> (Fig. S10)</w:t>
      </w:r>
      <w:r>
        <w:t xml:space="preserve">. This accounted for differences in recording location within each rat and enabled closer comparison with previous studies. To allow </w:t>
      </w:r>
      <w:r w:rsidR="00F15D0B">
        <w:t xml:space="preserve">a </w:t>
      </w:r>
      <w:r>
        <w:t>comparison of place cells with grid cells, we also analysed grid-cell firing in terms of its relationship to the stratum pyramidale theta rhythm rather than the entorhinal theta rhythm. After alignment, we found that CA1 place cells spiked maximally at 0.0 ± 72.0° (circular mean ± circular standard deviation), while grid cells spiked maximally at 268.4 ± 78.1°, with place-cell theta phases lagging grid-cell theta phases (Fig. 6A-B), consistent with cell firing probabilities of principal cells in CA1 and mEC layer II</w:t>
      </w:r>
      <w:r>
        <w:rPr>
          <w:vertAlign w:val="superscript"/>
        </w:rPr>
        <w:t>31</w:t>
      </w:r>
      <w:r>
        <w:t>.</w:t>
      </w:r>
    </w:p>
    <w:p w14:paraId="15A8486F" w14:textId="035E8968" w:rsidR="00DB6135" w:rsidRDefault="00352F73" w:rsidP="002808CA">
      <w:pPr>
        <w:pStyle w:val="Standard"/>
        <w:spacing w:line="360" w:lineRule="auto"/>
        <w:jc w:val="both"/>
      </w:pPr>
      <w:r>
        <w:t xml:space="preserve">We next asked whether each cell’s preferred </w:t>
      </w:r>
      <w:r w:rsidR="00F15D0B">
        <w:t>firing phase</w:t>
      </w:r>
      <w:r>
        <w:t xml:space="preserve"> relative to the theta rhythm was correlated with the size of its prospective time</w:t>
      </w:r>
      <w:r w:rsidR="004800BD">
        <w:t xml:space="preserve"> </w:t>
      </w:r>
      <w:r>
        <w:t xml:space="preserve">shift. Several place cells (28/56) and grid cells (29/39) showed significant theta precession (Methods). We could not detect a significant difference between the time shifts of precessing and non-precessing cells (Table S1; MWUT: place cells: P = 0.23; grid cells: P = 0.31). Hence, to investigate the relationship between average time shift and theta phase at a single cell level, we limited this analysis to cells with statistically significant theta phase locking, regardless of whether they showed phase precession (Methods). We found that both place and grid cells showed a significant positive </w:t>
      </w:r>
      <w:r>
        <w:lastRenderedPageBreak/>
        <w:t xml:space="preserve">correlation between their </w:t>
      </w:r>
      <w:r w:rsidR="00881D4D">
        <w:t xml:space="preserve">average </w:t>
      </w:r>
      <w:r>
        <w:t xml:space="preserve">preferred theta phases and their optimum time shifts (Fig. 6C; place cells, n = 239 recordings: </w:t>
      </w:r>
      <w:bookmarkStart w:id="10" w:name="_Hlk134565185"/>
      <w:r>
        <w:t>Kempter circular-linear correlation coefficient (CLCC) = 0.36, P = 3.6 × 10</w:t>
      </w:r>
      <w:r>
        <w:rPr>
          <w:vertAlign w:val="superscript"/>
        </w:rPr>
        <w:t>-6</w:t>
      </w:r>
      <w:r>
        <w:t>;</w:t>
      </w:r>
      <w:bookmarkEnd w:id="10"/>
      <w:r>
        <w:t xml:space="preserve"> Fig. 6D: grid cells, n = 117 recordings: CLCC = 0.65, P = 3.3 × 10</w:t>
      </w:r>
      <w:r>
        <w:rPr>
          <w:vertAlign w:val="superscript"/>
        </w:rPr>
        <w:t>-11</w:t>
      </w:r>
      <w:r>
        <w:t xml:space="preserve">). This was also true at the level of cells from individual rats (Table S2). Curiously, grid-cell time shifts </w:t>
      </w:r>
      <w:r w:rsidR="004800BD">
        <w:t>showed a nonlinear relation with the theta phase,</w:t>
      </w:r>
      <w:r>
        <w:t xml:space="preserve"> saturat</w:t>
      </w:r>
      <w:r w:rsidR="004800BD">
        <w:t>ing</w:t>
      </w:r>
      <w:r>
        <w:t xml:space="preserve"> at small values for cells with earlier preferred theta phases (Fig. 6D).</w:t>
      </w:r>
      <w:r w:rsidR="00EE371B">
        <w:t xml:space="preserve"> </w:t>
      </w:r>
      <w:r>
        <w:t>To summarise this trend, we regressed a piecewise linear model Δt = max[ Δ</w:t>
      </w:r>
      <w:r>
        <w:rPr>
          <w:vertAlign w:val="subscript"/>
        </w:rPr>
        <w:t>0</w:t>
      </w:r>
      <w:r>
        <w:t>, </w:t>
      </w:r>
      <w:r>
        <w:rPr>
          <w:i/>
          <w:iCs/>
        </w:rPr>
        <w:t>m</w:t>
      </w:r>
      <w:r>
        <w:t> ∙ (</w:t>
      </w:r>
      <w:r>
        <w:rPr>
          <w:i/>
          <w:iCs/>
        </w:rPr>
        <w:t>θ</w:t>
      </w:r>
      <w:r>
        <w:t> − </w:t>
      </w:r>
      <w:r>
        <w:rPr>
          <w:i/>
          <w:iCs/>
        </w:rPr>
        <w:t>θ</w:t>
      </w:r>
      <w:r>
        <w:rPr>
          <w:vertAlign w:val="subscript"/>
        </w:rPr>
        <w:t>0</w:t>
      </w:r>
      <w:r>
        <w:t>) ] to the combined grid-cell data from all animals. Bootstrap confidence intervals suggest that grid-cell time shifts saturate around Δ</w:t>
      </w:r>
      <w:r>
        <w:rPr>
          <w:vertAlign w:val="subscript"/>
        </w:rPr>
        <w:t>0</w:t>
      </w:r>
      <w:r>
        <w:t xml:space="preserve"> = 19 ms (median; IQR 8.8 ms), with the linear trend beginning around </w:t>
      </w:r>
      <w:r>
        <w:rPr>
          <w:i/>
          <w:iCs/>
        </w:rPr>
        <w:t>θ</w:t>
      </w:r>
      <w:r>
        <w:rPr>
          <w:vertAlign w:val="subscript"/>
        </w:rPr>
        <w:t>0</w:t>
      </w:r>
      <w:r>
        <w:t xml:space="preserve"> = 220° (median; IQR 11°). Overall, these findings suggest that the horizon of a cell’s prospective coding may depend on the phase of its coupling to the hippocampal theta rhythm </w:t>
      </w:r>
      <w:r w:rsidR="00952C27">
        <w:t>in agreement with previous studies</w:t>
      </w:r>
      <w:r w:rsidR="0034780E">
        <w:fldChar w:fldCharType="begin"/>
      </w:r>
      <w:r w:rsidR="00CA4144">
        <w:instrText xml:space="preserve"> ADDIN ZOTERO_ITEM CSL_CITATION {"citationID":"mLS9lkzd","properties":{"formattedCitation":"\\super 2,30,40\\nosupersub{}","plainCitation":"2,30,40","noteIndex":0},"citationItems":[{"id":1509,"uris":["http://zotero.org/users/918691/items/B5CANUJK"],"itemData":{"id":1509,"type":"article-journal","abstract":"Previous work has hinted that prospective and retrospective coding modes exist in hippocampus. Prospective coding is believed to reflect memory retrieval processes, whereas retrospective coding is thought to be important for memory encoding. Here, we show in rats that separate prospective and retrospective modes exist in hippocampal subfield CA1 and that slow and fast gamma rhythms differentially coordinate place cells during the two modes. Slow gamma power and phase locking of spikes increased during prospective coding; fast gamma power and phase locking increased during retrospective coding. Additionally, slow gamma spikes occurred earlier in place fields than fast gamma spikes, and cell ensembles retrieved upcoming positions during slow gamma and encoded past positions during fast gamma. These results imply that alternating slow and fast gamma states allow the hippocampus to switch between prospective and retrospective modes, possibly to prevent interference between memory retrieval and encoding.","container-title":"Neuron","DOI":"10.1016/j.neuron.2014.03.013","ISSN":"1097-4199","issue":"3","journalAbbreviation":"Neuron","language":"eng","note":"PMID: 24746420\nPMCID: PMC4109650","page":"670-681","source":"PubMed","title":"Slow and fast γ rhythms coordinate different spatial coding modes in hippocampal place cells","volume":"82","author":[{"family":"Bieri","given":"Kevin Wood"},{"family":"Bobbitt","given":"Katelyn N."},{"family":"Colgin","given":"Laura Lee"}],"issued":{"date-parts":[["2014",5,7]]}}},{"id":1283,"uris":["http://zotero.org/users/918691/items/CVGIHU4J"],"itemData":{"id":1283,"type":"article-journal","abstract":"In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I."}],"issued":{"date-parts":[["2009",11]]}}},{"id":1512,"uris":["http://zotero.org/users/918691/items/DBJMAU8E"],"itemData":{"id":1512,"type":"article-journal","abstract":"Spatiotemporal trajectories are coded by \"theta sequences,\" ordered series of hippocampal place cell spikes that reflect the order of behavioral experiences. Theta sequences are thought to be organized by co-occurring gamma rhythms (</w:instrText>
      </w:r>
      <w:r w:rsidR="00CA4144">
        <w:rPr>
          <w:rFonts w:ascii="Cambria Math" w:hAnsi="Cambria Math" w:cs="Cambria Math"/>
        </w:rPr>
        <w:instrText>∼</w:instrText>
      </w:r>
      <w:r w:rsidR="00CA4144">
        <w:instrText>25-100 Hz). However, how sequences of locations are represented during distinct slow (</w:instrText>
      </w:r>
      <w:r w:rsidR="00CA4144">
        <w:rPr>
          <w:rFonts w:ascii="Cambria Math" w:hAnsi="Cambria Math" w:cs="Cambria Math"/>
        </w:rPr>
        <w:instrText>∼</w:instrText>
      </w:r>
      <w:r w:rsidR="00CA4144">
        <w:instrText>25-55 Hz) and fast (</w:instrText>
      </w:r>
      <w:r w:rsidR="00CA4144">
        <w:rPr>
          <w:rFonts w:ascii="Cambria Math" w:hAnsi="Cambria Math" w:cs="Cambria Math"/>
        </w:rPr>
        <w:instrText>∼</w:instrText>
      </w:r>
      <w:r w:rsidR="00CA4144">
        <w:instrText xml:space="preserve">60-100 Hz) gamma subtypes remains poorly understood. We found that slow gamma-associated theta sequences activated on a compressed timescale and represented relatively long paths extending ahead of the current location. Fast gamma-associated theta sequences more closely followed an animal's actual location in real time. When slow gamma occurred, sequences of locations were represented across successive slow gamma phases. Conversely, fast gamma phase coding of spatial sequences was not observed. These findings suggest that slow gamma promotes activation of temporally compressed representations of upcoming trajectories, whereas fast gamma supports coding of ongoing trajectories in real time.","container-title":"Neuron","DOI":"10.1016/j.neuron.2015.12.005","ISSN":"1097-4199","issue":"2","journalAbbreviation":"Neuron","language":"eng","note":"PMID: 26774162\nPMCID: PMC4731025","page":"398-408","source":"PubMed","title":"Spatial Sequence Coding Differs during Slow and Fast Gamma Rhythms in the Hippocampus","volume":"89","author":[{"family":"Zheng","given":"Chenguang"},{"family":"Bieri","given":"Kevin Wood"},{"family":"Hsiao","given":"Yi-Tse"},{"family":"Colgin","given":"Laura Lee"}],"issued":{"date-parts":[["2016",1,20]]}}}],"schema":"https://github.com/citation-style-language/schema/raw/master/csl-citation.json"} </w:instrText>
      </w:r>
      <w:r w:rsidR="0034780E">
        <w:fldChar w:fldCharType="separate"/>
      </w:r>
      <w:r w:rsidR="00CA4144" w:rsidRPr="00CA4144">
        <w:rPr>
          <w:vertAlign w:val="superscript"/>
        </w:rPr>
        <w:t>2,30,40</w:t>
      </w:r>
      <w:r w:rsidR="0034780E">
        <w:fldChar w:fldCharType="end"/>
      </w:r>
      <w:r>
        <w:t xml:space="preserve">. </w:t>
      </w:r>
      <w:r w:rsidR="00F15D0B">
        <w:t>T</w:t>
      </w:r>
      <w:r>
        <w:t>his could facilitate the readout of multiple increasing time horizons from grid cells of different scales (Fig. S1</w:t>
      </w:r>
      <w:r w:rsidR="00066FFB">
        <w:t>1</w:t>
      </w:r>
      <w:r>
        <w:t>)</w:t>
      </w:r>
      <w:r w:rsidR="00EE371B">
        <w:t xml:space="preserve"> and place cells of different place field sizes</w:t>
      </w:r>
      <w:r>
        <w:t>.</w:t>
      </w:r>
    </w:p>
    <w:p w14:paraId="46272E3B" w14:textId="5F2F8097" w:rsidR="00DB6135" w:rsidRPr="004800BD" w:rsidRDefault="00352F73" w:rsidP="002808CA">
      <w:pPr>
        <w:pStyle w:val="Standard"/>
        <w:spacing w:line="360" w:lineRule="auto"/>
        <w:jc w:val="both"/>
      </w:pPr>
      <w:r>
        <w:t>It is important to note that this suggested correlation is not a necessary consequence of theta precession. In theta precession, cells spike at progressively earlier phases of each theta cycle as the animal traverses a cell’s firing field. At the level of an individual cell, therefore, precession does predict that spiking at later theta phases is technically more “prospective”. However, precession only describes this gradient in phases for an individual cell</w:t>
      </w:r>
      <w:r w:rsidR="0034780E">
        <w:fldChar w:fldCharType="begin"/>
      </w:r>
      <w:r w:rsidR="00CA4144">
        <w:instrText xml:space="preserve"> ADDIN ZOTERO_ITEM CSL_CITATION {"citationID":"O0YAfdO4","properties":{"formattedCitation":"\\super 21,41\\nosupersub{}","plainCitation":"21,41","noteIndex":0},"citationItems":[{"id":4195,"uris":["http://zotero.org/users/918691/items/VEATJ8N9"],"itemData":{"id":4195,"type":"article-journal","abstract":"O'Keefe and Recce [1993] Hippocampus 3:317–330 described an interaction between the hippocampal theta rhythm and the spatial firing of pyramidal cells in the CA1 region of the rat hippocampus: they found that a cell's spike activity advances to earlier phases of the theta cycle as the rat passes through the cell's place field. The present study makes use of large-scale parallel recordings to clarify and extend this finding in several ways: 1) Most CA1 pyramidal cells show maximal activity at the same phase of the theta cycle. Although individual units exhibit deeper modulation, the depth of modulation of CA1 population activity is about 50%. The peak firing of inhibitory interneurons in CA1 occurs about 60° in advance of the peak firing of pyramidal cells, but different interneurons vary widely in their peak phases. 2) The first spikes, as the rat enters a pyramidal cell's place field, come 90°–120° after the phase of maximal pyramidal cell population activity, near the phase where inhibition is least. 3) The phase advance is typically an accelerating, rather than linear, function of position within the place field. 4) These phenomena occur both on linear tracks and in two-dimensional environments where locomotion is not constrained to specific paths. 5) In two-dimensional environments, place-related firing is more spatially specific during the early part of the theta cycle than during the late part. This is also true, to a lesser extent, on a linear track. Thus, spatial selectivity waxes and wanes over the theta cycle. 6) Granule cells of the fascia dentata are also modulated by theta. The depth of modulation for the granule cell population approaches 100%, and the peak activity of the granule cell population comes about 90° earlier in the theta cycle than the peak firing of CA1 pyramidal cells. 7) Granule cells, like pyramidal cells, show robust phase precession. 8) Cross-correlation analysis shows that portions of the temporal sequence of CA1 pyramidal cell place fields are replicated repeatedly within individual theta cycles, in highly compressed form. The compression ratio can be as much as 10:1. These findings indicate that phase precession is a very robust effect, distributed across the entire hippocampal population, and that it is likely to be inherited from the fascia dentata or an earlier stage in the hippocampal circuit, rather than generated intrinsically within CA1. It is hypothesized that the compression of temporal sequences of place fields within individual theta cycles permits the use of long-term potentiation for learning of sequential structure, thereby giving a temporal dimension to hippocampal memory traces. © 1996 Wiley-Liss, Inc.","container-title":"Hippocampus","DOI":"10.1002/(SICI)1098-1063(1996)6:2&lt;149::AID-HIPO6&gt;3.0.CO;2-K","ISSN":"1098-1063","issue":"2","language":"en","note":"_eprint: https://onlinelibrary.wiley.com/doi/pdf/10.1002/%28SICI%291098-1063%281996%296%3A2%3C149%3A%3AAID-HIPO6%3E3.0.CO%3B2-K","page":"149-172","source":"Wiley Online Library","title":"Theta phase precession in hippocampal neuronal populations and the compression of temporal sequences","volume":"6","author":[{"family":"Skaggs","given":"William E."},{"family":"McNaughton","given":"Bruce L."},{"family":"Wilson","given":"Matthew A."},{"family":"Barnes","given":"Carol A."}],"issued":{"date-parts":[["1996"]]}}},{"id":1507,"uris":["http://zotero.org/users/918691/items/936WDKQ7"],"itemData":{"id":1507,"type":"article-journal","abstract":"Theta-gamma phase coupling and spike timing within theta oscillations are prominent features of the hippocampus and are often related to navigation and memory. However, the mechanisms that give rise to these relationships are not well understood. Using high spatial resolution electrophysiology, we investigated the influence of CA3 and entorhinal inputs on the timing of CA1 neurons. The theta-phase preference and excitatory strength of the afferent CA3 and entorhinal inputs effectively timed the principal neuron activity, as well as regulated distinct CA1 interneuron populations in multiple tasks and behavioral states. Feedback potentiation of distal dendritic inhibition by CA1 place cells attenuated the excitatory entorhinal input at place field entry, coupled with feedback depression of proximal dendritic and perisomatic inhibition, allowing the CA3 input to gain control toward the exit. Thus, upstream inputs interact with local mechanisms to determine theta-phase timing of hippocampal neurons to support memory and spatial navigation.","container-title":"Neuron","DOI":"10.1016/j.neuron.2017.02.017","ISSN":"1097-4199","issue":"5","journalAbbreviation":"Neuron","language":"eng","note":"PMID: 28279355\nPMCID: PMC5373668","page":"1213-1226.e5","source":"PubMed","title":"Entorhinal-CA3 Dual-Input Control of Spike Timing in the Hippocampus by Theta-Gamma Coupling","volume":"93","author":[{"family":"Fernández-Ruiz","given":"Antonio"},{"family":"Oliva","given":"Azahara"},{"family":"Nagy","given":"Gergő A."},{"family":"Maurer","given":"Andrew P."},{"family":"Berényi","given":"Antal"},{"family":"Buzsáki","given":"György"}],"issued":{"date-parts":[["2017",3,8]]}}}],"schema":"https://github.com/citation-style-language/schema/raw/master/csl-citation.json"} </w:instrText>
      </w:r>
      <w:r w:rsidR="0034780E">
        <w:fldChar w:fldCharType="separate"/>
      </w:r>
      <w:r w:rsidR="00CA4144" w:rsidRPr="00CA4144">
        <w:rPr>
          <w:vertAlign w:val="superscript"/>
        </w:rPr>
        <w:t>21,41</w:t>
      </w:r>
      <w:r w:rsidR="0034780E">
        <w:fldChar w:fldCharType="end"/>
      </w:r>
      <w:r>
        <w:t>. It does not constrain the mean phase at which each cell fires. Hence, different cells can display firing locked to different mean phases (though these mean phases are usually clustered around 0°), regardless of whether they precess.</w:t>
      </w:r>
    </w:p>
    <w:p w14:paraId="682563AD" w14:textId="77777777" w:rsidR="00DB6135" w:rsidRDefault="00352F73" w:rsidP="002808CA">
      <w:pPr>
        <w:pStyle w:val="Heading2"/>
        <w:spacing w:line="360" w:lineRule="auto"/>
        <w:jc w:val="both"/>
      </w:pPr>
      <w:r>
        <w:t>Discussion</w:t>
      </w:r>
    </w:p>
    <w:p w14:paraId="302EDF78" w14:textId="1FF40EEC" w:rsidR="00C6280A" w:rsidRPr="007B031E" w:rsidRDefault="009A78BF" w:rsidP="002808CA">
      <w:pPr>
        <w:pStyle w:val="Standard"/>
        <w:spacing w:line="360" w:lineRule="auto"/>
        <w:jc w:val="both"/>
      </w:pPr>
      <w:r w:rsidRPr="007B031E">
        <w:t>Here we show</w:t>
      </w:r>
      <w:r w:rsidR="001D77A1" w:rsidRPr="007B031E">
        <w:t xml:space="preserve"> that</w:t>
      </w:r>
      <w:r w:rsidR="00A771E4" w:rsidRPr="007B031E">
        <w:t xml:space="preserve"> </w:t>
      </w:r>
      <w:r w:rsidR="00EA1FA9" w:rsidRPr="007B031E">
        <w:t xml:space="preserve">time horizons (i.e. the average look-ahead time range) of </w:t>
      </w:r>
      <w:r w:rsidR="00A771E4" w:rsidRPr="007B031E">
        <w:t xml:space="preserve">the grid and place cell positively correlate with </w:t>
      </w:r>
      <w:r w:rsidR="0053294E" w:rsidRPr="007B031E">
        <w:t>their</w:t>
      </w:r>
      <w:r w:rsidR="00A771E4" w:rsidRPr="007B031E">
        <w:t xml:space="preserve"> scale and field size</w:t>
      </w:r>
      <w:r w:rsidR="00F15D0B">
        <w:t>,</w:t>
      </w:r>
      <w:r w:rsidR="00A771E4" w:rsidRPr="007B031E">
        <w:t xml:space="preserve"> respectively, enabling nearly </w:t>
      </w:r>
      <w:r w:rsidR="00952C27" w:rsidRPr="007B031E">
        <w:t>simultaneous</w:t>
      </w:r>
      <w:r w:rsidR="0053294E" w:rsidRPr="007B031E">
        <w:t xml:space="preserve"> readout </w:t>
      </w:r>
      <w:r w:rsidR="00962D3E" w:rsidRPr="007B031E">
        <w:t xml:space="preserve">of a spectrum of progressively increasing time horizons </w:t>
      </w:r>
      <w:r w:rsidR="00B21FD8">
        <w:t>over</w:t>
      </w:r>
      <w:r w:rsidR="00B17CED">
        <w:t xml:space="preserve"> a few hundred millise</w:t>
      </w:r>
      <w:r w:rsidR="004370D4">
        <w:t>c</w:t>
      </w:r>
      <w:r w:rsidR="00B17CED">
        <w:t>onds</w:t>
      </w:r>
      <w:r w:rsidR="00962D3E" w:rsidRPr="007B031E">
        <w:t>.</w:t>
      </w:r>
      <w:r w:rsidR="00CA716B" w:rsidRPr="007B031E">
        <w:t xml:space="preserve"> </w:t>
      </w:r>
      <w:r w:rsidR="00CB4C07" w:rsidRPr="007B031E">
        <w:t>D</w:t>
      </w:r>
      <w:r w:rsidR="00CA716B" w:rsidRPr="007B031E">
        <w:t>istinct grid modules, w</w:t>
      </w:r>
      <w:r w:rsidR="00553271" w:rsidRPr="007B031E">
        <w:t>hose</w:t>
      </w:r>
      <w:r w:rsidR="00CA716B" w:rsidRPr="007B031E">
        <w:t xml:space="preserve"> scales increas</w:t>
      </w:r>
      <w:r w:rsidR="00553271" w:rsidRPr="007B031E">
        <w:t>e</w:t>
      </w:r>
      <w:r w:rsidR="00CA716B" w:rsidRPr="007B031E">
        <w:t xml:space="preserve"> along the dor</w:t>
      </w:r>
      <w:r w:rsidR="00952C27">
        <w:t>s</w:t>
      </w:r>
      <w:r w:rsidR="00CA716B" w:rsidRPr="007B031E">
        <w:t>oventral mEC axis</w:t>
      </w:r>
      <w:r w:rsidR="0034780E">
        <w:fldChar w:fldCharType="begin"/>
      </w:r>
      <w:r w:rsidR="00CA4144">
        <w:instrText xml:space="preserve"> ADDIN ZOTERO_ITEM CSL_CITATION {"citationID":"AnIMO3pt","properties":{"formattedCitation":"\\super 18\\uc0\\u8211{}20,28\\nosupersub{}","plainCitation":"18–20,28","noteIndex":0},"citationItems":[{"id":1290,"uris":["http://zotero.org/users/918691/items/7Z4G3DZ8"],"itemData":{"id":1290,"type":"article-journal","abstract":"Grid cells are topographically organized in the sense that, within the dorsal part of the medial entorhinal cortex, the scale of the grid increases systematically with anatomical distance from the dorsal border of this brain area. The ventral limit of the spatial map is currently not known. To determine if the grid map extends into the intermediate and ventral parts of the medial entorhinal cortex, we recorded activity from entorhinal principal cells at multiple dorsoventral levels while rats shuttled back and forth on an 18 m long linear track. The recordings spanned a range of more than 3 mm, covering approximately three quarters of the dorsoventral extent of the medial entorhinal cortex. Distinct periodic firing fields were observed at all recording levels. The average interpeak distance between the fields increased from approximately 50 cm in the most dorsal part to approximately 3 m at the most ventral recording positions. The increase in grid scale was accompanied by a decrease in the frequency of theta modulation and the rate of phase precession. The increase in average spacing and field size was approximately linear but this relationship coincided with a substantial increase in the variability of each measure. Taken together, the observations suggest that the spatial scale of the grid representation increases progressively along most of the dorsoventral axis of the medial entorhinal cortex, mirroring the topographical scale expansion observed in place cells in the hippocampus.","container-title":"Hippocampus","DOI":"10.1002/hipo.20504","ISSN":"1098-1063","issue":"12","journalAbbreviation":"Hippocampus","language":"eng","note":"PMID: 19021257","page":"1200-1212","source":"PubMed","title":"Progressive increase in grid scale from dorsal to ventral medial entorhinal cortex","volume":"18","author":[{"family":"Brun","given":"Vegard Heimly"},{"family":"Solstad","given":"Trygve"},{"family":"Kjelstrup","given":"Kirsten Brun"},{"family":"Fyhn","given":"Marianne"},{"family":"Witter","given":"Menno P."},{"family":"Moser","given":"Edvard I."},{"family":"Moser","given":"May-Britt"}],"issued":{"date-parts":[["2008"]]}}},{"id":741,"uris":["http://zotero.org/users/918691/items/VQG5SRNM"],"itemData":{"id":741,"type":"article-journal","abstract":"The medial entorhinal cortex (MEC) is part of the brain’s circuit for dynamic representation of self-location. The metric of this representation is provided by grid cells, cells with spatial firing fields that tile environments in a periodic hexagonal pattern. Limited anatomical sampling has obscured whether the grid system operates as a unified system or a conglomerate of independent modules. Here we show with recordings from up to 186 grid cells in individual rats that grid cells cluster into a small number of layer-spanning anatomically overlapping modules with distinct scale, orientation, asymmetry and theta-frequency modulation. These modules can respond independently to changes in the geometry of the environment. The discrete topography of the grid-map, and the apparent autonomy of the modules, differ from the graded topography of maps for continuous variables in several sensory systems, raising the possibility that the modularity of the grid map is a product of local self-organizing network dynamics.","container-title":"Nature","DOI":"10.1038/nature11649","ISSN":"0028-0836","issue":"7427","journalAbbreviation":"Nature","language":"en","license":"© 2012 Nature Publishing Group, a division of Macmillan Publishers Limited. All Rights Reserved.","page":"72-78","source":"www.nature.com","title":"The entorhinal grid map is discretized","volume":"492","author":[{"family":"Stensola","given":"Hanne"},{"family":"Stensola","given":"Tor"},{"family":"Solstad","given":"Trygve"},{"family":"Frøland","given":"Kristian"},{"family":"Moser","given":"May-Britt"},{"family":"Moser","given":"Edvard I."}],"issued":{"date-parts":[["2012",12,6]]}}},{"id":560,"uris":["http://zotero.org/users/918691/items/HTFSBQTZ"],"itemData":{"id":560,"type":"article-journal","container-title":"Nat Neurosci","DOI":"10.1038/nn1905","ISSN":"1097-6256","issue":"6","journalAbbreviation":"Nat Neurosci","page":"682-684","title":"Experience-dependent rescaling of entorhinal grids","volume":"10","author":[{"family":"Barry","given":"Caswell"},{"family":"Hayman","given":"Robin"},{"family":"Burgess","given":"Neil"},{"family":"Jeffery","given":"Kathryn J"}],"issued":{"date-parts":[["2007",6]]}}},{"id":201,"uris":["http://zotero.org/users/918691/items/JRTFUUZU"],"itemData":{"id":201,"type":"article-journal","container-title":"Nature","DOI":"10.1038/nature03721","ISSN":"0028-0836","issue":"7052","journalAbbreviation":"Nature","page":"801-806","title":"Microstructure of a spatial map in the entorhinal cortex","volume":"436","author":[{"family":"Hafting","given":"Torkel"},{"family":"Fyhn","given":"Marianne"},{"family":"Molden","given":"Sturla"},{"family":"Moser","given":"May-Britt"},{"family":"Moser","given":"Edvard I."}],"issued":{"date-parts":[["2005"]]}}}],"schema":"https://github.com/citation-style-language/schema/raw/master/csl-citation.json"} </w:instrText>
      </w:r>
      <w:r w:rsidR="0034780E">
        <w:fldChar w:fldCharType="separate"/>
      </w:r>
      <w:r w:rsidR="00CA4144" w:rsidRPr="00CA4144">
        <w:rPr>
          <w:vertAlign w:val="superscript"/>
        </w:rPr>
        <w:t>18–20,28</w:t>
      </w:r>
      <w:r w:rsidR="0034780E">
        <w:fldChar w:fldCharType="end"/>
      </w:r>
      <w:r w:rsidR="00CA716B" w:rsidRPr="007B031E">
        <w:t>, may provide a nearly instantaneous readout</w:t>
      </w:r>
      <w:r w:rsidR="00952C27">
        <w:t xml:space="preserve"> of future positions at </w:t>
      </w:r>
      <w:r w:rsidR="00CA716B" w:rsidRPr="007B031E">
        <w:t>multiple time horizons to hippocampal place cells.</w:t>
      </w:r>
      <w:r w:rsidR="00553271" w:rsidRPr="007B031E">
        <w:t xml:space="preserve"> I</w:t>
      </w:r>
      <w:r w:rsidR="00CB4C07" w:rsidRPr="007B031E">
        <w:t>n line with this hypothesis</w:t>
      </w:r>
      <w:r w:rsidR="00553271" w:rsidRPr="007B031E">
        <w:t xml:space="preserve">, our </w:t>
      </w:r>
      <w:r w:rsidR="00CB4C07" w:rsidRPr="007B031E">
        <w:t>findings</w:t>
      </w:r>
      <w:r w:rsidR="00553271" w:rsidRPr="007B031E">
        <w:t xml:space="preserve"> </w:t>
      </w:r>
      <w:r w:rsidR="00CB4C07" w:rsidRPr="007B031E">
        <w:t>suggest</w:t>
      </w:r>
      <w:r w:rsidR="00553271" w:rsidRPr="007B031E">
        <w:t xml:space="preserve"> that place cell</w:t>
      </w:r>
      <w:r w:rsidR="00CB4C07" w:rsidRPr="007B031E">
        <w:t>s</w:t>
      </w:r>
      <w:r w:rsidR="00553271" w:rsidRPr="007B031E">
        <w:t xml:space="preserve"> ten</w:t>
      </w:r>
      <w:r w:rsidR="00CB4C07" w:rsidRPr="007B031E">
        <w:t>d</w:t>
      </w:r>
      <w:r w:rsidR="00553271" w:rsidRPr="007B031E">
        <w:t xml:space="preserve"> to be more prospective </w:t>
      </w:r>
      <w:r w:rsidR="00CB4C07" w:rsidRPr="007B031E">
        <w:t>than</w:t>
      </w:r>
      <w:r w:rsidR="00553271" w:rsidRPr="007B031E">
        <w:t xml:space="preserve"> their field-size-matched grid cells, </w:t>
      </w:r>
      <w:r w:rsidR="00C6280A" w:rsidRPr="007B031E">
        <w:t xml:space="preserve">potentially reflecting </w:t>
      </w:r>
      <w:r w:rsidR="00F15D0B">
        <w:t xml:space="preserve">the </w:t>
      </w:r>
      <w:r w:rsidR="00C6280A" w:rsidRPr="007B031E">
        <w:t>contribution of inputs from larger grid cell modules</w:t>
      </w:r>
      <w:r w:rsidR="0034780E">
        <w:fldChar w:fldCharType="begin"/>
      </w:r>
      <w:r w:rsidR="00CA4144">
        <w:instrText xml:space="preserve"> ADDIN ZOTERO_ITEM CSL_CITATION {"citationID":"0CyEAFTC","properties":{"formattedCitation":"\\super 42\\uc0\\u8211{}44\\nosupersub{}","plainCitation":"42–44","noteIndex":0},"citationItems":[{"id":4230,"uris":["http://zotero.org/users/918691/items/PIW4I3RE"],"itemData":{"id":4230,"type":"article-journal","container-title":"Hippocampus","ISSN":"1050-9631","journalAbbreviation":"Hippocampus","language":"eng","note":"PMID: 8287110","page":"33-44","source":"PubMed","title":"Organization of the entorhinal-hippocampal system: a review of current anatomical data","title-short":"Organization of the entorhinal-hippocampal system","volume":"3 Spec No","author":[{"family":"Witter","given":"M. P."}],"issued":{"date-parts":[["1993"]]}}},{"id":4232,"uris":["http://zotero.org/users/918691/items/SHUUNRAC"],"itemData":{"id":4232,"type":"article-journal","abstract":"By using three-dimensional computer reconstruction techniques and the production of two-dimensional unfolded maps, we analyzed the topographic organization of projections from the entorhinal cortex of the rat to the dentate gyrus. The retrograde tracers, Fast blue and Diamidino yellow, were injected at all septotemporal levels of the dentate gyrus, and the distribution of retrogradely labeled layer II cells in the entorhinal cortex was plotted by using computer-aided microscopy systems. Discrete injections of fluorescent dyes into the dentate gyrus labeled bands of layer II neurons in the entorhinal cortex that covered approximately 45% of its surface area. Injections confined to the septal half of the dentate gyrus resulted in a band that occupied the most lateral and caudomedial portions of the entorhinal cortex. Although there were subtle changes in the density of labeled cells in this region, essentially the same region of cells was labeled after any injection into the septal half of the dentate gyrus. Injections into mid-septotemporal levels of the dentate gyrus (50-75% of the distance from the septal pole) led to a distinctly different pattern of retrograde labeling. A more medial portion of the lateral entorhinal cortex and a more rostral portion of the medial entorhinal area were labeled in these cases. Another change in entorhinal labeling occurred when the injection involved the most temporal quarter of the dentate gyrus. Injections into this area led to a constrained region of entorhinal labeling that included the most medial portion of the lateral entorhinal area and the most rostral portion of the medial entorhinal area. Although the domains of cells projecting to septal, mid-septotemporal, and temporal levels of the dentate gyrus were not entirely segregated, there was relatively little overlap of the three populations of neurons. These data raise the possibility that different portions of the entorhinal-hippocampal circuit are capable of semiautonomous information processing, at least at the stage of input to the dentate gyrus.","container-title":"The Journal of Comparative Neurology","ISSN":"0021-9967","issue":"1","journalAbbreviation":"J Comp Neurol","language":"eng","note":"PMID: 9703026","page":"25-48","source":"PubMed","title":"Entorhinal cortex of the rat: topographic organization of the cells of origin of the perforant path projection to the dentate gyrus","title-short":"Entorhinal cortex of the rat","volume":"398","author":[{"family":"Dolorfo","given":"C. L."},{"family":"Amaral","given":"D. G."}],"issued":{"date-parts":[["1998",8,17]]}}},{"id":4234,"uris":["http://zotero.org/users/918691/items/MTFBAZIM"],"itemData":{"id":4234,"type":"article-journal","abstract":"The topology of the connections between the entorhinal cortex (EC), area CA1, and the subiculum is characterized by selective and restricted origin and termination along the transverse or proximodistal axis of CA1 and the subiculum. In the present study, we analyzed whether neurons in CA1 and the subiculum that receive EC projections are interconnected and give rise to return projections to EC, such that they terminate deep in the area of origin of the EC-to-CA1/subiculum projections. Both for the lateral and medial subdivision of EC, the projections to CA1/subiculum, as well as the projections from CA1 to the subiculum and back to EC, are rather divergent. Interestingly, we only rarely observed evidence for the presence of “reentry loops,” i.e., cells in layer III of EC giving rise to projections to interconnected neurons in CA1 and the subiculum, while the targeted CA1 neurons also projected back to the deep layers of the area of origin of the pathway in EC. We conclude that although fibers originating from a restricted part of EC distribute extensively in a divergent way along the longitudinal axis of CA1 and the subiculum, only restricted portions of the latter two areas, receiving inputs from the same entorhinal area, are interconnected. Moreover, only a small percentage of the CA1 neurons that project to the correspondingly innervated subicular neurons give rise to projections that return to the deep layers of the originating part of EC. The present findings are taken to indicate that the EC-hippocampal circuitry functionally comprises many parallel-organized specific “reentry loops.” Hippocampus 2001;11:99–104. © 2001 Wiley-Liss, Inc.","container-title":"Hippocampus","DOI":"10.1002/hipo.1028","ISSN":"1098-1063","issue":"2","language":"en","note":"_eprint: https://onlinelibrary.wiley.com/doi/pdf/10.1002/hipo.1028","page":"99-104","source":"Wiley Online Library","title":"Reciprocal connections between the entorhinal cortex and hippocampal fields CA1 and the subiculum are in register with the projections from CA1 to the subiculum","volume":"11","author":[{"family":"Naber","given":"Pieterke A."},{"family":"Lopes da Silva","given":"Fernando H."},{"family":"Witter","given":"Menno P."}],"issued":{"date-parts":[["2001"]]}}}],"schema":"https://github.com/citation-style-language/schema/raw/master/csl-citation.json"} </w:instrText>
      </w:r>
      <w:r w:rsidR="0034780E">
        <w:fldChar w:fldCharType="separate"/>
      </w:r>
      <w:r w:rsidR="00CA4144" w:rsidRPr="00CA4144">
        <w:rPr>
          <w:vertAlign w:val="superscript"/>
        </w:rPr>
        <w:t>42–44</w:t>
      </w:r>
      <w:r w:rsidR="0034780E">
        <w:fldChar w:fldCharType="end"/>
      </w:r>
      <w:r w:rsidR="00553271" w:rsidRPr="007B031E">
        <w:t xml:space="preserve">. </w:t>
      </w:r>
      <w:r w:rsidR="00CB4C07" w:rsidRPr="007B031E">
        <w:t>Furthermore</w:t>
      </w:r>
      <w:r w:rsidR="00C6280A" w:rsidRPr="007B031E">
        <w:t>, in our dataset</w:t>
      </w:r>
      <w:r w:rsidR="00F15D0B">
        <w:t>,</w:t>
      </w:r>
      <w:r w:rsidR="00C6280A" w:rsidRPr="007B031E">
        <w:t xml:space="preserve"> the firing of CA1 place cells appears to lag that of mEC grid cells in the theta cycle </w:t>
      </w:r>
      <w:r w:rsidR="00C6280A" w:rsidRPr="007B031E">
        <w:lastRenderedPageBreak/>
        <w:t xml:space="preserve">(Fig. 6), </w:t>
      </w:r>
      <w:r w:rsidR="00CB4C07" w:rsidRPr="007B031E">
        <w:t>which may</w:t>
      </w:r>
      <w:r w:rsidR="00C6280A" w:rsidRPr="007B031E">
        <w:t xml:space="preserve"> reflect the flow of information from grid cells (likely mostly recorded in mEC layer II/III</w:t>
      </w:r>
      <w:r w:rsidR="00B17CED">
        <w:t xml:space="preserve"> based on post-hoc histology</w:t>
      </w:r>
      <w:r w:rsidR="0034780E">
        <w:fldChar w:fldCharType="begin"/>
      </w:r>
      <w:r w:rsidR="00CA4144">
        <w:instrText xml:space="preserve"> ADDIN ZOTERO_ITEM CSL_CITATION {"citationID":"yESt9KXu","properties":{"formattedCitation":"\\super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rsidR="0034780E">
        <w:fldChar w:fldCharType="separate"/>
      </w:r>
      <w:r w:rsidR="00CA4144" w:rsidRPr="00CA4144">
        <w:rPr>
          <w:vertAlign w:val="superscript"/>
        </w:rPr>
        <w:t>12</w:t>
      </w:r>
      <w:r w:rsidR="0034780E">
        <w:fldChar w:fldCharType="end"/>
      </w:r>
      <w:r w:rsidR="00C6280A" w:rsidRPr="007B031E">
        <w:t>) to CA1 place cells.</w:t>
      </w:r>
    </w:p>
    <w:p w14:paraId="4A17E10E" w14:textId="3B8FE3BB" w:rsidR="00AC64EF" w:rsidRPr="007B031E" w:rsidRDefault="00CA716B" w:rsidP="002808CA">
      <w:pPr>
        <w:pStyle w:val="Standard"/>
        <w:spacing w:line="360" w:lineRule="auto"/>
        <w:jc w:val="both"/>
      </w:pPr>
      <w:r w:rsidRPr="007B031E">
        <w:t>Previous</w:t>
      </w:r>
      <w:r w:rsidR="00553271" w:rsidRPr="007B031E">
        <w:t xml:space="preserve">ly it has been suggested that observed prospective time shifts may reflect the animal’s </w:t>
      </w:r>
      <w:r w:rsidRPr="007B031E">
        <w:t xml:space="preserve">'true' </w:t>
      </w:r>
      <w:r w:rsidR="00553271" w:rsidRPr="007B031E">
        <w:t>location</w:t>
      </w:r>
      <w:r w:rsidR="0081484B" w:rsidRPr="007B031E">
        <w:t xml:space="preserve">, positioned </w:t>
      </w:r>
      <w:r w:rsidR="00B17CED">
        <w:t xml:space="preserve">under </w:t>
      </w:r>
      <w:r w:rsidRPr="007B031E">
        <w:t>its nose</w:t>
      </w:r>
      <w:r w:rsidR="00553271" w:rsidRPr="007B031E">
        <w:rPr>
          <w:vertAlign w:val="superscript"/>
        </w:rPr>
        <w:t>1</w:t>
      </w:r>
      <w:r w:rsidRPr="007B031E">
        <w:t xml:space="preserve">. In contrast, </w:t>
      </w:r>
      <w:r w:rsidR="006D2A81" w:rsidRPr="007B031E">
        <w:t xml:space="preserve">our data show that place and grid cells </w:t>
      </w:r>
      <w:r w:rsidR="00952C27" w:rsidRPr="007B031E">
        <w:t>simultaneously</w:t>
      </w:r>
      <w:r w:rsidR="006D2A81" w:rsidRPr="007B031E">
        <w:t xml:space="preserve"> encode a continuum of locations,</w:t>
      </w:r>
      <w:r w:rsidR="0077330E">
        <w:t xml:space="preserve"> which </w:t>
      </w:r>
      <w:r w:rsidR="0077330E" w:rsidRPr="007B031E">
        <w:t>rang</w:t>
      </w:r>
      <w:r w:rsidR="0077330E">
        <w:t xml:space="preserve">e </w:t>
      </w:r>
      <w:r w:rsidR="0077330E" w:rsidRPr="007B031E">
        <w:t xml:space="preserve">from the </w:t>
      </w:r>
      <w:r w:rsidR="00952C27">
        <w:t xml:space="preserve">centre of a </w:t>
      </w:r>
      <w:r w:rsidR="0077330E" w:rsidRPr="007B031E">
        <w:t xml:space="preserve">rat's </w:t>
      </w:r>
      <w:r w:rsidR="00952C27">
        <w:t xml:space="preserve">head </w:t>
      </w:r>
      <w:r w:rsidR="0077330E" w:rsidRPr="007B031E">
        <w:t>to slightly more forward from its nose</w:t>
      </w:r>
      <w:r w:rsidR="00AC0057">
        <w:t xml:space="preserve"> (see Fig. S12 for median speed distribution)</w:t>
      </w:r>
      <w:r w:rsidR="0077330E">
        <w:t xml:space="preserve"> and are determined</w:t>
      </w:r>
      <w:r w:rsidR="0077330E" w:rsidRPr="007B031E">
        <w:t xml:space="preserve"> by the scale and the field size of grid and place cells</w:t>
      </w:r>
      <w:r w:rsidR="0077330E">
        <w:t>,</w:t>
      </w:r>
      <w:r w:rsidR="0077330E" w:rsidRPr="007B031E">
        <w:t xml:space="preserve"> respectively, as well as</w:t>
      </w:r>
      <w:r w:rsidR="00952C27">
        <w:t xml:space="preserve"> modulated</w:t>
      </w:r>
      <w:r w:rsidR="0077330E" w:rsidRPr="007B031E">
        <w:t xml:space="preserve"> by multiple external and internal cues</w:t>
      </w:r>
      <w:r w:rsidR="00AC64EF">
        <w:t xml:space="preserve"> such as boundary conditions, heading direction, acceleration, forward and angular speed</w:t>
      </w:r>
      <w:r w:rsidR="002B0EDB">
        <w:t>s</w:t>
      </w:r>
      <w:r w:rsidR="0077330E">
        <w:t xml:space="preserve">. </w:t>
      </w:r>
      <w:r w:rsidR="00B9409B" w:rsidRPr="007B031E">
        <w:t xml:space="preserve">The </w:t>
      </w:r>
      <w:r w:rsidR="00D403CA" w:rsidRPr="007B031E">
        <w:t>range o</w:t>
      </w:r>
      <w:r w:rsidR="0081484B" w:rsidRPr="007B031E">
        <w:t>f</w:t>
      </w:r>
      <w:r w:rsidR="00D403CA" w:rsidRPr="007B031E">
        <w:t xml:space="preserve"> simultaneous</w:t>
      </w:r>
      <w:r w:rsidR="00952C27">
        <w:t>ly encoded</w:t>
      </w:r>
      <w:r w:rsidR="00B9409B" w:rsidRPr="007B031E">
        <w:t xml:space="preserve"> </w:t>
      </w:r>
      <w:r w:rsidR="0077330E">
        <w:t>locations</w:t>
      </w:r>
      <w:r w:rsidR="00B9409B" w:rsidRPr="007B031E">
        <w:t xml:space="preserve"> hints that </w:t>
      </w:r>
      <w:r w:rsidR="006D2A81" w:rsidRPr="007B031E">
        <w:t>these time shifts</w:t>
      </w:r>
      <w:r w:rsidR="00B9409B" w:rsidRPr="007B031E">
        <w:t xml:space="preserve"> </w:t>
      </w:r>
      <w:r w:rsidR="006D2A81" w:rsidRPr="007B031E">
        <w:t>may</w:t>
      </w:r>
      <w:r w:rsidR="00B9409B" w:rsidRPr="007B031E">
        <w:t xml:space="preserve"> not simply </w:t>
      </w:r>
      <w:r w:rsidR="006D2A81" w:rsidRPr="007B031E">
        <w:t>represent</w:t>
      </w:r>
      <w:r w:rsidR="00B9409B" w:rsidRPr="007B031E">
        <w:t xml:space="preserve"> the </w:t>
      </w:r>
      <w:r w:rsidR="006D2A81" w:rsidRPr="007B031E">
        <w:t>rat</w:t>
      </w:r>
      <w:r w:rsidR="00B9409B" w:rsidRPr="007B031E">
        <w:t xml:space="preserve">’s </w:t>
      </w:r>
      <w:r w:rsidR="00F02ECA">
        <w:t>‘</w:t>
      </w:r>
      <w:r w:rsidR="009E5745" w:rsidRPr="007B031E">
        <w:t>true</w:t>
      </w:r>
      <w:r w:rsidR="00F02ECA">
        <w:t>’</w:t>
      </w:r>
      <w:r w:rsidR="009E5745" w:rsidRPr="007B031E">
        <w:t xml:space="preserve"> single location,</w:t>
      </w:r>
      <w:r w:rsidR="00B9409B" w:rsidRPr="007B031E">
        <w:t xml:space="preserve"> but instead</w:t>
      </w:r>
      <w:r w:rsidR="00F15D0B">
        <w:t>,</w:t>
      </w:r>
      <w:r w:rsidR="009E5745" w:rsidRPr="007B031E">
        <w:t xml:space="preserve"> </w:t>
      </w:r>
      <w:r w:rsidR="006D2A81" w:rsidRPr="007B031E">
        <w:t>they</w:t>
      </w:r>
      <w:r w:rsidR="00B9409B" w:rsidRPr="007B031E">
        <w:t xml:space="preserve"> may reflect ongoing computation</w:t>
      </w:r>
      <w:r w:rsidR="009E5745" w:rsidRPr="007B031E">
        <w:t>s</w:t>
      </w:r>
      <w:r w:rsidR="00B9409B" w:rsidRPr="007B031E">
        <w:t xml:space="preserve"> by the entorhinal-hippocampal network, which take into account past, present and future </w:t>
      </w:r>
      <w:r w:rsidR="009E5745" w:rsidRPr="007B031E">
        <w:t>states</w:t>
      </w:r>
      <w:r w:rsidR="00B9409B" w:rsidRPr="007B031E">
        <w:t>.</w:t>
      </w:r>
      <w:r w:rsidR="00AC64EF">
        <w:t xml:space="preserve"> </w:t>
      </w:r>
      <w:r w:rsidR="00F02ECA">
        <w:t>W</w:t>
      </w:r>
      <w:r w:rsidR="00742EA7" w:rsidRPr="007B031E">
        <w:t>e found that similar to spatial grid structure, the time horizon fundamentally depends on the external boundaries of the enclosure</w:t>
      </w:r>
      <w:r w:rsidR="0034780E">
        <w:fldChar w:fldCharType="begin"/>
      </w:r>
      <w:r w:rsidR="00CA4144">
        <w:instrText xml:space="preserve"> ADDIN ZOTERO_ITEM CSL_CITATION {"citationID":"W3IRx0Al","properties":{"formattedCitation":"\\super 12,13,16\\nosupersub{}","plainCitation":"12,13,16","noteIndex":0},"citationItems":[{"id":149,"uris":["http://zotero.org/users/918691/items/FAQU8Q5K"],"itemData":{"id":149,"type":"article-journal","abstract":"The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id":693,"uris":["http://zotero.org/users/918691/items/RNBKU8KH"],"itemData":{"id":693,"type":"article-journal","abstract":"Grid cells represent an animal/'s location by firing in multiple fields arranged in a striking hexagonal array. Such an impressive and constant regularity prompted suggestions that grid cells represent a universal and environmental-invariant metric for navigation. Originally the properties of grid patterns were believed to be independent of the shape of the environment and this notion has dominated almost all theoretical grid cell models. However, several studies indicate that environmental boundaries influence grid firing, though the strength, nature and longevity of this effect is unclear. Here we show that grid orientation, scale, symmetry and homogeneity are strongly and permanently affected by environmental geometry. We found that grid patterns orient to the walls of polarized enclosures such as squares, but not circles. Furthermore, the hexagonal grid symmetry is permanently broken in highly polarized environments such as trapezoids, the pattern being more elliptical and less homogeneous. Our results provide compelling evidence for the idea that environmental boundaries compete with the internal organization of the grid cell system to drive grid firing. Notably, grid cell activity is more local than previously thought and as a consequence cannot provide a universal spatial metric in all environments.","container-title":"Nature","DOI":"10.1038/nature14153","ISSN":"0028-0836","issue":"7538","journalAbbreviation":"Nature","language":"en","license":"© 2015 Nature Publishing Group, a division of Macmillan Publishers Limited. All Rights Reserved.","page":"232-235","source":"www.nature.com","title":"Grid cell symmetry is shaped by environmental geometry","volume":"518","author":[{"family":"Krupic","given":"Julija"},{"family":"Bauza","given":"Marius"},{"family":"Burton","given":"Stephen"},{"family":"Barry","given":"Caswell"},{"family":"O’Keefe","given":"John"}],"issued":{"date-parts":[["2015",2,12]]}}},{"id":964,"uris":["http://zotero.org/users/918691/items/IC65FUF5"],"itemData":{"id":964,"type":"article-journal","abstract":"Grid cells are neurons with periodic spatial receptive fields (grids) that tile two-dimensional space in a hexagonal pattern. To provide useful information about location, grids must be stably anchored to an external reference frame. The mechanisms underlying this anchoring process have remained elusive. Here we show in differently sized familiar square enclosures that the axes of the grids are offset from the walls by an angle that minimizes symmetry with the borders of the environment. This rotational offset is invariably accompanied by an elliptic distortion of the grid pattern. Reversing the ellipticity analytically by a shearing transformation removes the angular offset. This, together with the near-absence of rotation in novel environments, suggests that the rotation emerges through non-coaxial strain as a function of experience. The systematic relationship between rotation and distortion of the grid pattern points to shear forces arising from anchoring to specific geometric reference points as key elements of the mechanism for alignment of grid patterns to the external world.","container-title":"Nature","DOI":"10.1038/nature14151","ISSN":"0028-0836","issue":"7538","journalAbbreviation":"Nature","language":"en","license":"© 2015 Nature Publishing Group, a division of Macmillan Publishers Limited. All Rights Reserved.","page":"207-212","source":"www.nature.com","title":"Shearing-induced asymmetry in entorhinal grid cells","volume":"518","author":[{"family":"Stensola","given":"Tor"},{"family":"Stensola","given":"Hanne"},{"family":"Moser","given":"May-Britt"},{"family":"Moser","given":"Edvard I."}],"issued":{"date-parts":[["2015",2,12]]}}}],"schema":"https://github.com/citation-style-language/schema/raw/master/csl-citation.json"} </w:instrText>
      </w:r>
      <w:r w:rsidR="0034780E">
        <w:fldChar w:fldCharType="separate"/>
      </w:r>
      <w:r w:rsidR="00CA4144" w:rsidRPr="00CA4144">
        <w:rPr>
          <w:vertAlign w:val="superscript"/>
        </w:rPr>
        <w:t>12,13,16</w:t>
      </w:r>
      <w:r w:rsidR="0034780E">
        <w:fldChar w:fldCharType="end"/>
      </w:r>
      <w:r w:rsidR="00742EA7" w:rsidRPr="007B031E">
        <w:t xml:space="preserve">. </w:t>
      </w:r>
      <w:r w:rsidR="00742EA7">
        <w:t>I</w:t>
      </w:r>
      <w:r w:rsidR="00742EA7" w:rsidRPr="007B031E">
        <w:t xml:space="preserve">n the most </w:t>
      </w:r>
      <w:r w:rsidR="00F15D0B" w:rsidRPr="007B031E">
        <w:t>polari</w:t>
      </w:r>
      <w:r w:rsidR="00F15D0B">
        <w:t>s</w:t>
      </w:r>
      <w:r w:rsidR="00F15D0B" w:rsidRPr="007B031E">
        <w:t xml:space="preserve">ed </w:t>
      </w:r>
      <w:r w:rsidR="00742EA7" w:rsidRPr="007B031E">
        <w:t>trapezoid</w:t>
      </w:r>
      <w:r w:rsidR="00F15D0B">
        <w:t>,</w:t>
      </w:r>
      <w:r w:rsidR="00742EA7" w:rsidRPr="007B031E">
        <w:t xml:space="preserve"> the time horizon shrinks compared to a rectangular enclosure</w:t>
      </w:r>
      <w:r w:rsidR="00742EA7">
        <w:t xml:space="preserve"> suggesting</w:t>
      </w:r>
      <w:r w:rsidR="00952C27">
        <w:t xml:space="preserve"> </w:t>
      </w:r>
      <w:r w:rsidR="00DF0C69">
        <w:t xml:space="preserve">that the time horizon expands when animals expect a longer run path. This is further corroborated by time shifts </w:t>
      </w:r>
      <w:r w:rsidR="00DF0C69" w:rsidRPr="007B031E">
        <w:t>show</w:t>
      </w:r>
      <w:r w:rsidR="00DF0C69">
        <w:t>ing</w:t>
      </w:r>
      <w:r w:rsidR="00DF0C69" w:rsidRPr="007B031E">
        <w:t xml:space="preserve"> a significant </w:t>
      </w:r>
      <w:r w:rsidR="00DF0C69">
        <w:t xml:space="preserve">positive </w:t>
      </w:r>
      <w:r w:rsidR="00DF0C69" w:rsidRPr="007B031E">
        <w:t xml:space="preserve">bias in </w:t>
      </w:r>
      <w:r w:rsidR="00DF0C69">
        <w:t xml:space="preserve">a </w:t>
      </w:r>
      <w:r w:rsidR="00DF0C69" w:rsidRPr="007B031E">
        <w:t>direction</w:t>
      </w:r>
      <w:r w:rsidR="00DF0C69">
        <w:t xml:space="preserve"> towards the unchanging part of the environment (eastward).</w:t>
      </w:r>
      <w:r w:rsidR="00742EA7">
        <w:t xml:space="preserve"> </w:t>
      </w:r>
      <w:r w:rsidR="00DF0C69">
        <w:t>Furthermore, i</w:t>
      </w:r>
      <w:r w:rsidR="00F02ECA">
        <w:t xml:space="preserve">nformation from the </w:t>
      </w:r>
      <w:r w:rsidR="00AC64EF">
        <w:t xml:space="preserve">boundaries </w:t>
      </w:r>
      <w:r w:rsidR="00F02ECA">
        <w:t xml:space="preserve">may </w:t>
      </w:r>
      <w:r w:rsidR="004370D4">
        <w:t>reduce</w:t>
      </w:r>
      <w:r w:rsidR="00AC64EF">
        <w:t xml:space="preserve"> the overall uncertainty of </w:t>
      </w:r>
      <w:r w:rsidR="00F02ECA">
        <w:t>the rat’s</w:t>
      </w:r>
      <w:r w:rsidR="00AC64EF">
        <w:t xml:space="preserve"> whereabouts</w:t>
      </w:r>
      <w:r w:rsidR="00F02ECA">
        <w:t xml:space="preserve">, resulting in shorter time horizons as the rat </w:t>
      </w:r>
      <w:r w:rsidR="004370D4">
        <w:t>approaches</w:t>
      </w:r>
      <w:r w:rsidR="00F02ECA">
        <w:t xml:space="preserve"> the boundaries</w:t>
      </w:r>
      <w:r w:rsidR="00AC64EF">
        <w:t>.</w:t>
      </w:r>
      <w:r w:rsidR="001E70F6">
        <w:t xml:space="preserve"> In addition to </w:t>
      </w:r>
      <w:r w:rsidR="00F15D0B">
        <w:t xml:space="preserve">the </w:t>
      </w:r>
      <w:r w:rsidR="001E70F6">
        <w:t xml:space="preserve">effects of external cues, internal cues also play a role in </w:t>
      </w:r>
      <w:r w:rsidR="00DF0C69">
        <w:t xml:space="preserve">modulating the </w:t>
      </w:r>
      <w:r w:rsidR="001E70F6">
        <w:t xml:space="preserve">time horizons with </w:t>
      </w:r>
      <w:r w:rsidR="00F15D0B">
        <w:t xml:space="preserve">a </w:t>
      </w:r>
      <w:r w:rsidR="001E70F6">
        <w:t xml:space="preserve">nonlinear </w:t>
      </w:r>
      <w:r w:rsidR="00DF0C69">
        <w:t>relationship</w:t>
      </w:r>
      <w:r w:rsidR="001E70F6">
        <w:t xml:space="preserve">. Namely, time shifts </w:t>
      </w:r>
      <w:r w:rsidR="00DF0C69">
        <w:t>show sigmoidal dependence on acceleration.</w:t>
      </w:r>
      <w:r w:rsidR="001E70F6">
        <w:t xml:space="preserve"> Previously</w:t>
      </w:r>
      <w:r w:rsidR="00AC64EF">
        <w:t xml:space="preserve">, positive acceleration was associated with </w:t>
      </w:r>
      <w:r w:rsidR="00F15D0B">
        <w:t xml:space="preserve">an </w:t>
      </w:r>
      <w:r w:rsidR="00AC64EF">
        <w:t>increase in theta frequency</w:t>
      </w:r>
      <w:r w:rsidR="0034780E">
        <w:fldChar w:fldCharType="begin"/>
      </w:r>
      <w:r w:rsidR="00CA4144">
        <w:instrText xml:space="preserve"> ADDIN ZOTERO_ITEM CSL_CITATION {"citationID":"Uhj0joTA","properties":{"formattedCitation":"\\super 45\\nosupersub{}","plainCitation":"45","noteIndex":0},"citationItems":[{"id":4224,"uris":["http://zotero.org/users/918691/items/8KC9XQUW"],"itemData":{"id":4224,"type":"article-journal","abstract":"The theta rhythm organizes neural activity across hippocampus and entorhinal cortex. A role for theta oscillations in spatial navigation is supported by half a century of research reporting that theta frequency encodes running speed linearly so that displacement can be estimated through theta frequency integration. We show that this relationship is an artifact caused by the fact that the speed of freely moving animals could not be systematically disentangled from acceleration. Using an experimental procedure that clamps running speed at pre-set values, we find that the theta frequency of local field potentials and spike activity is linearly related to positive acceleration, but not negative acceleration or speed. The modulation by positive-only acceleration makes rhythmic activity at theta frequency unfit as a code to compute displacement or any other kinematic variable. Temporally precise variations in theta frequency may instead serve as a mechanism for speeding up entorhinal-hippocampal computations during accelerated movement.","container-title":"Neuron","DOI":"10.1016/j.neuron.2021.01.017","ISSN":"0896-6273","issue":"6","journalAbbreviation":"Neuron","language":"en","page":"1029-1039.e8","source":"ScienceDirect","title":"Frequency of theta rhythm is controlled by acceleration, but not speed, in running rats","volume":"109","author":[{"family":"Kropff","given":"Emilio"},{"family":"Carmichael","given":"James E."},{"family":"Moser","given":"Edvard I."},{"family":"Moser","given":"May-Britt"}],"issued":{"date-parts":[["2021",3,17]]}}}],"schema":"https://github.com/citation-style-language/schema/raw/master/csl-citation.json"} </w:instrText>
      </w:r>
      <w:r w:rsidR="0034780E">
        <w:fldChar w:fldCharType="separate"/>
      </w:r>
      <w:r w:rsidR="00CA4144" w:rsidRPr="00CA4144">
        <w:rPr>
          <w:vertAlign w:val="superscript"/>
        </w:rPr>
        <w:t>45</w:t>
      </w:r>
      <w:r w:rsidR="0034780E">
        <w:fldChar w:fldCharType="end"/>
      </w:r>
      <w:r w:rsidR="00AC64EF" w:rsidRPr="007B031E">
        <w:t xml:space="preserve">. </w:t>
      </w:r>
      <w:r w:rsidR="00DF0C69">
        <w:t>T</w:t>
      </w:r>
      <w:r w:rsidR="00AC64EF" w:rsidRPr="007B031E">
        <w:t>heta frequency is associated with the pacemaker of entorhinal-hippocampal computations</w:t>
      </w:r>
      <w:r w:rsidR="0034780E">
        <w:fldChar w:fldCharType="begin"/>
      </w:r>
      <w:r w:rsidR="00CA4144">
        <w:instrText xml:space="preserve"> ADDIN ZOTERO_ITEM CSL_CITATION {"citationID":"swJzLuTm","properties":{"formattedCitation":"\\super 2,21,30,33,34,39,41,46,47\\nosupersub{}","plainCitation":"2,21,30,33,34,39,41,46,47","noteIndex":0},"citationItems":[{"id":1509,"uris":["http://zotero.org/users/918691/items/B5CANUJK"],"itemData":{"id":1509,"type":"article-journal","abstract":"Previous work has hinted that prospective and retrospective coding modes exist in hippocampus. Prospective coding is believed to reflect memory retrieval processes, whereas retrospective coding is thought to be important for memory encoding. Here, we show in rats that separate prospective and retrospective modes exist in hippocampal subfield CA1 and that slow and fast gamma rhythms differentially coordinate place cells during the two modes. Slow gamma power and phase locking of spikes increased during prospective coding; fast gamma power and phase locking increased during retrospective coding. Additionally, slow gamma spikes occurred earlier in place fields than fast gamma spikes, and cell ensembles retrieved upcoming positions during slow gamma and encoded past positions during fast gamma. These results imply that alternating slow and fast gamma states allow the hippocampus to switch between prospective and retrospective modes, possibly to prevent interference between memory retrieval and encoding.","container-title":"Neuron","DOI":"10.1016/j.neuron.2014.03.013","ISSN":"1097-4199","issue":"3","journalAbbreviation":"Neuron","language":"eng","note":"PMID: 24746420\nPMCID: PMC4109650","page":"670-681","source":"PubMed","title":"Slow and fast γ rhythms coordinate different spatial coding modes in hippocampal place cells","volume":"82","author":[{"family":"Bieri","given":"Kevin Wood"},{"family":"Bobbitt","given":"Katelyn N."},{"family":"Colgin","given":"Laura Lee"}],"issued":{"date-parts":[["2014",5,7]]}}},{"id":1283,"uris":["http://zotero.org/users/918691/items/CVGIHU4J"],"itemData":{"id":1283,"type":"article-journal","abstract":"In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I."}],"issued":{"date-parts":[["2009",11]]}}},{"id":4184,"uris":["http://zotero.org/users/918691/items/95RLNJEE"],"itemData":{"id":4184,"type":"article-journal","abstract":"Theta oscillations are believed to play an important role in the coordination of neuronal firing in the entorhinal (EC)-hippocampal system but the underlying mechanisms are not known. We simultaneously recorded from neurons in multiple regions of the EC-hippocampal loop and examined their temporal relationships. Theta-coordinated synchronous spiking of EC neuronal populations predicted the timing of current sinks in target layers in the hippocampus. However, the temporal delays between population activities in successive anatomical stages were longer (typically by a half theta cycle) than expected from axon conduction velocities and passive synaptic integration of feed-forward excitatory inputs. We hypothesize that the temporal windows set by the theta cycles allow for local circuit interactions and thus a considerable degree of computational independence in subdivisions of the EC-hippocampal loop.","container-title":"Neuron","DOI":"10.1016/j.neuron.2009.08.037","ISSN":"1097-4199","issue":"2","journalAbbreviation":"Neuron","language":"eng","note":"PMID: 19874793\nPMCID: PMC2771122","page":"267-280","source":"PubMed","title":"Theta oscillations provide temporal windows for local circuit computation in the entorhinal-hippocampal loop","volume":"64","author":[{"family":"Mizuseki","given":"Kenji"},{"family":"Sirota","given":"Anton"},{"family":"Pastalkova","given":"Eva"},{"family":"Buzsáki","given":"György"}],"issued":{"date-parts":[["2009",10,29]]}}},{"id":4204,"uris":["http://zotero.org/users/918691/items/3B3UG875"],"itemData":{"id":4204,"type":"article-journal","abstract":"Five key topics have been reverberating in hippocampal-entorhinal cortex (EC) research over the past five decades: episodic and semantic memory, path integration (\"dead reckoning\") and landmark (\"map\") navigation, and theta oscillation. We suggest that the systematic relations between single cell discharge and the activity of neuronal ensembles reflected in local field theta oscillations provide a useful insight into the relationship among these terms. In rats trained to run in direction-guided (1-dimensional) tasks, hippocampal cell assemblies discharge sequentially, with different assemblies active on opposite runs, i.e., place cells are unidirectional. Such tasks do not require map representation and are formally identical with learning sequentially occurring items in an episode. Hebbian plasticity, acting within the temporal window of the theta cycle, converts the travel distances into synaptic strengths between the sequentially activated and unidirectionally connected assemblies. In contrast, place representations by hippocampal neurons in 2-dimensional environments are typically omnidirectional, characteristic of a map. Generation of a map requires exploration, essentially a dead reckoning behavior. We suggest that omnidirectional navigation through the same places (junctions) during exploration gives rise to omnidirectional place cells and, consequently, maps free of temporal context. Analogously, multiple crossings of common junction(s) of episodes convert the common junction(s) into context-free or semantic memory. Theta oscillation can hence be conceived as the navigation rhythm through both physical and mnemonic space, facilitating the formation of maps and episodic/semantic memories.","container-title":"Hippocampus","DOI":"10.1002/hipo.20113","ISSN":"1050-9631","issue":"7","journalAbbreviation":"Hippocampus","language":"eng","note":"PMID: 16149082","page":"827-840","source":"PubMed","title":"Theta rhythm of navigation: link between path integration and landmark navigation, episodic and semantic memory","title-short":"Theta rhythm of navigation","volume":"15","author":[{"family":"Buzsáki","given":"György"}],"issued":{"date-parts":[["2005"]]}}},{"id":4195,"uris":["http://zotero.org/users/918691/items/VEATJ8N9"],"itemData":{"id":4195,"type":"article-journal","abstract":"O'Keefe and Recce [1993] Hippocampus 3:317–330 described an interaction between the hippocampal theta rhythm and the spatial firing of pyramidal cells in the CA1 region of the rat hippocampus: they found that a cell's spike activity advances to earlier phases of the theta cycle as the rat passes through the cell's place field. The present study makes use of large-scale parallel recordings to clarify and extend this finding in several ways: 1) Most CA1 pyramidal cells show maximal activity at the same phase of the theta cycle. Although individual units exhibit deeper modulation, the depth of modulation of CA1 population activity is about 50%. The peak firing of inhibitory interneurons in CA1 occurs about 60° in advance of the peak firing of pyramidal cells, but different interneurons vary widely in their peak phases. 2) The first spikes, as the rat enters a pyramidal cell's place field, come 90°–120° after the phase of maximal pyramidal cell population activity, near the phase where inhibition is least. 3) The phase advance is typically an accelerating, rather than linear, function of position within the place field. 4) These phenomena occur both on linear tracks and in two-dimensional environments where locomotion is not constrained to specific paths. 5) In two-dimensional environments, place-related firing is more spatially specific during the early part of the theta cycle than during the late part. This is also true, to a lesser extent, on a linear track. Thus, spatial selectivity waxes and wanes over the theta cycle. 6) Granule cells of the fascia dentata are also modulated by theta. The depth of modulation for the granule cell population approaches 100%, and the peak activity of the granule cell population comes about 90° earlier in the theta cycle than the peak firing of CA1 pyramidal cells. 7) Granule cells, like pyramidal cells, show robust phase precession. 8) Cross-correlation analysis shows that portions of the temporal sequence of CA1 pyramidal cell place fields are replicated repeatedly within individual theta cycles, in highly compressed form. The compression ratio can be as much as 10:1. These findings indicate that phase precession is a very robust effect, distributed across the entire hippocampal population, and that it is likely to be inherited from the fascia dentata or an earlier stage in the hippocampal circuit, rather than generated intrinsically within CA1. It is hypothesized that the compression of temporal sequences of place fields within individual theta cycles permits the use of long-term potentiation for learning of sequential structure, thereby giving a temporal dimension to hippocampal memory traces. © 1996 Wiley-Liss, Inc.","container-title":"Hippocampus","DOI":"10.1002/(SICI)1098-1063(1996)6:2&lt;149::AID-HIPO6&gt;3.0.CO;2-K","ISSN":"1098-1063","issue":"2","language":"en","note":"_eprint: https://onlinelibrary.wiley.com/doi/pdf/10.1002/%28SICI%291098-1063%281996%296%3A2%3C149%3A%3AAID-HIPO6%3E3.0.CO%3B2-K","page":"149-172","source":"Wiley Online Library","title":"Theta phase precession in hippocampal neuronal populations and the compression of temporal sequences","volume":"6","author":[{"family":"Skaggs","given":"William E."},{"family":"McNaughton","given":"Bruce L."},{"family":"Wilson","given":"Matthew A."},{"family":"Barnes","given":"Carol A."}],"issued":{"date-parts":[["1996"]]}}},{"id":1286,"uris":["http://zotero.org/users/918691/items/9NFLU6Y4"],"itemData":{"id":1286,"type":"article-journal","abstract":"The theta rhythm appears in the rat hippocampal electroencephalogram during exploration and shows phase locking to stimulus acquisition. Lesions that block theta rhythm impair performance in tasks requiring reversalofpriorlearning, includingreversalinaT-maze, whereassociations between one arm location and food reward need to be extinguished in favor of associations between the opposite arm location and food reward. Here, a hippocampal model shows how theta rhythm could be important for reversal in this task by providing separate functional phases during each 100-300 msec cycle, consistent with physiological data. In the model, effective encoding of new associations occurs in the phase when synaptic input from entorhinal cortex is strong and long-term potentiation (LTP) of excitatory connections arising from hippocampal region CA3 is strong, but synaptic currents arising from region CA3 input are weak (to prevent interference from prior learned associations). Retrieval of old associations occurs in the phase when entorhinal input is weak and synaptic input from region CA3 is strong, but when depotentiation occurs at synapses from CA3 (to allow extinction of prior learned associations that do not match current input). These phasic changes require that LTP at synapses arising from region CA3 should be strongest at the phase when synaptic transmission at these synapses is weakest. Consistent with these requirements, our recent data show that synaptic transmission in stratum radiatum is weakest at the positive peak of local theta, which is when previous data show that induction of LTP is strongest in this layer.","container-title":"Neural Computation","DOI":"10.1162/089976602317318965","ISSN":"0899-7667","issue":"4","journalAbbreviation":"Neural Computation","page":"793-817","source":"Silverchair","title":"A Proposed Function for Hippocampal Theta Rhythm: Separate Phases of Encoding and Retrieval Enhance Reversal of Prior Learning","title-short":"A Proposed Function for Hippocampal Theta Rhythm","volume":"14","author":[{"family":"Hasselmo","given":"Michael E."},{"family":"Bodelón","given":"Clara"},{"family":"Wyble","given":"Bradley P."}],"issued":{"date-parts":[["2002",4,1]]}}},{"id":1507,"uris":["http://zotero.org/users/918691/items/936WDKQ7"],"itemData":{"id":1507,"type":"article-journal","abstract":"Theta-gamma phase coupling and spike timing within theta oscillations are prominent features of the hippocampus and are often related to navigation and memory. However, the mechanisms that give rise to these relationships are not well understood. Using high spatial resolution electrophysiology, we investigated the influence of CA3 and entorhinal inputs on the timing of CA1 neurons. The theta-phase preference and excitatory strength of the afferent CA3 and entorhinal inputs effectively timed the principal neuron activity, as well as regulated distinct CA1 interneuron populations in multiple tasks and behavioral states. Feedback potentiation of distal dendritic inhibition by CA1 place cells attenuated the excitatory entorhinal input at place field entry, coupled with feedback depression of proximal dendritic and perisomatic inhibition, allowing the CA3 input to gain control toward the exit. Thus, upstream inputs interact with local mechanisms to determine theta-phase timing of hippocampal neurons to support memory and spatial navigation.","container-title":"Neuron","DOI":"10.1016/j.neuron.2017.02.017","ISSN":"1097-4199","issue":"5","journalAbbreviation":"Neuron","language":"eng","note":"PMID: 28279355\nPMCID: PMC5373668","page":"1213-1226.e5","source":"PubMed","title":"Entorhinal-CA3 Dual-Input Control of Spike Timing in the Hippocampus by Theta-Gamma Coupling","volume":"93","author":[{"family":"Fernández-Ruiz","given":"Antonio"},{"family":"Oliva","given":"Azahara"},{"family":"Nagy","given":"Gergő A."},{"family":"Maurer","given":"Andrew P."},{"family":"Berényi","given":"Antal"},{"family":"Buzsáki","given":"György"}],"issued":{"date-parts":[["2017",3,8]]}}},{"id":744,"uris":["http://zotero.org/users/918691/items/E37A4HIW"],"itemData":{"id":744,"type":"article-journal","abstract":"Theories on the functions of the hippocampal system are based largely on two fundamental discoveries: the amnestic consequences of removing the hippocampus and associated structures in the famous patient H.M. and the observation that spiking activity of hippocampal neurons is associated with the spatial position of the rat. In the footsteps of these discoveries, many attempts were made to reconcile these seemingly disparate functions. Here we propose that mechanisms of memory and planning have evolved from mechanisms of navigation in the physical world and hypothesize that the neuronal algorithms underlying navigation in real and mental space are fundamentally the same. We review experimental data in support of this hypothesis and discuss how specific firing patterns and oscillatory dynamics in the entorhinal cortex and hippocampus can support both navigation and memory.","container-title":"Nature Neuroscience","DOI":"10.1038/nn.3304","ISSN":"1097-6256","issue":"2","journalAbbreviation":"Nat Neurosci","language":"en","license":"© 2013 Nature Publishing Group, a division of Macmillan Publishers Limited. All Rights Reserved.","page":"130-138","source":"www.nature.com","title":"Memory, navigation and theta rhythm in the hippocampal-entorhinal system","volume":"16","author":[{"family":"Buzsáki","given":"György"},{"family":"Moser","given":"Edvard I."}],"issued":{"date-parts":[["2013",2]]}}},{"id":4236,"uris":["http://zotero.org/users/918691/items/IJAV2ELK"],"itemData":{"id":4236,"type":"article-journal","abstract":"The ability to recall discrete memories is thought to depend on the formation of attractor states in recurrent neural networks. In such networks, representations can be reactivated reliably from subsets of the cues that were present when the memory was encoded, at the same time as interference from competing representations is minimized. Theoretical studies have pointed to the recurrent CA3 system of the hippocampus as a possible attractor network. Consistent with predictions from these studies, experiments have shown that place representations in CA3 and downstream CA1 tolerate small changes in the configuration of the environment but switch to uncorrelated representations when dissimilarities become larger. However, the kinetics supporting such network transitions, at the subsecond timescale, is poorly understood. Here we show in rats that instantaneous transformation of the spatial context does not change the hippocampal representation all at once but is followed by temporary bistability in the discharge activity of CA3 ensembles. Rather than sliding through a continuum of intermediate activity states, the CA3 network undergoes a short period of competitive flickering between preformed representations of the past and present environment before settling on the latter. Network flickers are extremely fast, often with complete replacement of the active ensemble from one theta cycle to the next. Within individual cycles, segregation is stronger towards the end, when firing starts to decline, pointing to the theta cycle as a temporal unit for expression of attractor states in the hippocampus. Repetition of pattern-completion processes across successive theta cycles may facilitate error correction and enhance discriminative power in the presence of weak and ambiguous input cues.","container-title":"Nature","DOI":"10.1038/nature10439","ISSN":"1476-4687","issue":"7368","journalAbbreviation":"Nature","language":"eng","note":"PMID: 21964339","page":"246-249","source":"PubMed","title":"Theta-paced flickering between place-cell maps in the hippocampus","volume":"478","author":[{"family":"Jezek","given":"Karel"},{"family":"Henriksen","given":"Espen J."},{"family":"Treves","given":"Alessandro"},{"family":"Moser","given":"Edvard I."},{"family":"Moser","given":"May-Britt"}],"issued":{"date-parts":[["2011",9,28]]}}}],"schema":"https://github.com/citation-style-language/schema/raw/master/csl-citation.json"} </w:instrText>
      </w:r>
      <w:r w:rsidR="0034780E">
        <w:fldChar w:fldCharType="separate"/>
      </w:r>
      <w:r w:rsidR="00CA4144" w:rsidRPr="00CA4144">
        <w:rPr>
          <w:vertAlign w:val="superscript"/>
        </w:rPr>
        <w:t>2,21,30,33,34,39,41,46,47</w:t>
      </w:r>
      <w:r w:rsidR="0034780E">
        <w:fldChar w:fldCharType="end"/>
      </w:r>
      <w:r w:rsidR="00AC64EF" w:rsidRPr="007B031E">
        <w:t>,</w:t>
      </w:r>
      <w:r w:rsidR="00DF0C69">
        <w:t xml:space="preserve"> thus</w:t>
      </w:r>
      <w:r w:rsidR="00AC64EF" w:rsidRPr="007B031E">
        <w:t xml:space="preserve"> this </w:t>
      </w:r>
      <w:r w:rsidR="00DF0C69">
        <w:t xml:space="preserve">increase </w:t>
      </w:r>
      <w:r w:rsidR="00AC64EF" w:rsidRPr="007B031E">
        <w:t>would suggest that larger time horizons (i.e. further look-ahead mode) may be used in more rapid entorhinal-hippocampal computations during accelerated movements and may provide a more eff</w:t>
      </w:r>
      <w:r w:rsidR="00DF0C69">
        <w:t>i</w:t>
      </w:r>
      <w:r w:rsidR="00AC64EF" w:rsidRPr="007B031E">
        <w:t>cient way for error correction due to rapid acceleration. At the same time, larger time shifts at lower angular and forward speeds are consistent with the idea that time shifts may reflect the information about the future and past actions usually occurring when the animal is relatively immobile</w:t>
      </w:r>
      <w:r w:rsidR="0034780E">
        <w:fldChar w:fldCharType="begin"/>
      </w:r>
      <w:r w:rsidR="00CA4144">
        <w:instrText xml:space="preserve"> ADDIN ZOTERO_ITEM CSL_CITATION {"citationID":"5hZ1l90j","properties":{"formattedCitation":"\\super 26,27,48\\nosupersub{}","plainCitation":"26,27,48","noteIndex":0},"citationItems":[{"id":4199,"uris":["http://zotero.org/users/918691/items/DPBZI9L9"],"itemData":{"id":4199,"type":"article-journal","abstract":"The hippocampus has long been known to be involved in spatial navigational learning in rodents, and in memory for events in rodents, primates and humans. A unifying property of both navigation and event memory is a requirement for dealing with temporally sequenced information. Reactivation of temporally sequenced memories for previous behavioural experiences has been reported in sleep in rats. Here we report that sequential replay occurs in the rat hippocampus during awake periods immediately after spatial experience. This replay has a unique form, in which recent episodes of spatial experience are replayed in a temporally reversed order. This replay is suggestive of a role in the evaluation of event sequences in the manner of reinforcement learning models. We propose that such replay might constitute a general mechanism of learning and memory.","container-title":"Nature","DOI":"10.1038/nature04587","ISSN":"1476-4687","issue":"7084","journalAbbreviation":"Nature","language":"eng","note":"PMID: 16474382","page":"680-683","source":"PubMed","title":"Reverse replay of behavioural sequences in hippocampal place cells during the awake state","volume":"440","author":[{"family":"Foster","given":"David J."},{"family":"Wilson","given":"Matthew A."}],"issued":{"date-parts":[["2006",3,30]]}}},{"id":4201,"uris":["http://zotero.org/users/918691/items/P4SA8BX7"],"itemData":{"id":4201,"type":"article-journal","abstract":"We report that temporal spike sequences from hippocampal place neurons of rats on an elevated track recurred in reverse order at the end of a run, but in forward order in anticipation of the run, coinciding with sharp waves. Vector distances between the place fields were reflected in the temporal structure of these sequences. This bidirectional re-enactment of temporal sequences may contribute to the establishment of higher-order associations in episodic memory.","container-title":"Nature Neuroscience","DOI":"10.1038/nn1961","ISSN":"1097-6256","issue":"10","journalAbbreviation":"Nat Neurosci","language":"eng","note":"PMID: 17828259\nPMCID: PMC2039924","page":"1241-1242","source":"PubMed","title":"Forward and reverse hippocampal place-cell sequences during ripples","volume":"10","author":[{"family":"Diba","given":"Kamran"},{"family":"Buzsáki","given":"György"}],"issued":{"date-parts":[["2007",10]]}}},{"id":4170,"uris":["http://zotero.org/users/918691/items/22S8VIXS"],"itemData":{"id":4170,"type":"article-journal","abstract":"We propose an extended version of our previous goal directed navigation model based on forward planning of trajectories in a network of head direction cells, persistent spiking cells, grid cells, and place cells. In our original work the animat incrementally creates a place cell map by random exploration of a novel environment. After the exploration phase, the animat decides on its next movement direction towards a goal by probing linear look-ahead trajectories in several candidate directions while stationary and picking the one activating place cells representing the goal location. In this work we present several improvements over our previous model. We improve the range of linear look-ahead probes significantly by imposing a hierarchical structure on the place cell map consistent with the experimental findings of differences in the firing field size and spacing of grid cells recorded at different positions along the dorsal to ventral axis of entorhinal cortex. The new model represents the environment at different scales by populations of simulated hippocampal place cells with changing firing field sizes. Among other advantages this model allows simultaneous constant duration linear look-ahead probes at different scales while significantly extending each probe range. The extension of the linear look-ahead probe range while keeping its duration constant also limits the degrading effects of noise accumulation in the network. We show the extended model’s performance using an animat in a large open field environment.","container-title":"Journal of physiology, Paris","DOI":"10.1016/j.jphysparis.2013.07.002","ISSN":"0928-4257","issue":"1","journalAbbreviation":"J Physiol Paris","note":"PMID: 23891644\nPMCID: PMC3949664","page":"28-37","source":"PubMed Central","title":"A Biologically Inspired Hierarchical Goal Directed Navigation Model","volume":"108","author":[{"family":"Erdem","given":"Uğur M."},{"family":"Hasselmo","given":"Michael E."}],"issued":{"date-parts":[["2014",2]]}}}],"schema":"https://github.com/citation-style-language/schema/raw/master/csl-citation.json"} </w:instrText>
      </w:r>
      <w:r w:rsidR="0034780E">
        <w:fldChar w:fldCharType="separate"/>
      </w:r>
      <w:r w:rsidR="00CA4144" w:rsidRPr="00CA4144">
        <w:rPr>
          <w:vertAlign w:val="superscript"/>
        </w:rPr>
        <w:t>26,27,48</w:t>
      </w:r>
      <w:r w:rsidR="0034780E">
        <w:fldChar w:fldCharType="end"/>
      </w:r>
      <w:r w:rsidR="00AC64EF" w:rsidRPr="007B031E">
        <w:t>.</w:t>
      </w:r>
      <w:r w:rsidR="00742EA7">
        <w:t xml:space="preserve"> It is important to note that our data suggests that these internal and external factors </w:t>
      </w:r>
      <w:r w:rsidR="00B17CED">
        <w:t xml:space="preserve">are not entirely redundant and </w:t>
      </w:r>
      <w:r w:rsidR="00742EA7">
        <w:t>may be shaping time shifts independently of each other</w:t>
      </w:r>
      <w:r w:rsidR="00D92E76">
        <w:t>. Moreover,</w:t>
      </w:r>
      <w:r w:rsidR="00742EA7">
        <w:t xml:space="preserve"> </w:t>
      </w:r>
      <w:r w:rsidR="001E70F6">
        <w:t xml:space="preserve">the </w:t>
      </w:r>
      <w:r w:rsidR="00ED47D9">
        <w:t xml:space="preserve">combined </w:t>
      </w:r>
      <w:r w:rsidR="001E70F6">
        <w:t xml:space="preserve">influence </w:t>
      </w:r>
      <w:r w:rsidR="004370D4">
        <w:t>of</w:t>
      </w:r>
      <w:r w:rsidR="001E70F6">
        <w:t xml:space="preserve"> all </w:t>
      </w:r>
      <w:r w:rsidR="00ED47D9">
        <w:t xml:space="preserve">these </w:t>
      </w:r>
      <w:r w:rsidR="001E70F6">
        <w:t xml:space="preserve">factors </w:t>
      </w:r>
      <w:r w:rsidR="00742EA7">
        <w:t>cannot</w:t>
      </w:r>
      <w:r w:rsidR="001E70F6">
        <w:t xml:space="preserve"> fully </w:t>
      </w:r>
      <w:r w:rsidR="00742EA7">
        <w:t xml:space="preserve">explain the </w:t>
      </w:r>
      <w:r w:rsidR="004370D4">
        <w:t>observed</w:t>
      </w:r>
      <w:r w:rsidR="00742EA7">
        <w:t xml:space="preserve"> positive time shift bias, </w:t>
      </w:r>
      <w:r w:rsidR="001E70F6">
        <w:t>suggesting that it may</w:t>
      </w:r>
      <w:r w:rsidR="00742EA7">
        <w:t xml:space="preserve"> be an intrinsic property of the entorhinal-hippocampal network.</w:t>
      </w:r>
    </w:p>
    <w:p w14:paraId="34A7B7AC" w14:textId="7C6106D9" w:rsidR="00204BAE" w:rsidRDefault="00C6280A" w:rsidP="002808CA">
      <w:pPr>
        <w:pStyle w:val="Standard"/>
        <w:spacing w:line="360" w:lineRule="auto"/>
        <w:jc w:val="both"/>
      </w:pPr>
      <w:r w:rsidRPr="007B031E">
        <w:lastRenderedPageBreak/>
        <w:t>O</w:t>
      </w:r>
      <w:r w:rsidR="00B9409B" w:rsidRPr="007B031E">
        <w:t>ur second major finding provides compelling evidence</w:t>
      </w:r>
      <w:r w:rsidR="00647B51" w:rsidRPr="007B031E">
        <w:t xml:space="preserve"> that </w:t>
      </w:r>
      <w:r w:rsidR="00F15D0B">
        <w:t>hippocampal theta oscillations may coordinate the readout of the spectrum of locations encoded by multiple place and grid cell</w:t>
      </w:r>
      <w:r w:rsidR="009E5745" w:rsidRPr="007B031E">
        <w:t xml:space="preserve">s. </w:t>
      </w:r>
      <w:r w:rsidR="009A78BF" w:rsidRPr="007B031E">
        <w:t>We found</w:t>
      </w:r>
      <w:r w:rsidR="009E5745" w:rsidRPr="007B031E">
        <w:t xml:space="preserve"> that spiking at later stratum pyramidale theta phases is associated with more prospective time shifts in </w:t>
      </w:r>
      <w:r w:rsidR="009A78BF" w:rsidRPr="007B031E">
        <w:t xml:space="preserve">both </w:t>
      </w:r>
      <w:r w:rsidR="009E5745" w:rsidRPr="007B031E">
        <w:t xml:space="preserve">grid cells and CA1 place cells. While </w:t>
      </w:r>
      <w:r w:rsidR="009A78BF" w:rsidRPr="007B031E">
        <w:t>in</w:t>
      </w:r>
      <w:r w:rsidR="009E5745" w:rsidRPr="007B031E">
        <w:t xml:space="preserve"> place cells</w:t>
      </w:r>
      <w:r w:rsidR="00F15D0B">
        <w:t>,</w:t>
      </w:r>
      <w:r w:rsidR="009E5745" w:rsidRPr="007B031E">
        <w:t xml:space="preserve"> this association appears to be linear, in grid cells</w:t>
      </w:r>
      <w:r w:rsidR="00F15D0B">
        <w:t>,</w:t>
      </w:r>
      <w:r w:rsidR="009E5745" w:rsidRPr="007B031E">
        <w:t xml:space="preserve"> it is strongly nonlinear</w:t>
      </w:r>
      <w:r w:rsidR="00F15D0B">
        <w:t>,</w:t>
      </w:r>
      <w:r w:rsidR="009E5745" w:rsidRPr="007B031E">
        <w:t xml:space="preserve"> hinting towards </w:t>
      </w:r>
      <w:r w:rsidR="00F15D0B">
        <w:t xml:space="preserve">the </w:t>
      </w:r>
      <w:r w:rsidR="009E5745" w:rsidRPr="007B031E">
        <w:t xml:space="preserve">possibility that </w:t>
      </w:r>
      <w:r w:rsidR="009A78BF" w:rsidRPr="007B031E">
        <w:t xml:space="preserve">distinct grid modules may be providing inputs at </w:t>
      </w:r>
      <w:r w:rsidR="009E5745" w:rsidRPr="007B031E">
        <w:t xml:space="preserve">different theta </w:t>
      </w:r>
      <w:r w:rsidR="009E5745" w:rsidRPr="00932A17">
        <w:t>phases</w:t>
      </w:r>
      <w:r w:rsidR="00E36F92" w:rsidRPr="00932A17">
        <w:t xml:space="preserve"> (Fig. S</w:t>
      </w:r>
      <w:r w:rsidR="00932A17" w:rsidRPr="00932A17">
        <w:t>11</w:t>
      </w:r>
      <w:r w:rsidR="00E36F92" w:rsidRPr="00932A17">
        <w:t>)</w:t>
      </w:r>
      <w:r w:rsidR="009E5745" w:rsidRPr="00932A17">
        <w:t xml:space="preserve">. </w:t>
      </w:r>
      <w:r w:rsidR="00D92E76">
        <w:t>Furthermore, i</w:t>
      </w:r>
      <w:r w:rsidR="00B96ABD" w:rsidRPr="007B031E">
        <w:t xml:space="preserve">t has been previously suggested that information processing by </w:t>
      </w:r>
      <w:r w:rsidR="00F15D0B">
        <w:t xml:space="preserve">the </w:t>
      </w:r>
      <w:r w:rsidR="00B96ABD" w:rsidRPr="007B031E">
        <w:t>entorhinal-hippocampal network is organised with respect to theta and gamma oscillation</w:t>
      </w:r>
      <w:r w:rsidR="00294497" w:rsidRPr="007B031E">
        <w:t>s</w:t>
      </w:r>
      <w:r w:rsidR="00294497">
        <w:fldChar w:fldCharType="begin"/>
      </w:r>
      <w:r w:rsidR="00CA4144">
        <w:instrText xml:space="preserve"> ADDIN ZOTERO_ITEM CSL_CITATION {"citationID":"ligxKavU","properties":{"formattedCitation":"\\super 2,21,30,33,34,39,41,46,47\\nosupersub{}","plainCitation":"2,21,30,33,34,39,41,46,47","noteIndex":0},"citationItems":[{"id":1509,"uris":["http://zotero.org/users/918691/items/B5CANUJK"],"itemData":{"id":1509,"type":"article-journal","abstract":"Previous work has hinted that prospective and retrospective coding modes exist in hippocampus. Prospective coding is believed to reflect memory retrieval processes, whereas retrospective coding is thought to be important for memory encoding. Here, we show in rats that separate prospective and retrospective modes exist in hippocampal subfield CA1 and that slow and fast gamma rhythms differentially coordinate place cells during the two modes. Slow gamma power and phase locking of spikes increased during prospective coding; fast gamma power and phase locking increased during retrospective coding. Additionally, slow gamma spikes occurred earlier in place fields than fast gamma spikes, and cell ensembles retrieved upcoming positions during slow gamma and encoded past positions during fast gamma. These results imply that alternating slow and fast gamma states allow the hippocampus to switch between prospective and retrospective modes, possibly to prevent interference between memory retrieval and encoding.","container-title":"Neuron","DOI":"10.1016/j.neuron.2014.03.013","ISSN":"1097-4199","issue":"3","journalAbbreviation":"Neuron","language":"eng","note":"PMID: 24746420\nPMCID: PMC4109650","page":"670-681","source":"PubMed","title":"Slow and fast γ rhythms coordinate different spatial coding modes in hippocampal place cells","volume":"82","author":[{"family":"Bieri","given":"Kevin Wood"},{"family":"Bobbitt","given":"Katelyn N."},{"family":"Colgin","given":"Laura Lee"}],"issued":{"date-parts":[["2014",5,7]]}}},{"id":1283,"uris":["http://zotero.org/users/918691/items/CVGIHU4J"],"itemData":{"id":1283,"type":"article-journal","abstract":"In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I."}],"issued":{"date-parts":[["2009",11]]}}},{"id":4184,"uris":["http://zotero.org/users/918691/items/95RLNJEE"],"itemData":{"id":4184,"type":"article-journal","abstract":"Theta oscillations are believed to play an important role in the coordination of neuronal firing in the entorhinal (EC)-hippocampal system but the underlying mechanisms are not known. We simultaneously recorded from neurons in multiple regions of the EC-hippocampal loop and examined their temporal relationships. Theta-coordinated synchronous spiking of EC neuronal populations predicted the timing of current sinks in target layers in the hippocampus. However, the temporal delays between population activities in successive anatomical stages were longer (typically by a half theta cycle) than expected from axon conduction velocities and passive synaptic integration of feed-forward excitatory inputs. We hypothesize that the temporal windows set by the theta cycles allow for local circuit interactions and thus a considerable degree of computational independence in subdivisions of the EC-hippocampal loop.","container-title":"Neuron","DOI":"10.1016/j.neuron.2009.08.037","ISSN":"1097-4199","issue":"2","journalAbbreviation":"Neuron","language":"eng","note":"PMID: 19874793\nPMCID: PMC2771122","page":"267-280","source":"PubMed","title":"Theta oscillations provide temporal windows for local circuit computation in the entorhinal-hippocampal loop","volume":"64","author":[{"family":"Mizuseki","given":"Kenji"},{"family":"Sirota","given":"Anton"},{"family":"Pastalkova","given":"Eva"},{"family":"Buzsáki","given":"György"}],"issued":{"date-parts":[["2009",10,29]]}}},{"id":4204,"uris":["http://zotero.org/users/918691/items/3B3UG875"],"itemData":{"id":4204,"type":"article-journal","abstract":"Five key topics have been reverberating in hippocampal-entorhinal cortex (EC) research over the past five decades: episodic and semantic memory, path integration (\"dead reckoning\") and landmark (\"map\") navigation, and theta oscillation. We suggest that the systematic relations between single cell discharge and the activity of neuronal ensembles reflected in local field theta oscillations provide a useful insight into the relationship among these terms. In rats trained to run in direction-guided (1-dimensional) tasks, hippocampal cell assemblies discharge sequentially, with different assemblies active on opposite runs, i.e., place cells are unidirectional. Such tasks do not require map representation and are formally identical with learning sequentially occurring items in an episode. Hebbian plasticity, acting within the temporal window of the theta cycle, converts the travel distances into synaptic strengths between the sequentially activated and unidirectionally connected assemblies. In contrast, place representations by hippocampal neurons in 2-dimensional environments are typically omnidirectional, characteristic of a map. Generation of a map requires exploration, essentially a dead reckoning behavior. We suggest that omnidirectional navigation through the same places (junctions) during exploration gives rise to omnidirectional place cells and, consequently, maps free of temporal context. Analogously, multiple crossings of common junction(s) of episodes convert the common junction(s) into context-free or semantic memory. Theta oscillation can hence be conceived as the navigation rhythm through both physical and mnemonic space, facilitating the formation of maps and episodic/semantic memories.","container-title":"Hippocampus","DOI":"10.1002/hipo.20113","ISSN":"1050-9631","issue":"7","journalAbbreviation":"Hippocampus","language":"eng","note":"PMID: 16149082","page":"827-840","source":"PubMed","title":"Theta rhythm of navigation: link between path integration and landmark navigation, episodic and semantic memory","title-short":"Theta rhythm of navigation","volume":"15","author":[{"family":"Buzsáki","given":"György"}],"issued":{"date-parts":[["2005"]]}}},{"id":4195,"uris":["http://zotero.org/users/918691/items/VEATJ8N9"],"itemData":{"id":4195,"type":"article-journal","abstract":"O'Keefe and Recce [1993] Hippocampus 3:317–330 described an interaction between the hippocampal theta rhythm and the spatial firing of pyramidal cells in the CA1 region of the rat hippocampus: they found that a cell's spike activity advances to earlier phases of the theta cycle as the rat passes through the cell's place field. The present study makes use of large-scale parallel recordings to clarify and extend this finding in several ways: 1) Most CA1 pyramidal cells show maximal activity at the same phase of the theta cycle. Although individual units exhibit deeper modulation, the depth of modulation of CA1 population activity is about 50%. The peak firing of inhibitory interneurons in CA1 occurs about 60° in advance of the peak firing of pyramidal cells, but different interneurons vary widely in their peak phases. 2) The first spikes, as the rat enters a pyramidal cell's place field, come 90°–120° after the phase of maximal pyramidal cell population activity, near the phase where inhibition is least. 3) The phase advance is typically an accelerating, rather than linear, function of position within the place field. 4) These phenomena occur both on linear tracks and in two-dimensional environments where locomotion is not constrained to specific paths. 5) In two-dimensional environments, place-related firing is more spatially specific during the early part of the theta cycle than during the late part. This is also true, to a lesser extent, on a linear track. Thus, spatial selectivity waxes and wanes over the theta cycle. 6) Granule cells of the fascia dentata are also modulated by theta. The depth of modulation for the granule cell population approaches 100%, and the peak activity of the granule cell population comes about 90° earlier in the theta cycle than the peak firing of CA1 pyramidal cells. 7) Granule cells, like pyramidal cells, show robust phase precession. 8) Cross-correlation analysis shows that portions of the temporal sequence of CA1 pyramidal cell place fields are replicated repeatedly within individual theta cycles, in highly compressed form. The compression ratio can be as much as 10:1. These findings indicate that phase precession is a very robust effect, distributed across the entire hippocampal population, and that it is likely to be inherited from the fascia dentata or an earlier stage in the hippocampal circuit, rather than generated intrinsically within CA1. It is hypothesized that the compression of temporal sequences of place fields within individual theta cycles permits the use of long-term potentiation for learning of sequential structure, thereby giving a temporal dimension to hippocampal memory traces. © 1996 Wiley-Liss, Inc.","container-title":"Hippocampus","DOI":"10.1002/(SICI)1098-1063(1996)6:2&lt;149::AID-HIPO6&gt;3.0.CO;2-K","ISSN":"1098-1063","issue":"2","language":"en","note":"_eprint: https://onlinelibrary.wiley.com/doi/pdf/10.1002/%28SICI%291098-1063%281996%296%3A2%3C149%3A%3AAID-HIPO6%3E3.0.CO%3B2-K","page":"149-172","source":"Wiley Online Library","title":"Theta phase precession in hippocampal neuronal populations and the compression of temporal sequences","volume":"6","author":[{"family":"Skaggs","given":"William E."},{"family":"McNaughton","given":"Bruce L."},{"family":"Wilson","given":"Matthew A."},{"family":"Barnes","given":"Carol A."}],"issued":{"date-parts":[["1996"]]}}},{"id":1286,"uris":["http://zotero.org/users/918691/items/9NFLU6Y4"],"itemData":{"id":1286,"type":"article-journal","abstract":"The theta rhythm appears in the rat hippocampal electroencephalogram during exploration and shows phase locking to stimulus acquisition. Lesions that block theta rhythm impair performance in tasks requiring reversalofpriorlearning, includingreversalinaT-maze, whereassociations between one arm location and food reward need to be extinguished in favor of associations between the opposite arm location and food reward. Here, a hippocampal model shows how theta rhythm could be important for reversal in this task by providing separate functional phases during each 100-300 msec cycle, consistent with physiological data. In the model, effective encoding of new associations occurs in the phase when synaptic input from entorhinal cortex is strong and long-term potentiation (LTP) of excitatory connections arising from hippocampal region CA3 is strong, but synaptic currents arising from region CA3 input are weak (to prevent interference from prior learned associations). Retrieval of old associations occurs in the phase when entorhinal input is weak and synaptic input from region CA3 is strong, but when depotentiation occurs at synapses from CA3 (to allow extinction of prior learned associations that do not match current input). These phasic changes require that LTP at synapses arising from region CA3 should be strongest at the phase when synaptic transmission at these synapses is weakest. Consistent with these requirements, our recent data show that synaptic transmission in stratum radiatum is weakest at the positive peak of local theta, which is when previous data show that induction of LTP is strongest in this layer.","container-title":"Neural Computation","DOI":"10.1162/089976602317318965","ISSN":"0899-7667","issue":"4","journalAbbreviation":"Neural Computation","page":"793-817","source":"Silverchair","title":"A Proposed Function for Hippocampal Theta Rhythm: Separate Phases of Encoding and Retrieval Enhance Reversal of Prior Learning","title-short":"A Proposed Function for Hippocampal Theta Rhythm","volume":"14","author":[{"family":"Hasselmo","given":"Michael E."},{"family":"Bodelón","given":"Clara"},{"family":"Wyble","given":"Bradley P."}],"issued":{"date-parts":[["2002",4,1]]}}},{"id":1507,"uris":["http://zotero.org/users/918691/items/936WDKQ7"],"itemData":{"id":1507,"type":"article-journal","abstract":"Theta-gamma phase coupling and spike timing within theta oscillations are prominent features of the hippocampus and are often related to navigation and memory. However, the mechanisms that give rise to these relationships are not well understood. Using high spatial resolution electrophysiology, we investigated the influence of CA3 and entorhinal inputs on the timing of CA1 neurons. The theta-phase preference and excitatory strength of the afferent CA3 and entorhinal inputs effectively timed the principal neuron activity, as well as regulated distinct CA1 interneuron populations in multiple tasks and behavioral states. Feedback potentiation of distal dendritic inhibition by CA1 place cells attenuated the excitatory entorhinal input at place field entry, coupled with feedback depression of proximal dendritic and perisomatic inhibition, allowing the CA3 input to gain control toward the exit. Thus, upstream inputs interact with local mechanisms to determine theta-phase timing of hippocampal neurons to support memory and spatial navigation.","container-title":"Neuron","DOI":"10.1016/j.neuron.2017.02.017","ISSN":"1097-4199","issue":"5","journalAbbreviation":"Neuron","language":"eng","note":"PMID: 28279355\nPMCID: PMC5373668","page":"1213-1226.e5","source":"PubMed","title":"Entorhinal-CA3 Dual-Input Control of Spike Timing in the Hippocampus by Theta-Gamma Coupling","volume":"93","author":[{"family":"Fernández-Ruiz","given":"Antonio"},{"family":"Oliva","given":"Azahara"},{"family":"Nagy","given":"Gergő A."},{"family":"Maurer","given":"Andrew P."},{"family":"Berényi","given":"Antal"},{"family":"Buzsáki","given":"György"}],"issued":{"date-parts":[["2017",3,8]]}}},{"id":744,"uris":["http://zotero.org/users/918691/items/E37A4HIW"],"itemData":{"id":744,"type":"article-journal","abstract":"Theories on the functions of the hippocampal system are based largely on two fundamental discoveries: the amnestic consequences of removing the hippocampus and associated structures in the famous patient H.M. and the observation that spiking activity of hippocampal neurons is associated with the spatial position of the rat. In the footsteps of these discoveries, many attempts were made to reconcile these seemingly disparate functions. Here we propose that mechanisms of memory and planning have evolved from mechanisms of navigation in the physical world and hypothesize that the neuronal algorithms underlying navigation in real and mental space are fundamentally the same. We review experimental data in support of this hypothesis and discuss how specific firing patterns and oscillatory dynamics in the entorhinal cortex and hippocampus can support both navigation and memory.","container-title":"Nature Neuroscience","DOI":"10.1038/nn.3304","ISSN":"1097-6256","issue":"2","journalAbbreviation":"Nat Neurosci","language":"en","license":"© 2013 Nature Publishing Group, a division of Macmillan Publishers Limited. All Rights Reserved.","page":"130-138","source":"www.nature.com","title":"Memory, navigation and theta rhythm in the hippocampal-entorhinal system","volume":"16","author":[{"family":"Buzsáki","given":"György"},{"family":"Moser","given":"Edvard I."}],"issued":{"date-parts":[["2013",2]]}}},{"id":4236,"uris":["http://zotero.org/users/918691/items/IJAV2ELK"],"itemData":{"id":4236,"type":"article-journal","abstract":"The ability to recall discrete memories is thought to depend on the formation of attractor states in recurrent neural networks. In such networks, representations can be reactivated reliably from subsets of the cues that were present when the memory was encoded, at the same time as interference from competing representations is minimized. Theoretical studies have pointed to the recurrent CA3 system of the hippocampus as a possible attractor network. Consistent with predictions from these studies, experiments have shown that place representations in CA3 and downstream CA1 tolerate small changes in the configuration of the environment but switch to uncorrelated representations when dissimilarities become larger. However, the kinetics supporting such network transitions, at the subsecond timescale, is poorly understood. Here we show in rats that instantaneous transformation of the spatial context does not change the hippocampal representation all at once but is followed by temporary bistability in the discharge activity of CA3 ensembles. Rather than sliding through a continuum of intermediate activity states, the CA3 network undergoes a short period of competitive flickering between preformed representations of the past and present environment before settling on the latter. Network flickers are extremely fast, often with complete replacement of the active ensemble from one theta cycle to the next. Within individual cycles, segregation is stronger towards the end, when firing starts to decline, pointing to the theta cycle as a temporal unit for expression of attractor states in the hippocampus. Repetition of pattern-completion processes across successive theta cycles may facilitate error correction and enhance discriminative power in the presence of weak and ambiguous input cues.","container-title":"Nature","DOI":"10.1038/nature10439","ISSN":"1476-4687","issue":"7368","journalAbbreviation":"Nature","language":"eng","note":"PMID: 21964339","page":"246-249","source":"PubMed","title":"Theta-paced flickering between place-cell maps in the hippocampus","volume":"478","author":[{"family":"Jezek","given":"Karel"},{"family":"Henriksen","given":"Espen J."},{"family":"Treves","given":"Alessandro"},{"family":"Moser","given":"Edvard I."},{"family":"Moser","given":"May-Britt"}],"issued":{"date-parts":[["2011",9,28]]}}}],"schema":"https://github.com/citation-style-language/schema/raw/master/csl-citation.json"} </w:instrText>
      </w:r>
      <w:r w:rsidR="00294497">
        <w:fldChar w:fldCharType="separate"/>
      </w:r>
      <w:r w:rsidR="00CA4144" w:rsidRPr="00CA4144">
        <w:rPr>
          <w:vertAlign w:val="superscript"/>
        </w:rPr>
        <w:t>2,21,30,33,34,39,41,46,47</w:t>
      </w:r>
      <w:r w:rsidR="00294497">
        <w:fldChar w:fldCharType="end"/>
      </w:r>
      <w:r w:rsidR="00B96ABD" w:rsidRPr="007B031E">
        <w:t>. Namely,</w:t>
      </w:r>
      <w:r w:rsidR="009E5745" w:rsidRPr="007B031E">
        <w:t xml:space="preserve"> the pr</w:t>
      </w:r>
      <w:r w:rsidR="00B96ABD" w:rsidRPr="007B031E">
        <w:t>ospective</w:t>
      </w:r>
      <w:r w:rsidR="009E5745" w:rsidRPr="007B031E">
        <w:t xml:space="preserve"> coding in CA1 place cells tends to be accompanied by slow gamma oscillations, whereas fast gamma oscillations are associated with more retrospective coding</w:t>
      </w:r>
      <w:r w:rsidR="009E5745" w:rsidRPr="007B031E">
        <w:rPr>
          <w:vertAlign w:val="superscript"/>
        </w:rPr>
        <w:t>2</w:t>
      </w:r>
      <w:r w:rsidR="009E5745" w:rsidRPr="007B031E">
        <w:t xml:space="preserve">. </w:t>
      </w:r>
      <w:r w:rsidR="001D64A2" w:rsidRPr="007B031E">
        <w:t>F</w:t>
      </w:r>
      <w:r w:rsidR="009E5745" w:rsidRPr="007B031E">
        <w:t xml:space="preserve">ast and slow gamma </w:t>
      </w:r>
      <w:r w:rsidR="00E36F92" w:rsidRPr="007B031E">
        <w:t xml:space="preserve">were shown to </w:t>
      </w:r>
      <w:r w:rsidR="009E5745" w:rsidRPr="007B031E">
        <w:t>occur at different theta phases associated with distinct modes of communications between the CA1-mEC and CA1-CA3</w:t>
      </w:r>
      <w:r w:rsidR="00294497">
        <w:fldChar w:fldCharType="begin"/>
      </w:r>
      <w:r w:rsidR="00CA4144">
        <w:instrText xml:space="preserve"> ADDIN ZOTERO_ITEM CSL_CITATION {"citationID":"Gnyu4GF1","properties":{"formattedCitation":"\\super 30\\nosupersub{}","plainCitation":"30","noteIndex":0},"citationItems":[{"id":1283,"uris":["http://zotero.org/users/918691/items/CVGIHU4J"],"itemData":{"id":1283,"type":"article-journal","abstract":"In neuronal networks, the gamma frequency oscillation is thought to be important for several higher-end cognitive processes, such as attention and memory. Coordinated firing by widely distributed cells is required to produce an oscillation, but this network activity can be quite variable. It is not clear why gamma oscillations should differ so greatly across time and space. New evidence reveals that information trafficking within the hippocampus and parts of temporal cortex is dependent upon the speed of gamma. Faster oscillations link entorhinal cortex to CA1, providing information on the animal's location, while slower oscillations link CA1 to CA3 for information storage. Thus, one possible function underlying a variable gamma is to properly route information within a circuit.","container-title":"Nature","DOI":"10.1038/nature08573","ISSN":"1476-4687","issue":"7271","language":"en","license":"2009 Macmillan Publishers Limited. All rights reserved","note":"Bandiera_abtest: a\nCg_type: Nature Research Journals\nnumber: 7271\nPrimary_atype: Research\npublisher: Nature Publishing Group","page":"353-357","source":"www.nature.com","title":"Frequency of gamma oscillations routes flow of information in the hippocampus","volume":"462","author":[{"family":"Colgin","given":"Laura Lee"},{"family":"Denninger","given":"Tobias"},{"family":"Fyhn","given":"Marianne"},{"family":"Hafting","given":"Torkel"},{"family":"Bonnevie","given":"Tora"},{"family":"Jensen","given":"Ole"},{"family":"Moser","given":"May-Britt"},{"family":"Moser","given":"Edvard I."}],"issued":{"date-parts":[["2009",11]]}}}],"schema":"https://github.com/citation-style-language/schema/raw/master/csl-citation.json"} </w:instrText>
      </w:r>
      <w:r w:rsidR="00294497">
        <w:fldChar w:fldCharType="separate"/>
      </w:r>
      <w:r w:rsidR="00CA4144" w:rsidRPr="00CA4144">
        <w:rPr>
          <w:vertAlign w:val="superscript"/>
        </w:rPr>
        <w:t>30</w:t>
      </w:r>
      <w:r w:rsidR="00294497">
        <w:fldChar w:fldCharType="end"/>
      </w:r>
      <w:r w:rsidR="009E5745" w:rsidRPr="007B031E">
        <w:t>, which may correspond to memory encoding and retrieval modes respectively</w:t>
      </w:r>
      <w:r w:rsidR="00294497">
        <w:fldChar w:fldCharType="begin"/>
      </w:r>
      <w:r w:rsidR="00CA4144">
        <w:instrText xml:space="preserve"> ADDIN ZOTERO_ITEM CSL_CITATION {"citationID":"OdbfhJNJ","properties":{"formattedCitation":"\\super 39\\nosupersub{}","plainCitation":"39","noteIndex":0},"citationItems":[{"id":1286,"uris":["http://zotero.org/users/918691/items/9NFLU6Y4"],"itemData":{"id":1286,"type":"article-journal","abstract":"The theta rhythm appears in the rat hippocampal electroencephalogram during exploration and shows phase locking to stimulus acquisition. Lesions that block theta rhythm impair performance in tasks requiring reversalofpriorlearning, includingreversalinaT-maze, whereassociations between one arm location and food reward need to be extinguished in favor of associations between the opposite arm location and food reward. Here, a hippocampal model shows how theta rhythm could be important for reversal in this task by providing separate functional phases during each 100-300 msec cycle, consistent with physiological data. In the model, effective encoding of new associations occurs in the phase when synaptic input from entorhinal cortex is strong and long-term potentiation (LTP) of excitatory connections arising from hippocampal region CA3 is strong, but synaptic currents arising from region CA3 input are weak (to prevent interference from prior learned associations). Retrieval of old associations occurs in the phase when entorhinal input is weak and synaptic input from region CA3 is strong, but when depotentiation occurs at synapses from CA3 (to allow extinction of prior learned associations that do not match current input). These phasic changes require that LTP at synapses arising from region CA3 should be strongest at the phase when synaptic transmission at these synapses is weakest. Consistent with these requirements, our recent data show that synaptic transmission in stratum radiatum is weakest at the positive peak of local theta, which is when previous data show that induction of LTP is strongest in this layer.","container-title":"Neural Computation","DOI":"10.1162/089976602317318965","ISSN":"0899-7667","issue":"4","journalAbbreviation":"Neural Computation","page":"793-817","source":"Silverchair","title":"A Proposed Function for Hippocampal Theta Rhythm: Separate Phases of Encoding and Retrieval Enhance Reversal of Prior Learning","title-short":"A Proposed Function for Hippocampal Theta Rhythm","volume":"14","author":[{"family":"Hasselmo","given":"Michael E."},{"family":"Bodelón","given":"Clara"},{"family":"Wyble","given":"Bradley P."}],"issued":{"date-parts":[["2002",4,1]]}}}],"schema":"https://github.com/citation-style-language/schema/raw/master/csl-citation.json"} </w:instrText>
      </w:r>
      <w:r w:rsidR="00294497">
        <w:fldChar w:fldCharType="separate"/>
      </w:r>
      <w:r w:rsidR="00CA4144" w:rsidRPr="00CA4144">
        <w:rPr>
          <w:vertAlign w:val="superscript"/>
        </w:rPr>
        <w:t>39</w:t>
      </w:r>
      <w:r w:rsidR="00294497">
        <w:fldChar w:fldCharType="end"/>
      </w:r>
      <w:r w:rsidR="009E5745" w:rsidRPr="007B031E">
        <w:t>.</w:t>
      </w:r>
      <w:r w:rsidR="00D92E76">
        <w:t xml:space="preserve"> </w:t>
      </w:r>
      <w:r w:rsidR="00831919" w:rsidRPr="007B031E">
        <w:t>Hasselmo</w:t>
      </w:r>
      <w:r w:rsidR="008F06ED">
        <w:t xml:space="preserve"> and </w:t>
      </w:r>
      <w:r w:rsidR="00831919" w:rsidRPr="007B031E">
        <w:t>Eichenbaum</w:t>
      </w:r>
      <w:r w:rsidR="00294497">
        <w:fldChar w:fldCharType="begin"/>
      </w:r>
      <w:r w:rsidR="00CA4144">
        <w:instrText xml:space="preserve"> ADDIN ZOTERO_ITEM CSL_CITATION {"citationID":"S1qhQpjt","properties":{"formattedCitation":"\\super 49,50\\nosupersub{}","plainCitation":"49,50","noteIndex":0},"citationItems":[{"id":4161,"uris":["http://zotero.org/users/918691/items/YV9C9YMK"],"itemData":{"id":4161,"type":"article-journal","abstract":"Behaviors ranging from delivering newspapers to waiting tables depend on remembering previous episodes to avoid incorrect repetition. Physiologically, this requires mechanisms for long-term storage and selective retrieval of episodes based on the time of occurrence, despite variable intervals and similarity of events in a familiar environment. Here, this process has been modeled based on the physiological properties of the hippocampal formation, including mechanisms for sustained activity in entorhinal cortex and theta rhythm oscillations in hippocampal subregions. The model simulates the context-sensitive firing properties of hippocampal neurons including trial-specific firing during spatial alternation and trial by trial changes in theta phase precession on a linear track. This activity is used to guide behavior, and lesions of the hippocampal network impair memory-guided behavior. The model links data at the cellular level to behavior at the systems level, describing a physiologically plausible mechanism for the brain to recall a given episode which occurred at a specific place and time.","container-title":"Neural Networks: The Official Journal of the International Neural Network Society","DOI":"10.1016/j.neunet.2005.08.007","ISSN":"0893-6080","issue":"9","journalAbbreviation":"Neural Netw","language":"eng","note":"PMID: 16263240\nPMCID: PMC2253492","page":"1172-1190","source":"PubMed","title":"Hippocampal mechanisms for the context-dependent retrieval of episodes","volume":"18","author":[{"family":"Hasselmo","given":"Michael E."},{"family":"Eichenbaum","given":"Howard"}],"issued":{"date-parts":[["2005",11]]}}},{"id":4164,"uris":["http://zotero.org/users/918691/items/UGLZV8W2"],"itemData":{"id":4164,"type":"article-journal","abstract":"The extensive physiological data on hippocampal theta rhythm provide an opportunity to evaluate hypotheses about the role of theta rhythm for hippocampal network function. Computational models based on these hypotheses help to link behavioral data with physiological measurements of different variables during theta rhythm. This paper reviews work on network models in which theta rhythm contributes to the following functions: (1) separating the dynamics of encoding and retrieval, (2) enhancing the context-dependent retrieval of sequences, (3) buffering of novel information in entorhinal cortex (EC) for episodic encoding, and (4) timing interactions between prefrontal cortex and hippocampus for memory-guided action selection. Modeling shows how these functional mechanisms are related to physiological data from the hippocampal formation, including (1) the phase relationships of synaptic currents during theta rhythm measured by current source density analysis of electroencephalographic data from region CA1 and dentate gyrus, (2) the timing of action potentials, including the theta phase precession of single place cells during running on a linear track, the context-dependent changes in theta phase precession across trials on each day, and the context-dependent firing properties of hippocampal neurons in spatial alternation (e.g., \"splitter cells\"), (3) the cholinergic regulation of sustained activity in entorhinal cortical neurons, and (4) the phasic timing of prefrontal cortical neurons relative to hippocampal theta rhythm.","container-title":"Hippocampus","DOI":"10.1002/hipo.20116","ISSN":"1050-9631","issue":"7","journalAbbreviation":"Hippocampus","language":"eng","note":"PMID: 16158423","page":"936-949","source":"PubMed","title":"What is the function of hippocampal theta rhythm?--Linking behavioral data to phasic properties of field potential and unit recording data","title-short":"What is the function of hippocampal theta rhythm?","volume":"15","author":[{"family":"Hasselmo","given":"Michael E."}],"issued":{"date-parts":[["2005"]]}}}],"schema":"https://github.com/citation-style-language/schema/raw/master/csl-citation.json"} </w:instrText>
      </w:r>
      <w:r w:rsidR="00294497">
        <w:fldChar w:fldCharType="separate"/>
      </w:r>
      <w:r w:rsidR="00CA4144" w:rsidRPr="00CA4144">
        <w:rPr>
          <w:vertAlign w:val="superscript"/>
        </w:rPr>
        <w:t>49,50</w:t>
      </w:r>
      <w:r w:rsidR="00294497">
        <w:fldChar w:fldCharType="end"/>
      </w:r>
      <w:r w:rsidR="00831919" w:rsidRPr="007B031E">
        <w:t xml:space="preserve"> explicitly predicted a nearly </w:t>
      </w:r>
      <w:r w:rsidR="00ED47D9" w:rsidRPr="007B031E">
        <w:t>simultaneous</w:t>
      </w:r>
      <w:r w:rsidR="00831919" w:rsidRPr="007B031E">
        <w:t xml:space="preserve"> representation of sequential activity in the hippocampus and the superficial layers of the medial entorhinal cortex</w:t>
      </w:r>
      <w:r w:rsidR="00E94B13" w:rsidRPr="007B031E">
        <w:t>,</w:t>
      </w:r>
      <w:r w:rsidR="00831919" w:rsidRPr="007B031E">
        <w:t xml:space="preserve"> </w:t>
      </w:r>
      <w:r w:rsidR="00765EB6">
        <w:t>with</w:t>
      </w:r>
      <w:r w:rsidR="00831919" w:rsidRPr="007B031E">
        <w:t xml:space="preserve"> </w:t>
      </w:r>
      <w:r w:rsidR="00765EB6">
        <w:t xml:space="preserve">the </w:t>
      </w:r>
      <w:r w:rsidR="00831919" w:rsidRPr="007B031E">
        <w:t xml:space="preserve">timing </w:t>
      </w:r>
      <w:r w:rsidR="00765EB6">
        <w:t xml:space="preserve">of </w:t>
      </w:r>
      <w:r w:rsidR="00D92E76">
        <w:t xml:space="preserve">such </w:t>
      </w:r>
      <w:r w:rsidR="00765EB6">
        <w:t xml:space="preserve">activity </w:t>
      </w:r>
      <w:r w:rsidR="00831919" w:rsidRPr="007B031E">
        <w:t xml:space="preserve">based on the hippocampal theta phase. Moreover, subsequent </w:t>
      </w:r>
      <w:r w:rsidR="00E94B13" w:rsidRPr="007B031E">
        <w:t xml:space="preserve">computational </w:t>
      </w:r>
      <w:r w:rsidR="00831919" w:rsidRPr="007B031E">
        <w:t xml:space="preserve">models predicted that such </w:t>
      </w:r>
      <w:r w:rsidR="00ED47D9" w:rsidRPr="007B031E">
        <w:t>sequences</w:t>
      </w:r>
      <w:r w:rsidR="00831919" w:rsidRPr="007B031E">
        <w:t xml:space="preserve"> </w:t>
      </w:r>
      <w:r w:rsidR="00F15D0B">
        <w:t>should</w:t>
      </w:r>
      <w:r w:rsidR="00831919" w:rsidRPr="007B031E">
        <w:t xml:space="preserve"> include </w:t>
      </w:r>
      <w:r w:rsidR="00E94B13" w:rsidRPr="007B031E">
        <w:t xml:space="preserve">place cells with </w:t>
      </w:r>
      <w:r w:rsidR="00831919" w:rsidRPr="007B031E">
        <w:t>multiple place field</w:t>
      </w:r>
      <w:r w:rsidR="00E94B13" w:rsidRPr="007B031E">
        <w:t xml:space="preserve"> sizes</w:t>
      </w:r>
      <w:r w:rsidR="00831919" w:rsidRPr="007B031E">
        <w:t xml:space="preserve"> </w:t>
      </w:r>
      <w:r w:rsidR="00765EB6">
        <w:t>in order to support ‘flexible’ navigation to the goals</w:t>
      </w:r>
      <w:r w:rsidR="00294497">
        <w:fldChar w:fldCharType="begin"/>
      </w:r>
      <w:r w:rsidR="00CA4144">
        <w:instrText xml:space="preserve"> ADDIN ZOTERO_ITEM CSL_CITATION {"citationID":"lmp3O78B","properties":{"formattedCitation":"\\super 48\\nosupersub{}","plainCitation":"48","noteIndex":0},"citationItems":[{"id":4170,"uris":["http://zotero.org/users/918691/items/22S8VIXS"],"itemData":{"id":4170,"type":"article-journal","abstract":"We propose an extended version of our previous goal directed navigation model based on forward planning of trajectories in a network of head direction cells, persistent spiking cells, grid cells, and place cells. In our original work the animat incrementally creates a place cell map by random exploration of a novel environment. After the exploration phase, the animat decides on its next movement direction towards a goal by probing linear look-ahead trajectories in several candidate directions while stationary and picking the one activating place cells representing the goal location. In this work we present several improvements over our previous model. We improve the range of linear look-ahead probes significantly by imposing a hierarchical structure on the place cell map consistent with the experimental findings of differences in the firing field size and spacing of grid cells recorded at different positions along the dorsal to ventral axis of entorhinal cortex. The new model represents the environment at different scales by populations of simulated hippocampal place cells with changing firing field sizes. Among other advantages this model allows simultaneous constant duration linear look-ahead probes at different scales while significantly extending each probe range. The extension of the linear look-ahead probe range while keeping its duration constant also limits the degrading effects of noise accumulation in the network. We show the extended model’s performance using an animat in a large open field environment.","container-title":"Journal of physiology, Paris","DOI":"10.1016/j.jphysparis.2013.07.002","ISSN":"0928-4257","issue":"1","journalAbbreviation":"J Physiol Paris","note":"PMID: 23891644\nPMCID: PMC3949664","page":"28-37","source":"PubMed Central","title":"A Biologically Inspired Hierarchical Goal Directed Navigation Model","volume":"108","author":[{"family":"Erdem","given":"Uğur M."},{"family":"Hasselmo","given":"Michael E."}],"issued":{"date-parts":[["2014",2]]}}}],"schema":"https://github.com/citation-style-language/schema/raw/master/csl-citation.json"} </w:instrText>
      </w:r>
      <w:r w:rsidR="00294497">
        <w:fldChar w:fldCharType="separate"/>
      </w:r>
      <w:r w:rsidR="00CA4144" w:rsidRPr="00CA4144">
        <w:rPr>
          <w:vertAlign w:val="superscript"/>
        </w:rPr>
        <w:t>48</w:t>
      </w:r>
      <w:r w:rsidR="00294497">
        <w:fldChar w:fldCharType="end"/>
      </w:r>
      <w:r w:rsidR="00765EB6">
        <w:t xml:space="preserve"> (including distal goals)</w:t>
      </w:r>
      <w:r w:rsidR="00831919" w:rsidRPr="007B031E">
        <w:t xml:space="preserve">. Our findings provide some compelling evidence </w:t>
      </w:r>
      <w:r w:rsidR="004370D4">
        <w:t>supporting</w:t>
      </w:r>
      <w:r w:rsidR="00831919" w:rsidRPr="007B031E">
        <w:t xml:space="preserve"> </w:t>
      </w:r>
      <w:r w:rsidR="00E94B13" w:rsidRPr="007B031E">
        <w:t>such</w:t>
      </w:r>
      <w:r w:rsidR="00831919" w:rsidRPr="007B031E">
        <w:t xml:space="preserve"> models and further extend them. Namely, the multi</w:t>
      </w:r>
      <w:r w:rsidR="00E94B13" w:rsidRPr="007B031E">
        <w:t>-size</w:t>
      </w:r>
      <w:r w:rsidR="00831919" w:rsidRPr="007B031E">
        <w:t xml:space="preserve">-field </w:t>
      </w:r>
      <w:r w:rsidR="00ED47D9" w:rsidRPr="007B031E">
        <w:t>sequences</w:t>
      </w:r>
      <w:r w:rsidR="00831919" w:rsidRPr="007B031E">
        <w:t xml:space="preserve"> were primarily modelled for place cells. We show that this applies to grid cells</w:t>
      </w:r>
      <w:r w:rsidR="00A157A4">
        <w:t xml:space="preserve"> as well</w:t>
      </w:r>
      <w:r w:rsidR="00E94B13" w:rsidRPr="007B031E">
        <w:t>.</w:t>
      </w:r>
      <w:r w:rsidR="00831919" w:rsidRPr="007B031E">
        <w:t xml:space="preserve"> </w:t>
      </w:r>
      <w:r w:rsidR="00E94B13" w:rsidRPr="007B031E">
        <w:t>We argue that grid cells may</w:t>
      </w:r>
      <w:r w:rsidR="00831919" w:rsidRPr="007B031E">
        <w:t xml:space="preserve"> represent a more robust system </w:t>
      </w:r>
      <w:r w:rsidR="004370D4">
        <w:t>than</w:t>
      </w:r>
      <w:r w:rsidR="00831919" w:rsidRPr="007B031E">
        <w:t xml:space="preserve"> place cells since they maintain their ‘canonical’ scales invariable across different experimental conditions</w:t>
      </w:r>
      <w:r w:rsidR="00294497">
        <w:fldChar w:fldCharType="begin"/>
      </w:r>
      <w:r w:rsidR="00CA4144">
        <w:instrText xml:space="preserve"> ADDIN ZOTERO_ITEM CSL_CITATION {"citationID":"O1VoBZpN","properties":{"formattedCitation":"\\super 28\\nosupersub{}","plainCitation":"28","noteIndex":0},"citationItems":[{"id":201,"uris":["http://zotero.org/users/918691/items/JRTFUUZU"],"itemData":{"id":201,"type":"article-journal","container-title":"Nature","DOI":"10.1038/nature03721","ISSN":"0028-0836","issue":"7052","journalAbbreviation":"Nature","page":"801-806","title":"Microstructure of a spatial map in the entorhinal cortex","volume":"436","author":[{"family":"Hafting","given":"Torkel"},{"family":"Fyhn","given":"Marianne"},{"family":"Molden","given":"Sturla"},{"family":"Moser","given":"May-Britt"},{"family":"Moser","given":"Edvard I."}],"issued":{"date-parts":[["2005"]]}}}],"schema":"https://github.com/citation-style-language/schema/raw/master/csl-citation.json"} </w:instrText>
      </w:r>
      <w:r w:rsidR="00294497">
        <w:fldChar w:fldCharType="separate"/>
      </w:r>
      <w:r w:rsidR="00CA4144" w:rsidRPr="00CA4144">
        <w:rPr>
          <w:vertAlign w:val="superscript"/>
        </w:rPr>
        <w:t>28</w:t>
      </w:r>
      <w:r w:rsidR="00294497">
        <w:fldChar w:fldCharType="end"/>
      </w:r>
      <w:r w:rsidR="00932A17">
        <w:t xml:space="preserve"> and</w:t>
      </w:r>
      <w:r w:rsidR="00F15D0B">
        <w:t>,</w:t>
      </w:r>
      <w:r w:rsidR="00932A17">
        <w:t xml:space="preserve"> </w:t>
      </w:r>
      <w:r w:rsidR="00294497">
        <w:t>therefore</w:t>
      </w:r>
      <w:r w:rsidR="00F15D0B">
        <w:t>,</w:t>
      </w:r>
      <w:r w:rsidR="00932A17">
        <w:t xml:space="preserve"> may be read</w:t>
      </w:r>
      <w:r w:rsidR="00765EB6">
        <w:t xml:space="preserve"> </w:t>
      </w:r>
      <w:r w:rsidR="00932A17">
        <w:t xml:space="preserve">out using </w:t>
      </w:r>
      <w:r w:rsidR="00F15D0B">
        <w:t xml:space="preserve">a </w:t>
      </w:r>
      <w:r w:rsidR="00932A17">
        <w:t xml:space="preserve">consistent relationship to theta phase. Moreover, we found that </w:t>
      </w:r>
      <w:r w:rsidR="00765EB6">
        <w:t>grid cells</w:t>
      </w:r>
      <w:r w:rsidR="0023134D" w:rsidRPr="007B031E">
        <w:t xml:space="preserve"> may encode the time shifts on </w:t>
      </w:r>
      <w:r w:rsidR="00F15D0B">
        <w:t>a</w:t>
      </w:r>
      <w:r w:rsidR="00F15D0B" w:rsidRPr="007B031E">
        <w:t xml:space="preserve"> </w:t>
      </w:r>
      <w:r w:rsidR="0023134D" w:rsidRPr="007B031E">
        <w:t>module basis</w:t>
      </w:r>
      <w:r w:rsidR="00A157A4">
        <w:t>,</w:t>
      </w:r>
      <w:r w:rsidR="00932A17">
        <w:t xml:space="preserve"> which may help to decrease</w:t>
      </w:r>
      <w:r w:rsidR="0023134D" w:rsidRPr="007B031E">
        <w:t xml:space="preserve"> </w:t>
      </w:r>
      <w:r w:rsidR="00932A17">
        <w:t xml:space="preserve">the accumulation of </w:t>
      </w:r>
      <w:r w:rsidR="0023134D" w:rsidRPr="007B031E">
        <w:t>noise</w:t>
      </w:r>
      <w:r w:rsidR="00831919" w:rsidRPr="007B031E">
        <w:t>.</w:t>
      </w:r>
      <w:r w:rsidR="0023134D" w:rsidRPr="007B031E">
        <w:t xml:space="preserve"> Specifically, each module </w:t>
      </w:r>
      <w:r w:rsidR="00A157A4">
        <w:t>has</w:t>
      </w:r>
      <w:r w:rsidR="0023134D" w:rsidRPr="007B031E">
        <w:t xml:space="preserve"> many coloc</w:t>
      </w:r>
      <w:r w:rsidR="00A157A4">
        <w:t>a</w:t>
      </w:r>
      <w:r w:rsidR="0023134D" w:rsidRPr="007B031E">
        <w:t>l</w:t>
      </w:r>
      <w:r w:rsidR="00A157A4">
        <w:t>i</w:t>
      </w:r>
      <w:r w:rsidR="0023134D" w:rsidRPr="007B031E">
        <w:t xml:space="preserve">sed </w:t>
      </w:r>
      <w:r w:rsidR="00D92E76">
        <w:t>‘</w:t>
      </w:r>
      <w:r w:rsidR="0023134D" w:rsidRPr="007B031E">
        <w:t>identical</w:t>
      </w:r>
      <w:r w:rsidR="00D92E76">
        <w:t>’</w:t>
      </w:r>
      <w:r w:rsidR="0023134D" w:rsidRPr="007B031E">
        <w:t xml:space="preserve"> grid cells, whose sum input w</w:t>
      </w:r>
      <w:r w:rsidR="00A157A4">
        <w:t>ould</w:t>
      </w:r>
      <w:r w:rsidR="0023134D" w:rsidRPr="007B031E">
        <w:t xml:space="preserve"> be less noisy</w:t>
      </w:r>
      <w:r w:rsidR="00F15D0B">
        <w:t>,</w:t>
      </w:r>
      <w:r w:rsidR="0023134D" w:rsidRPr="007B031E">
        <w:t xml:space="preserve"> while multiple grid scales of each module w</w:t>
      </w:r>
      <w:r w:rsidR="00A157A4">
        <w:t>ould</w:t>
      </w:r>
      <w:r w:rsidR="0023134D" w:rsidRPr="007B031E">
        <w:t xml:space="preserve"> ensure that the distribution of these look-ahead </w:t>
      </w:r>
      <w:r w:rsidR="00A157A4">
        <w:t>representations</w:t>
      </w:r>
      <w:r w:rsidR="0023134D" w:rsidRPr="007B031E">
        <w:t xml:space="preserve"> is sufficiently dense.</w:t>
      </w:r>
      <w:r w:rsidR="00B17A61">
        <w:t xml:space="preserve"> Both of these features were identified as crucial for </w:t>
      </w:r>
      <w:r w:rsidR="00765EB6">
        <w:t xml:space="preserve">reliable </w:t>
      </w:r>
      <w:r w:rsidR="00B17A61">
        <w:t xml:space="preserve">navigation </w:t>
      </w:r>
      <w:r w:rsidR="00765EB6">
        <w:t>to distal goals</w:t>
      </w:r>
      <w:r w:rsidR="00294497">
        <w:fldChar w:fldCharType="begin"/>
      </w:r>
      <w:r w:rsidR="00CA4144">
        <w:instrText xml:space="preserve"> ADDIN ZOTERO_ITEM CSL_CITATION {"citationID":"KSMS1hoP","properties":{"formattedCitation":"\\super 48\\nosupersub{}","plainCitation":"48","noteIndex":0},"citationItems":[{"id":4170,"uris":["http://zotero.org/users/918691/items/22S8VIXS"],"itemData":{"id":4170,"type":"article-journal","abstract":"We propose an extended version of our previous goal directed navigation model based on forward planning of trajectories in a network of head direction cells, persistent spiking cells, grid cells, and place cells. In our original work the animat incrementally creates a place cell map by random exploration of a novel environment. After the exploration phase, the animat decides on its next movement direction towards a goal by probing linear look-ahead trajectories in several candidate directions while stationary and picking the one activating place cells representing the goal location. In this work we present several improvements over our previous model. We improve the range of linear look-ahead probes significantly by imposing a hierarchical structure on the place cell map consistent with the experimental findings of differences in the firing field size and spacing of grid cells recorded at different positions along the dorsal to ventral axis of entorhinal cortex. The new model represents the environment at different scales by populations of simulated hippocampal place cells with changing firing field sizes. Among other advantages this model allows simultaneous constant duration linear look-ahead probes at different scales while significantly extending each probe range. The extension of the linear look-ahead probe range while keeping its duration constant also limits the degrading effects of noise accumulation in the network. We show the extended model’s performance using an animat in a large open field environment.","container-title":"Journal of physiology, Paris","DOI":"10.1016/j.jphysparis.2013.07.002","ISSN":"0928-4257","issue":"1","journalAbbreviation":"J Physiol Paris","note":"PMID: 23891644\nPMCID: PMC3949664","page":"28-37","source":"PubMed Central","title":"A Biologically Inspired Hierarchical Goal Directed Navigation Model","volume":"108","author":[{"family":"Erdem","given":"Uğur M."},{"family":"Hasselmo","given":"Michael E."}],"issued":{"date-parts":[["2014",2]]}}}],"schema":"https://github.com/citation-style-language/schema/raw/master/csl-citation.json"} </w:instrText>
      </w:r>
      <w:r w:rsidR="00294497">
        <w:fldChar w:fldCharType="separate"/>
      </w:r>
      <w:r w:rsidR="00CA4144" w:rsidRPr="00CA4144">
        <w:rPr>
          <w:vertAlign w:val="superscript"/>
        </w:rPr>
        <w:t>48</w:t>
      </w:r>
      <w:r w:rsidR="00294497">
        <w:fldChar w:fldCharType="end"/>
      </w:r>
      <w:r w:rsidR="00B17A61">
        <w:t>.</w:t>
      </w:r>
    </w:p>
    <w:p w14:paraId="64E22007" w14:textId="19D73C8B" w:rsidR="00740657" w:rsidRDefault="00D92E76" w:rsidP="002808CA">
      <w:pPr>
        <w:pStyle w:val="Standard"/>
        <w:spacing w:line="360" w:lineRule="auto"/>
        <w:jc w:val="both"/>
      </w:pPr>
      <w:r>
        <w:t>Finally</w:t>
      </w:r>
      <w:r w:rsidR="00831919" w:rsidRPr="007B031E">
        <w:t>,</w:t>
      </w:r>
      <w:r w:rsidR="00204BAE">
        <w:t xml:space="preserve"> it is important to stress that </w:t>
      </w:r>
      <w:r w:rsidR="00831919" w:rsidRPr="007B031E">
        <w:t xml:space="preserve">in these </w:t>
      </w:r>
      <w:r w:rsidR="0023134D" w:rsidRPr="007B031E">
        <w:t xml:space="preserve">computational </w:t>
      </w:r>
      <w:r w:rsidR="00831919" w:rsidRPr="007B031E">
        <w:t>models</w:t>
      </w:r>
      <w:r w:rsidR="00F15D0B">
        <w:t>,</w:t>
      </w:r>
      <w:r w:rsidR="0023134D" w:rsidRPr="007B031E">
        <w:t xml:space="preserve"> </w:t>
      </w:r>
      <w:r w:rsidR="00831919" w:rsidRPr="007B031E">
        <w:t xml:space="preserve">‘decision points’ </w:t>
      </w:r>
      <w:r w:rsidR="009C12EB" w:rsidRPr="007B031E">
        <w:t xml:space="preserve">during navigation to a goal </w:t>
      </w:r>
      <w:r w:rsidR="00831919" w:rsidRPr="007B031E">
        <w:t>spanned much wider look-ahead ranges</w:t>
      </w:r>
      <w:r w:rsidR="00294497">
        <w:fldChar w:fldCharType="begin"/>
      </w:r>
      <w:r w:rsidR="00CA4144">
        <w:instrText xml:space="preserve"> ADDIN ZOTERO_ITEM CSL_CITATION {"citationID":"e6hUZtKL","properties":{"formattedCitation":"\\super 48,49,51,52\\nosupersub{}","plainCitation":"48,49,51,52","noteIndex":0},"citationItems":[{"id":4170,"uris":["http://zotero.org/users/918691/items/22S8VIXS"],"itemData":{"id":4170,"type":"article-journal","abstract":"We propose an extended version of our previous goal directed navigation model based on forward planning of trajectories in a network of head direction cells, persistent spiking cells, grid cells, and place cells. In our original work the animat incrementally creates a place cell map by random exploration of a novel environment. After the exploration phase, the animat decides on its next movement direction towards a goal by probing linear look-ahead trajectories in several candidate directions while stationary and picking the one activating place cells representing the goal location. In this work we present several improvements over our previous model. We improve the range of linear look-ahead probes significantly by imposing a hierarchical structure on the place cell map consistent with the experimental findings of differences in the firing field size and spacing of grid cells recorded at different positions along the dorsal to ventral axis of entorhinal cortex. The new model represents the environment at different scales by populations of simulated hippocampal place cells with changing firing field sizes. Among other advantages this model allows simultaneous constant duration linear look-ahead probes at different scales while significantly extending each probe range. The extension of the linear look-ahead probe range while keeping its duration constant also limits the degrading effects of noise accumulation in the network. We show the extended model’s performance using an animat in a large open field environment.","container-title":"Journal of physiology, Paris","DOI":"10.1016/j.jphysparis.2013.07.002","ISSN":"0928-4257","issue":"1","journalAbbreviation":"J Physiol Paris","note":"PMID: 23891644\nPMCID: PMC3949664","page":"28-37","source":"PubMed Central","title":"A Biologically Inspired Hierarchical Goal Directed Navigation Model","volume":"108","author":[{"family":"Erdem","given":"Uğur M."},{"family":"Hasselmo","given":"Michael E."}],"issued":{"date-parts":[["2014",2]]}}},{"id":4161,"uris":["http://zotero.org/users/918691/items/YV9C9YMK"],"itemData":{"id":4161,"type":"article-journal","abstract":"Behaviors ranging from delivering newspapers to waiting tables depend on remembering previous episodes to avoid incorrect repetition. Physiologically, this requires mechanisms for long-term storage and selective retrieval of episodes based on the time of occurrence, despite variable intervals and similarity of events in a familiar environment. Here, this process has been modeled based on the physiological properties of the hippocampal formation, including mechanisms for sustained activity in entorhinal cortex and theta rhythm oscillations in hippocampal subregions. The model simulates the context-sensitive firing properties of hippocampal neurons including trial-specific firing during spatial alternation and trial by trial changes in theta phase precession on a linear track. This activity is used to guide behavior, and lesions of the hippocampal network impair memory-guided behavior. The model links data at the cellular level to behavior at the systems level, describing a physiologically plausible mechanism for the brain to recall a given episode which occurred at a specific place and time.","container-title":"Neural Networks: The Official Journal of the International Neural Network Society","DOI":"10.1016/j.neunet.2005.08.007","ISSN":"0893-6080","issue":"9","journalAbbreviation":"Neural Netw","language":"eng","note":"PMID: 16263240\nPMCID: PMC2253492","page":"1172-1190","source":"PubMed","title":"Hippocampal mechanisms for the context-dependent retrieval of episodes","volume":"18","author":[{"family":"Hasselmo","given":"Michael E."},{"family":"Eichenbaum","given":"Howard"}],"issued":{"date-parts":[["2005",11]]}}},{"id":4238,"uris":["http://zotero.org/users/918691/items/NTFIPYKP"],"itemData":{"id":4238,"type":"article-journal","abstract":"A goal-directed navigation model is proposed based on forward linear look-ahead probe of trajectories in a network of head direction cells, grid cells, place cells and prefrontal cortex (PFC) cells. The model allows selection of new goal-directed trajectories. In a novel environment, the virtual rat incrementally creates a map composed of place cells and PFC cells by random exploration. After exploration, the rat retrieves memory of the goal location, picks its next movement direction by forward linear look-ahead probe of trajectories in several candidate directions while stationary in one location, and finds the one activating PFC cells with the highest reward signal. Each probe direction involves activation of a static pattern of head direction cells to drive an interference model of grid cells to update their phases in a specific direction. The updating of grid cell spiking drives place cells along the probed look-ahead trajectory similar to the forward replay during waking seen in place cell recordings. Directions are probed until the look-ahead trajectory activates the reward signal and the corresponding direction is used to guide goal-finding behavior. We report simulation results in several mazes with and without barriers. Navigation with barriers requires a PFC map topology based on the temporal vicinity of visited place cells and a reward signal diffusion process. The interaction of the forward linear look-ahead trajectory probes with the reward diffusion allows discovery of never-before experienced shortcuts towards a goal location.","container-title":"The European Journal of Neuroscience","DOI":"10.1111/j.1460-9568.2012.08015.x","ISSN":"1460-9568","issue":"6","journalAbbreviation":"Eur J Neurosci","language":"eng","note":"PMID: 22393918\nPMCID: PMC3564559","page":"916-931","source":"PubMed","title":"A goal-directed spatial navigation model using forward trajectory planning based on grid cells","volume":"35","author":[{"family":"Erdem","given":"Uğur M."},{"family":"Hasselmo","given":"Michael"}],"issued":{"date-parts":[["2012",3]]}}},{"id":1327,"uris":["http://zotero.org/users/918691/items/2WH7IUZ5"],"itemData":{"id":1327,"type":"article-journal","abstract":"Recent in vivo data show ensemble activity in medial entorhinal neurons that demonstrates ‘look-ahead’ activity, decoding spatially to reward locations ahead of a rat deliberating at a choice point while performing a cued, appetitive T-Maze task. To model this experiment’s look-ahead results, we adapted previous work that produced a model where scans along equally probable directions activated place cells, associated reward cells, grid cells, and persistent spiking cells along those trajectories. Such look-ahead activity may be a function of animals performing scans to reduce ambiguity while making decisions. In our updated model, look-ahead scans at the choice point can activate goal-associated reward and place cells, which indicate the direction the virtual rat should turn at the choice point. Hebbian associations between stimulus and reward cell layers are learned during training trials, and the reward and place layers are then used during testing to retrieve goal-associated cells based on cue presentation. This system creates representations of location and associated reward information based on only two inputs of heading and speed information which activate grid cell and place cell layers. We present spatial and temporal decoding of grid cell ensembles as rats are tested with perfect and imperfect stimuli. Here, the virtual rat reliably learns goal locations through training sessions and performs both biased and unbiased look-ahead scans at the choice point. Spatial and temporal decoding of simulated medial entorhinal activity indicates that ensembles are representing forward reward locations when the animal deliberates at the choice point, emulating in vivo results.","container-title":"Neuroscience","DOI":"10.1016/j.neuroscience.2013.04.056","ISSN":"0306-4522","journalAbbreviation":"Neuroscience","language":"en","page":"395-411","source":"ScienceDirect","title":"Modeling of grid cell activity demonstrates in vivo entorhinal ‘look-ahead’ properties","volume":"247","author":[{"family":"Gupta","given":"K."},{"family":"Erdem","given":"U. M."},{"family":"Hasselmo","given":"M. E."}],"issued":{"date-parts":[["2013",9,5]]}}}],"schema":"https://github.com/citation-style-language/schema/raw/master/csl-citation.json"} </w:instrText>
      </w:r>
      <w:r w:rsidR="00294497">
        <w:fldChar w:fldCharType="separate"/>
      </w:r>
      <w:r w:rsidR="00CA4144" w:rsidRPr="00CA4144">
        <w:rPr>
          <w:vertAlign w:val="superscript"/>
        </w:rPr>
        <w:t>48,49,51,52</w:t>
      </w:r>
      <w:r w:rsidR="00294497">
        <w:fldChar w:fldCharType="end"/>
      </w:r>
      <w:r w:rsidR="00831919" w:rsidRPr="007B031E">
        <w:t>.</w:t>
      </w:r>
      <w:r w:rsidR="00E94B13" w:rsidRPr="007B031E">
        <w:t xml:space="preserve"> </w:t>
      </w:r>
      <w:r w:rsidR="00A157A4">
        <w:t>P</w:t>
      </w:r>
      <w:r w:rsidR="009C12EB" w:rsidRPr="007B031E">
        <w:t>lace cell</w:t>
      </w:r>
      <w:r w:rsidR="00CA3E3A" w:rsidRPr="007B031E">
        <w:t>s’</w:t>
      </w:r>
      <w:r w:rsidR="009C12EB" w:rsidRPr="007B031E">
        <w:t xml:space="preserve"> replay activity</w:t>
      </w:r>
      <w:r w:rsidR="00763CA5">
        <w:fldChar w:fldCharType="begin"/>
      </w:r>
      <w:r w:rsidR="00CA4144">
        <w:instrText xml:space="preserve"> ADDIN ZOTERO_ITEM CSL_CITATION {"citationID":"cMS8Y54I","properties":{"formattedCitation":"\\super 53\\uc0\\u8211{}55\\nosupersub{}","plainCitation":"53–55","noteIndex":0},"citationItems":[{"id":781,"uris":["http://zotero.org/users/918691/items/WMVEM3G2"],"itemData":{"id":781,"type":"article-journal","abstract":"Ensemble recordings of 73 to 148 rat hippocampal neurons were used to predict accurately the animals' movement through their environment, which confirms that the hippocampus transmits an ensemble code for location. In a novel space, the ensemble code was initially less robust but improved rapidly with exploration. During this period, the activity of many inhibitory cells was suppressed, which suggests that new spatial information creates conditions in the hippocampal circuitry that are conducive to the synaptic modification presumed to be involved in learning. Development of a new population code for a novel environment did not substantially alter the code for a familiar one, which suggests that the interference between the two spatial representations was very small. The parallel recording methods outlined here make possible the study of the dynamics of neuronal interactions during unique behavioral events.","container-title":"Science (New York, N.Y.)","DOI":"10.1126/science.8351520","ISSN":"0036-8075","issue":"5124","journalAbbreviation":"Science","language":"eng","note":"PMID: 8351520","page":"1055-1058","source":"PubMed","title":"Dynamics of the hippocampal ensemble code for space","volume":"261","author":[{"family":"Wilson","given":"M. A."},{"family":"McNaughton","given":"B. L."}],"issued":{"date-parts":[["1993",8,20]]}}},{"id":4241,"uris":["http://zotero.org/users/918691/items/U9BNEQ2A"],"itemData":{"id":4241,"type":"article-journal","abstract":"Focuses on recent observations that patterns of neural activity in hippocampus and neocortex, expressed during a behavioral episode, are spontaneously re-expressed during subsequent \"off-line\" states, such as quiet wakefulness and slow-wave sleep. During active behavior, patterns of hippocampal and neocortical neuronal activity reflect ongoing inputs and their contexts. Recent neurological investigations have shown that during \"off-line\" periods, traces of these experiences are spontaneously reactivated in both structures. Although the functional importance of this phenomenon remains to be demonstrated, it does provide clues about the nature and mechanisms of memory retrieval and consolidation. (PsycINFO Database Record (c) 2019 APA, all rights reserved)","container-title":"Current Opinion in Neurobiology","DOI":"10.1016/S0959-4388(00)00079-9","ISSN":"1873-6882","note":"publisher-place: Netherlands\npublisher: Elsevier Science","page":"180-186","source":"APA PsycNet","title":"Memory trace reactivation in hippocampal and neocortical neuronal ensembles","volume":"10","author":[{"family":"Sutherland","given":"Gary R."},{"family":"McNaughton","given":"Bruce"}],"issued":{"date-parts":[["2000"]]}}},{"id":4246,"uris":["http://zotero.org/users/918691/items/XKD6GP3B"],"itemData":{"id":4246,"type":"article-journal","abstract":"Hippocampal replay is thought to be essential for the consolidation of event memories. Sleep replay involves the reactivation of stored representations in the absence of specific sensory inputs, whereas awake replay is thought to reflect input from the current environment. Here the authors find that the hippocampus consistently replays past experiences during brief pauses in waking behavior, suggesting a role for waking replay in memory consolidation and retrieval.","container-title":"Nature Neuroscience","DOI":"10.1038/nn.2344","ISSN":"1546-1726","issue":"7","journalAbbreviation":"Nat Neurosci","language":"en","license":"2009 Nature Publishing Group","note":"number: 7\npublisher: Nature Publishing Group","page":"913-918","source":"www.nature.com","title":"Awake replay of remote experiences in the hippocampus","volume":"12","author":[{"family":"Karlsson","given":"Mattias P."},{"family":"Frank","given":"Loren M."}],"issued":{"date-parts":[["2009",7]]}}}],"schema":"https://github.com/citation-style-language/schema/raw/master/csl-citation.json"} </w:instrText>
      </w:r>
      <w:r w:rsidR="00763CA5">
        <w:fldChar w:fldCharType="separate"/>
      </w:r>
      <w:r w:rsidR="00CA4144" w:rsidRPr="00CA4144">
        <w:rPr>
          <w:vertAlign w:val="superscript"/>
        </w:rPr>
        <w:t>53–55</w:t>
      </w:r>
      <w:r w:rsidR="00763CA5">
        <w:fldChar w:fldCharType="end"/>
      </w:r>
      <w:r w:rsidR="009C12EB" w:rsidRPr="007B031E">
        <w:t xml:space="preserve">, which occurs when the animal is relatively immobile, was suggested to correspond to such </w:t>
      </w:r>
      <w:r w:rsidR="00E6151C">
        <w:t xml:space="preserve">look-ahead </w:t>
      </w:r>
      <w:r w:rsidR="009C12EB" w:rsidRPr="007B031E">
        <w:t>sequences</w:t>
      </w:r>
      <w:r w:rsidR="00A67760">
        <w:fldChar w:fldCharType="begin"/>
      </w:r>
      <w:r w:rsidR="00CA4144">
        <w:instrText xml:space="preserve"> ADDIN ZOTERO_ITEM CSL_CITATION {"citationID":"CMcVElNn","properties":{"formattedCitation":"\\super 48,52\\nosupersub{}","plainCitation":"48,52","noteIndex":0},"citationItems":[{"id":4170,"uris":["http://zotero.org/users/918691/items/22S8VIXS"],"itemData":{"id":4170,"type":"article-journal","abstract":"We propose an extended version of our previous goal directed navigation model based on forward planning of trajectories in a network of head direction cells, persistent spiking cells, grid cells, and place cells. In our original work the animat incrementally creates a place cell map by random exploration of a novel environment. After the exploration phase, the animat decides on its next movement direction towards a goal by probing linear look-ahead trajectories in several candidate directions while stationary and picking the one activating place cells representing the goal location. In this work we present several improvements over our previous model. We improve the range of linear look-ahead probes significantly by imposing a hierarchical structure on the place cell map consistent with the experimental findings of differences in the firing field size and spacing of grid cells recorded at different positions along the dorsal to ventral axis of entorhinal cortex. The new model represents the environment at different scales by populations of simulated hippocampal place cells with changing firing field sizes. Among other advantages this model allows simultaneous constant duration linear look-ahead probes at different scales while significantly extending each probe range. The extension of the linear look-ahead probe range while keeping its duration constant also limits the degrading effects of noise accumulation in the network. We show the extended model’s performance using an animat in a large open field environment.","container-title":"Journal of physiology, Paris","DOI":"10.1016/j.jphysparis.2013.07.002","ISSN":"0928-4257","issue":"1","journalAbbreviation":"J Physiol Paris","note":"PMID: 23891644\nPMCID: PMC3949664","page":"28-37","source":"PubMed Central","title":"A Biologically Inspired Hierarchical Goal Directed Navigation Model","volume":"108","author":[{"family":"Erdem","given":"Uğur M."},{"family":"Hasselmo","given":"Michael E."}],"issued":{"date-parts":[["2014",2]]}}},{"id":1327,"uris":["http://zotero.org/users/918691/items/2WH7IUZ5"],"itemData":{"id":1327,"type":"article-journal","abstract":"Recent in vivo data show ensemble activity in medial entorhinal neurons that demonstrates ‘look-ahead’ activity, decoding spatially to reward locations ahead of a rat deliberating at a choice point while performing a cued, appetitive T-Maze task. To model this experiment’s look-ahead results, we adapted previous work that produced a model where scans along equally probable directions activated place cells, associated reward cells, grid cells, and persistent spiking cells along those trajectories. Such look-ahead activity may be a function of animals performing scans to reduce ambiguity while making decisions. In our updated model, look-ahead scans at the choice point can activate goal-associated reward and place cells, which indicate the direction the virtual rat should turn at the choice point. Hebbian associations between stimulus and reward cell layers are learned during training trials, and the reward and place layers are then used during testing to retrieve goal-associated cells based on cue presentation. This system creates representations of location and associated reward information based on only two inputs of heading and speed information which activate grid cell and place cell layers. We present spatial and temporal decoding of grid cell ensembles as rats are tested with perfect and imperfect stimuli. Here, the virtual rat reliably learns goal locations through training sessions and performs both biased and unbiased look-ahead scans at the choice point. Spatial and temporal decoding of simulated medial entorhinal activity indicates that ensembles are representing forward reward locations when the animal deliberates at the choice point, emulating in vivo results.","container-title":"Neuroscience","DOI":"10.1016/j.neuroscience.2013.04.056","ISSN":"0306-4522","journalAbbreviation":"Neuroscience","language":"en","page":"395-411","source":"ScienceDirect","title":"Modeling of grid cell activity demonstrates in vivo entorhinal ‘look-ahead’ properties","volume":"247","author":[{"family":"Gupta","given":"K."},{"family":"Erdem","given":"U. M."},{"family":"Hasselmo","given":"M. E."}],"issued":{"date-parts":[["2013",9,5]]}}}],"schema":"https://github.com/citation-style-language/schema/raw/master/csl-citation.json"} </w:instrText>
      </w:r>
      <w:r w:rsidR="00A67760">
        <w:fldChar w:fldCharType="separate"/>
      </w:r>
      <w:r w:rsidR="00CA4144" w:rsidRPr="00CA4144">
        <w:rPr>
          <w:vertAlign w:val="superscript"/>
        </w:rPr>
        <w:t>48,52</w:t>
      </w:r>
      <w:r w:rsidR="00A67760">
        <w:fldChar w:fldCharType="end"/>
      </w:r>
      <w:r w:rsidR="009C12EB" w:rsidRPr="007B031E">
        <w:t xml:space="preserve">. Here, we show </w:t>
      </w:r>
      <w:r w:rsidR="00E6151C">
        <w:t xml:space="preserve">another type of sequential firing in </w:t>
      </w:r>
      <w:r w:rsidR="00CA3E3A" w:rsidRPr="007B031E">
        <w:t xml:space="preserve">place </w:t>
      </w:r>
      <w:r w:rsidR="00E6151C">
        <w:t xml:space="preserve">cells </w:t>
      </w:r>
      <w:r w:rsidR="00CA3E3A" w:rsidRPr="007B031E">
        <w:t>and grid cell</w:t>
      </w:r>
      <w:r w:rsidR="00E6151C">
        <w:t xml:space="preserve">s, which is </w:t>
      </w:r>
      <w:r w:rsidR="009C12EB" w:rsidRPr="007B031E">
        <w:t>contin</w:t>
      </w:r>
      <w:r w:rsidR="004370D4">
        <w:t>u</w:t>
      </w:r>
      <w:r w:rsidR="009C12EB" w:rsidRPr="007B031E">
        <w:t xml:space="preserve">ously </w:t>
      </w:r>
      <w:r w:rsidR="009C72B1" w:rsidRPr="007B031E">
        <w:t>present</w:t>
      </w:r>
      <w:r w:rsidR="00CA3E3A" w:rsidRPr="007B031E">
        <w:t xml:space="preserve">, including when </w:t>
      </w:r>
      <w:r w:rsidR="002473B3" w:rsidRPr="007B031E">
        <w:t>the</w:t>
      </w:r>
      <w:r w:rsidR="00CA3E3A" w:rsidRPr="007B031E">
        <w:t xml:space="preserve"> rat is moving</w:t>
      </w:r>
      <w:r w:rsidR="009C72B1" w:rsidRPr="007B031E">
        <w:t xml:space="preserve"> and span</w:t>
      </w:r>
      <w:r w:rsidR="00E6151C">
        <w:t>s</w:t>
      </w:r>
      <w:r w:rsidR="009C72B1" w:rsidRPr="007B031E">
        <w:t xml:space="preserve"> </w:t>
      </w:r>
      <w:r w:rsidR="00CA3E3A" w:rsidRPr="007B031E">
        <w:lastRenderedPageBreak/>
        <w:t>much shorter ranges</w:t>
      </w:r>
      <w:r w:rsidR="002473B3" w:rsidRPr="007B031E">
        <w:t xml:space="preserve">, which depend on the </w:t>
      </w:r>
      <w:r w:rsidR="002F0303" w:rsidRPr="007B031E">
        <w:t>rat’s</w:t>
      </w:r>
      <w:r w:rsidR="002473B3" w:rsidRPr="007B031E">
        <w:t xml:space="preserve"> acceleration, angular and forward speeds as well as </w:t>
      </w:r>
      <w:r w:rsidR="00E6151C">
        <w:t>the rat’s</w:t>
      </w:r>
      <w:r w:rsidR="002473B3" w:rsidRPr="007B031E">
        <w:t xml:space="preserve"> relations to the boundaries and the shape of </w:t>
      </w:r>
      <w:r w:rsidR="00F15D0B">
        <w:t xml:space="preserve">the </w:t>
      </w:r>
      <w:r w:rsidR="002473B3" w:rsidRPr="007B031E">
        <w:t>enclosure.</w:t>
      </w:r>
      <w:r w:rsidR="00CD06EC" w:rsidRPr="007B031E">
        <w:t xml:space="preserve"> </w:t>
      </w:r>
      <w:r w:rsidR="00AC64EF">
        <w:t>I</w:t>
      </w:r>
      <w:r w:rsidR="00CD06EC" w:rsidRPr="007B031E">
        <w:t xml:space="preserve">t is possible that introducing </w:t>
      </w:r>
      <w:r w:rsidR="00FC51A0">
        <w:t>a</w:t>
      </w:r>
      <w:r w:rsidR="00CD06EC" w:rsidRPr="007B031E">
        <w:t xml:space="preserve"> goal would </w:t>
      </w:r>
      <w:r w:rsidR="00E6151C">
        <w:t>modulate</w:t>
      </w:r>
      <w:r w:rsidR="00CD06EC" w:rsidRPr="007B031E">
        <w:t xml:space="preserve"> time </w:t>
      </w:r>
      <w:r w:rsidR="00204BAE">
        <w:t>horizons</w:t>
      </w:r>
      <w:r w:rsidR="002805DC">
        <w:t xml:space="preserve"> in line with observations that goals may significantly influence place</w:t>
      </w:r>
      <w:r w:rsidR="002805DC">
        <w:fldChar w:fldCharType="begin"/>
      </w:r>
      <w:r w:rsidR="00CA4144">
        <w:instrText xml:space="preserve"> ADDIN ZOTERO_ITEM CSL_CITATION {"citationID":"RrgI2fbR","properties":{"formattedCitation":"\\super 56,57\\nosupersub{}","plainCitation":"56,57","noteIndex":0},"citationItems":[{"id":4250,"uris":["http://zotero.org/users/918691/items/5HUMFZ3Y"],"itemData":{"id":4250,"type":"article-journal","abstract":"The hippocampus is a key brain circuit for spatial memory, and the spatially-selective spiking of hippocampal neuronal assemblies is thought to provide a mnemonic representation of space. Here we show that remembering newly-learnt goal locations requires the NMDA receptor-dependent stabilization and enhanced reactivation of goal-related hippocampal assemblies. During spatial learning, place-related firing patterns in the CA1, but not CA3, region of the rat hippocampus were reorganized to represent new goal locations. Such reorganization did not occur when goals were marked by visual cues. The stabilization and successful retrieval of these newly-acquired CA1 representations for behaviorally-relevant places was NMDAR-dependent and necessary for subsequent memory retention performance. Goal-related assembly patterns associated with sharp wave/ripple network oscillations, during both learning and subsequent rest periods, predicted memory performance. Together, these results suggest that reorganization and reactivation of assembly firing patterns in the hippocampus represent the formation and expression of new spatial memory traces.","container-title":"Nature neuroscience","DOI":"10.1038/nn.2599","ISSN":"1097-6256","issue":"8","journalAbbreviation":"Nat Neurosci","note":"PMID: 20639874\nPMCID: PMC2923061","page":"995-1002","source":"PubMed Central","title":"The reorganization and reactivation of hippocampal maps predict spatial memory performance","volume":"13","author":[{"family":"Dupret","given":"David"},{"family":"O’Neill","given":"Joseph"},{"family":"Pleydell-Bouverie","given":"Barty"},{"family":"Csicsvari","given":"Jozsef"}],"issued":{"date-parts":[["2010",8]]}}},{"id":1508,"uris":["http://zotero.org/users/918691/items/R68NESF2"],"itemData":{"id":1508,"type":"article-journal","abstract":"The hippocampal cognitive map supports navigation towards, or away from, salient locations in familiar environments1. Although much is known about how the hippocampus encodes location in world-centred coordinates, how it supports flexible navigation is less well understood. We recorded CA1 place cells while rats navigated to a goal on the honeycomb maze2. The maze tests navigation via direct and indirect paths to the goal and allows the directionality of place cells to be assessed at each choice point. Place fields showed strong directional polarization characterized by vector fields that converged to sinks distributed throughout the environment. The distribution of these ‘convergence sinks’ (ConSinks) was centred near the goal location and the population vector field converged on the goal, providing a strong navigational signal. Changing the goal location led to movement of ConSinks and vector fields towards the new goal. The honeycomb maze allows independent assessment of spatial representation and spatial action in place cell activity and shows how the latter relates to the former. The results suggest that the hippocampus creates a vector-based model to support flexible navigation, allowing animals to select optimal paths to destinations from any location in the environment.","container-title":"Nature","DOI":"10.1038/s41586-022-04913-9","ISSN":"1476-4687","issue":"7920","language":"en","license":"2022 The Author(s)","note":"number: 7920\npublisher: Nature Publishing Group","page":"741-746","source":"www.nature.com","title":"Hippocampal place cells have goal-oriented vector fields during navigation","volume":"607","author":[{"family":"Ormond","given":"Jake"},{"family":"O’Keefe","given":"John"}],"issued":{"date-parts":[["2022",7]]}}}],"schema":"https://github.com/citation-style-language/schema/raw/master/csl-citation.json"} </w:instrText>
      </w:r>
      <w:r w:rsidR="002805DC">
        <w:fldChar w:fldCharType="separate"/>
      </w:r>
      <w:r w:rsidR="00CA4144" w:rsidRPr="00CA4144">
        <w:rPr>
          <w:vertAlign w:val="superscript"/>
        </w:rPr>
        <w:t>56,57</w:t>
      </w:r>
      <w:r w:rsidR="002805DC">
        <w:fldChar w:fldCharType="end"/>
      </w:r>
      <w:r w:rsidR="002805DC">
        <w:t xml:space="preserve"> and grid</w:t>
      </w:r>
      <w:r w:rsidR="002805DC">
        <w:fldChar w:fldCharType="begin"/>
      </w:r>
      <w:r w:rsidR="00CA4144">
        <w:instrText xml:space="preserve"> ADDIN ZOTERO_ITEM CSL_CITATION {"citationID":"gT7cxxVg","properties":{"formattedCitation":"\\super 58,59\\nosupersub{}","plainCitation":"58,59","noteIndex":0},"citationItems":[{"id":1303,"uris":["http://zotero.org/users/918691/items/FU7L3XAW"],"itemData":{"id":1303,"type":"article-journal","container-title":"Science","DOI":"10.1126/science.aav4837","issue":"6434","note":"publisher: American Association for the Advancement of Science","page":"1443-1447","source":"science.org (Atypon)","title":"The entorhinal cognitive map is attracted to goals","volume":"363","author":[{"family":"Boccara","given":"Charlotte N."},{"family":"Nardin","given":"Michele"},{"family":"Stella","given":"Federico"},{"family":"O’Neill","given":"Joseph"},{"family":"Csicsvari","given":"Jozsef"}],"issued":{"date-parts":[["2019",3,29]]}}},{"id":1304,"uris":["http://zotero.org/users/918691/items/GWJQ7IFG"],"itemData":{"id":1304,"type":"article-journal","abstract":"Ethologically relevant navigational strategies often incorporate remembered reward locations. Although neurons in the medial entorhinal cortex provide a maplike representation of the external spatial world, whether this map integrates information regarding learned reward locations remains unknown. We compared entorhinal coding in rats during a free-foraging task and a spatial memory task. Entorhinal spatial maps restructured to incorporate a learned reward location, which in turn improved positional decoding near this location. This finding indicates that different navigational strategies drive the emergence of discrete entorhinal maps of space and points to a role for entorhinal codes in a diverse range of navigational behaviors.","container-title":"Science (New York, N.Y.)","DOI":"10.1126/science.aav5297","ISSN":"1095-9203","issue":"6434","journalAbbreviation":"Science","language":"eng","note":"PMID: 30923222\nPMCID: PMC6516752","page":"1447-1452","source":"PubMed","title":"Remembered reward locations restructure entorhinal spatial maps","volume":"363","author":[{"family":"Butler","given":"William N."},{"family":"Hardcastle","given":"Kiah"},{"family":"Giocomo","given":"Lisa M."}],"issued":{"date-parts":[["2019",3,29]]}}}],"schema":"https://github.com/citation-style-language/schema/raw/master/csl-citation.json"} </w:instrText>
      </w:r>
      <w:r w:rsidR="002805DC">
        <w:fldChar w:fldCharType="separate"/>
      </w:r>
      <w:r w:rsidR="00CA4144" w:rsidRPr="00CA4144">
        <w:rPr>
          <w:vertAlign w:val="superscript"/>
        </w:rPr>
        <w:t>58,59</w:t>
      </w:r>
      <w:r w:rsidR="002805DC">
        <w:fldChar w:fldCharType="end"/>
      </w:r>
      <w:r w:rsidR="002805DC">
        <w:t xml:space="preserve"> fields</w:t>
      </w:r>
      <w:r w:rsidR="00CD06EC" w:rsidRPr="007B031E">
        <w:t>.</w:t>
      </w:r>
      <w:r w:rsidR="006B50E8" w:rsidRPr="007B031E">
        <w:t xml:space="preserve"> </w:t>
      </w:r>
      <w:r w:rsidR="00AE25ED">
        <w:t>The successor representation hypothesis</w:t>
      </w:r>
      <w:r w:rsidR="00AE25ED">
        <w:fldChar w:fldCharType="begin"/>
      </w:r>
      <w:r w:rsidR="00CA4144">
        <w:instrText xml:space="preserve"> ADDIN ZOTERO_ITEM CSL_CITATION {"citationID":"WSvsC3lg","properties":{"formattedCitation":"\\super 60\\nosupersub{}","plainCitation":"60","noteIndex":0},"citationItems":[{"id":47,"uris":["http://zotero.org/users/918691/items/AGMLI8IC"],"itemData":{"id":47,"type":"article-journal","abstract":"The authors show how predictive representations are useful for maximizing future reward, particularly in spatial domains. They develop a predictive-map model of hippocampal place cells and entorhinal grid cells that captures a wide variety of effects from human and rodent literature.","container-title":"Nature Neuroscience","DOI":"10.1038/nn.4650","ISSN":"1546-1726","issue":"11","journalAbbreviation":"Nat Neurosci","language":"en","license":"2017 Nature Publishing Group, a division of Macmillan Publishers Limited. All Rights Reserved.","note":"Bandiera_abtest: a\nCg_type: Nature Research Journals\nnumber: 11\nPrimary_atype: Research\npublisher: Nature Publishing Group\nSubject_term: Hippocampus;Learning and memory;Reward\nSubject_term_id: hippocampus;learning-and-memory;reward","page":"1643-1653","source":"www.nature.com","title":"The hippocampus as a predictive map","volume":"20","author":[{"family":"Stachenfeld","given":"Kimberly L."},{"family":"Botvinick","given":"Matthew M."},{"family":"Gershman","given":"Samuel J."}],"issued":{"date-parts":[["2017",11]]}}}],"schema":"https://github.com/citation-style-language/schema/raw/master/csl-citation.json"} </w:instrText>
      </w:r>
      <w:r w:rsidR="00AE25ED">
        <w:fldChar w:fldCharType="separate"/>
      </w:r>
      <w:r w:rsidR="00CA4144" w:rsidRPr="00CA4144">
        <w:rPr>
          <w:vertAlign w:val="superscript"/>
        </w:rPr>
        <w:t>60</w:t>
      </w:r>
      <w:r w:rsidR="00AE25ED">
        <w:fldChar w:fldCharType="end"/>
      </w:r>
      <w:r w:rsidR="00AE25ED">
        <w:t xml:space="preserve"> predicts that one role of grid cells may be to transform distal goals into immediate movement commands. This requires information about both </w:t>
      </w:r>
      <w:r w:rsidR="004370D4">
        <w:t xml:space="preserve">the </w:t>
      </w:r>
      <w:r w:rsidR="00AE25ED">
        <w:t>position and the desired changes in position (position derivative).</w:t>
      </w:r>
      <w:r w:rsidR="008F11EE">
        <w:t xml:space="preserve"> </w:t>
      </w:r>
      <w:r w:rsidR="008F11EE" w:rsidRPr="007B031E">
        <w:t>By dynamically combining input</w:t>
      </w:r>
      <w:r w:rsidR="008F11EE">
        <w:t>s</w:t>
      </w:r>
      <w:r w:rsidR="008F11EE" w:rsidRPr="007B031E">
        <w:t xml:space="preserve"> from different grid modules with progressively longer time horizons, hippocampal </w:t>
      </w:r>
      <w:r w:rsidR="008F11EE">
        <w:t xml:space="preserve">place </w:t>
      </w:r>
      <w:r w:rsidR="008F11EE" w:rsidRPr="007B031E">
        <w:t>cells may be able to generate smooth future trajectories ahead of the animal, which may provide the basis for goal-directed navigation and planning</w:t>
      </w:r>
      <w:r w:rsidR="008F11EE">
        <w:fldChar w:fldCharType="begin"/>
      </w:r>
      <w:r w:rsidR="00CA4144">
        <w:instrText xml:space="preserve"> ADDIN ZOTERO_ITEM CSL_CITATION {"citationID":"uQpcTJ32","properties":{"formattedCitation":"\\super 57,60\\nosupersub{}","plainCitation":"57,60","noteIndex":0},"citationItems":[{"id":1508,"uris":["http://zotero.org/users/918691/items/R68NESF2"],"itemData":{"id":1508,"type":"article-journal","abstract":"The hippocampal cognitive map supports navigation towards, or away from, salient locations in familiar environments1. Although much is known about how the hippocampus encodes location in world-centred coordinates, how it supports flexible navigation is less well understood. We recorded CA1 place cells while rats navigated to a goal on the honeycomb maze2. The maze tests navigation via direct and indirect paths to the goal and allows the directionality of place cells to be assessed at each choice point. Place fields showed strong directional polarization characterized by vector fields that converged to sinks distributed throughout the environment. The distribution of these ‘convergence sinks’ (ConSinks) was centred near the goal location and the population vector field converged on the goal, providing a strong navigational signal. Changing the goal location led to movement of ConSinks and vector fields towards the new goal. The honeycomb maze allows independent assessment of spatial representation and spatial action in place cell activity and shows how the latter relates to the former. The results suggest that the hippocampus creates a vector-based model to support flexible navigation, allowing animals to select optimal paths to destinations from any location in the environment.","container-title":"Nature","DOI":"10.1038/s41586-022-04913-9","ISSN":"1476-4687","issue":"7920","language":"en","license":"2022 The Author(s)","note":"number: 7920\npublisher: Nature Publishing Group","page":"741-746","source":"www.nature.com","title":"Hippocampal place cells have goal-oriented vector fields during navigation","volume":"607","author":[{"family":"Ormond","given":"Jake"},{"family":"O’Keefe","given":"John"}],"issued":{"date-parts":[["2022",7]]}}},{"id":47,"uris":["http://zotero.org/users/918691/items/AGMLI8IC"],"itemData":{"id":47,"type":"article-journal","abstract":"The authors show how predictive representations are useful for maximizing future reward, particularly in spatial domains. They develop a predictive-map model of hippocampal place cells and entorhinal grid cells that captures a wide variety of effects from human and rodent literature.","container-title":"Nature Neuroscience","DOI":"10.1038/nn.4650","ISSN":"1546-1726","issue":"11","journalAbbreviation":"Nat Neurosci","language":"en","license":"2017 Nature Publishing Group, a division of Macmillan Publishers Limited. All Rights Reserved.","note":"Bandiera_abtest: a\nCg_type: Nature Research Journals\nnumber: 11\nPrimary_atype: Research\npublisher: Nature Publishing Group\nSubject_term: Hippocampus;Learning and memory;Reward\nSubject_term_id: hippocampus;learning-and-memory;reward","page":"1643-1653","source":"www.nature.com","title":"The hippocampus as a predictive map","volume":"20","author":[{"family":"Stachenfeld","given":"Kimberly L."},{"family":"Botvinick","given":"Matthew M."},{"family":"Gershman","given":"Samuel J."}],"issued":{"date-parts":[["2017",11]]}}}],"schema":"https://github.com/citation-style-language/schema/raw/master/csl-citation.json"} </w:instrText>
      </w:r>
      <w:r w:rsidR="008F11EE">
        <w:fldChar w:fldCharType="separate"/>
      </w:r>
      <w:r w:rsidR="00CA4144" w:rsidRPr="00CA4144">
        <w:rPr>
          <w:vertAlign w:val="superscript"/>
        </w:rPr>
        <w:t>57,60</w:t>
      </w:r>
      <w:r w:rsidR="008F11EE">
        <w:fldChar w:fldCharType="end"/>
      </w:r>
      <w:r w:rsidR="008F11EE" w:rsidRPr="007B031E">
        <w:t>.</w:t>
      </w:r>
    </w:p>
    <w:p w14:paraId="713A58FD" w14:textId="522F512A" w:rsidR="003221C4" w:rsidRDefault="003221C4" w:rsidP="002808CA">
      <w:pPr>
        <w:pStyle w:val="Heading2"/>
        <w:spacing w:line="360" w:lineRule="auto"/>
      </w:pPr>
      <w:r w:rsidRPr="003221C4">
        <w:t>Limitations of the Study</w:t>
      </w:r>
    </w:p>
    <w:p w14:paraId="7C49AC9E" w14:textId="0154F020" w:rsidR="003221C4" w:rsidRDefault="00640D5C" w:rsidP="002808CA">
      <w:pPr>
        <w:pStyle w:val="Standard"/>
        <w:spacing w:line="360" w:lineRule="auto"/>
        <w:jc w:val="both"/>
      </w:pPr>
      <w:r>
        <w:rPr>
          <w:color w:val="222222"/>
          <w:shd w:val="clear" w:color="auto" w:fill="FFFFFF"/>
        </w:rPr>
        <w:t>We were able to record from a maximum of two grid modules at the same time with sufficient grid cell numbers. This limits our conclusions regarding the largest time horizons presented by grid cell populations. Furthermore, functional loss manipulations should be carried out when appropriate techniques become available to investigate the potential causal link between time horizons in grid cells and place cells. Systematic manipulation of theta frequency would be important to further probe how it relates to time horizons. Finally, introducing a reward would directly address whether the presence of the goal location can modulate time horizons and hence their functional role would be further elucidated. </w:t>
      </w:r>
      <w:r>
        <w:t xml:space="preserve">  </w:t>
      </w:r>
      <w:r w:rsidR="009D3FD3">
        <w:t xml:space="preserve"> </w:t>
      </w:r>
      <w:r w:rsidR="003221C4">
        <w:t xml:space="preserve">  </w:t>
      </w:r>
    </w:p>
    <w:p w14:paraId="3B375D0F" w14:textId="77777777" w:rsidR="00740657" w:rsidRDefault="00740657" w:rsidP="002808CA">
      <w:pPr>
        <w:pStyle w:val="Heading2"/>
        <w:spacing w:line="360" w:lineRule="auto"/>
        <w:jc w:val="both"/>
      </w:pPr>
      <w:r>
        <w:t>Acknowledgements</w:t>
      </w:r>
    </w:p>
    <w:p w14:paraId="55F9E210" w14:textId="6BCB55A7" w:rsidR="00740657" w:rsidRDefault="001A0465" w:rsidP="002808CA">
      <w:pPr>
        <w:pStyle w:val="Standard"/>
        <w:spacing w:line="360" w:lineRule="auto"/>
        <w:jc w:val="both"/>
      </w:pPr>
      <w:r w:rsidRPr="001A0465">
        <w:t>We thank the anonymous reviewers for their many insightful comments and suggestions.</w:t>
      </w:r>
      <w:r>
        <w:t xml:space="preserve"> </w:t>
      </w:r>
      <w:r w:rsidR="00740657">
        <w:t>P.C.V. is supported by MRC, Frank Elmore Fund, and University of Cambridge School of Clinical Medicine. M.R. is supported by a Leverhulme Trust Fellowship and HFSP grant      ECF-2020-352. M.B. is supported by the Wellcome Trust Grant (100154/Z/12/A). M.K. is supported by BBSRC DTP at University of Cambridge. T.O’L. is supported by ERC grant 716643 FLEXNEURO and HFSP grant RGY0069/2017. J.K. is a Wellcome Trust/Royal Society Sir Henry Dale Fellow (206682/Z/17/Z) and is supported by Dementia Research Institute (DRICAMKRUPIC18/19), Isaac Newton Trust/Wellcome Trust ISSF/University of Cambridge Joint Research Grant, Kavli Foundation Dream Team project (RG93383), Isaac Newton Trust [17.37 (t)], and NVIDIA Corporation.</w:t>
      </w:r>
    </w:p>
    <w:p w14:paraId="6E6262F1" w14:textId="77777777" w:rsidR="00740657" w:rsidRDefault="00740657" w:rsidP="002808CA">
      <w:pPr>
        <w:pStyle w:val="Standard"/>
        <w:spacing w:line="360" w:lineRule="auto"/>
        <w:jc w:val="both"/>
      </w:pPr>
      <w:r>
        <w:lastRenderedPageBreak/>
        <w:t>The funder had no role in study design, data collection and analysis, decision to publish or preparation of the manuscript. For the purpose of open access, we have applied a CC BY public copyright license to any author-accepted manuscript version arising from this submission.</w:t>
      </w:r>
    </w:p>
    <w:p w14:paraId="4F7A9D4E" w14:textId="77777777" w:rsidR="00740657" w:rsidRDefault="00740657" w:rsidP="002808CA">
      <w:pPr>
        <w:pStyle w:val="Heading2"/>
        <w:spacing w:line="360" w:lineRule="auto"/>
        <w:jc w:val="both"/>
      </w:pPr>
      <w:r>
        <w:t>Author Contributions</w:t>
      </w:r>
    </w:p>
    <w:p w14:paraId="2DF18697" w14:textId="77777777" w:rsidR="00740657" w:rsidRDefault="00740657" w:rsidP="002808CA">
      <w:pPr>
        <w:pStyle w:val="Standard"/>
        <w:spacing w:line="360" w:lineRule="auto"/>
        <w:jc w:val="both"/>
      </w:pPr>
      <w:r>
        <w:t>J.K., M.B. and T.O’L. conceived the study. S.B., M.B., M.K., P.K. and J.K. collected the data. P.C.V. and M.R. analysed the data with contributions from M.B., T.O’L. and J.K.  J.K, M.R. and P.C.V. wrote the manuscript with contributions from M.B. and T.O’L.</w:t>
      </w:r>
    </w:p>
    <w:p w14:paraId="25C50CC0" w14:textId="77777777" w:rsidR="00740657" w:rsidRDefault="00740657" w:rsidP="002808CA">
      <w:pPr>
        <w:pStyle w:val="Heading2"/>
        <w:spacing w:line="360" w:lineRule="auto"/>
        <w:jc w:val="both"/>
      </w:pPr>
      <w:r>
        <w:t>Declaration of Interests</w:t>
      </w:r>
    </w:p>
    <w:p w14:paraId="35380F73" w14:textId="63B0288C" w:rsidR="00EE610D" w:rsidRDefault="00740657" w:rsidP="002808CA">
      <w:pPr>
        <w:pStyle w:val="Standard"/>
        <w:spacing w:line="360" w:lineRule="auto"/>
        <w:jc w:val="both"/>
      </w:pPr>
      <w:r>
        <w:t>The authors declare no competing interests.</w:t>
      </w:r>
    </w:p>
    <w:p w14:paraId="7287A675" w14:textId="0860B409" w:rsidR="00EE610D" w:rsidRDefault="00EE610D" w:rsidP="002808CA">
      <w:pPr>
        <w:pStyle w:val="Heading2"/>
        <w:spacing w:line="360" w:lineRule="auto"/>
      </w:pPr>
      <w:r>
        <w:t>Inclusion and Diversity</w:t>
      </w:r>
    </w:p>
    <w:p w14:paraId="27591F47" w14:textId="07272927" w:rsidR="00423302" w:rsidRDefault="00EE610D" w:rsidP="002808CA">
      <w:pPr>
        <w:pStyle w:val="Standard"/>
        <w:spacing w:line="360" w:lineRule="auto"/>
        <w:jc w:val="both"/>
      </w:pPr>
      <w:r w:rsidRPr="00EE610D">
        <w:t>We support inclusive, diverse, and equitable conduct of research.</w:t>
      </w:r>
    </w:p>
    <w:p w14:paraId="0462609D" w14:textId="37E03A5E" w:rsidR="008215B6" w:rsidRDefault="008215B6">
      <w:r>
        <w:br w:type="page"/>
      </w:r>
    </w:p>
    <w:p w14:paraId="302BF434" w14:textId="1AAA06FF" w:rsidR="00470593" w:rsidRDefault="008215B6" w:rsidP="002808CA">
      <w:pPr>
        <w:pStyle w:val="Standard"/>
        <w:spacing w:line="360" w:lineRule="auto"/>
        <w:jc w:val="both"/>
      </w:pPr>
      <w:r>
        <w:rPr>
          <w:noProof/>
        </w:rPr>
        <w:lastRenderedPageBreak/>
        <w:drawing>
          <wp:anchor distT="0" distB="0" distL="114300" distR="114300" simplePos="0" relativeHeight="251658240" behindDoc="0" locked="0" layoutInCell="1" allowOverlap="1" wp14:anchorId="72C536D7" wp14:editId="7D70FD0E">
            <wp:simplePos x="0" y="0"/>
            <wp:positionH relativeFrom="column">
              <wp:posOffset>-115243</wp:posOffset>
            </wp:positionH>
            <wp:positionV relativeFrom="paragraph">
              <wp:posOffset>-137072</wp:posOffset>
            </wp:positionV>
            <wp:extent cx="5731510" cy="4425315"/>
            <wp:effectExtent l="0" t="0" r="2540" b="0"/>
            <wp:wrapNone/>
            <wp:docPr id="1479797048" name="Picture 1"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97048" name="Picture 1" descr="A picture containing text, diagram, line, plo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425315"/>
                    </a:xfrm>
                    <a:prstGeom prst="rect">
                      <a:avLst/>
                    </a:prstGeom>
                  </pic:spPr>
                </pic:pic>
              </a:graphicData>
            </a:graphic>
          </wp:anchor>
        </w:drawing>
      </w:r>
    </w:p>
    <w:p w14:paraId="5C3B729A" w14:textId="77777777" w:rsidR="008215B6" w:rsidRDefault="008215B6" w:rsidP="002808CA">
      <w:pPr>
        <w:pStyle w:val="Standard"/>
        <w:spacing w:line="360" w:lineRule="auto"/>
        <w:jc w:val="both"/>
        <w:rPr>
          <w:b/>
          <w:sz w:val="22"/>
          <w:szCs w:val="22"/>
        </w:rPr>
      </w:pPr>
    </w:p>
    <w:p w14:paraId="4B257C4A" w14:textId="77777777" w:rsidR="008215B6" w:rsidRDefault="008215B6" w:rsidP="002808CA">
      <w:pPr>
        <w:pStyle w:val="Standard"/>
        <w:spacing w:line="360" w:lineRule="auto"/>
        <w:jc w:val="both"/>
        <w:rPr>
          <w:b/>
          <w:sz w:val="22"/>
          <w:szCs w:val="22"/>
        </w:rPr>
      </w:pPr>
    </w:p>
    <w:p w14:paraId="58383BF1" w14:textId="0398DEDA" w:rsidR="008215B6" w:rsidRDefault="008215B6" w:rsidP="002808CA">
      <w:pPr>
        <w:pStyle w:val="Standard"/>
        <w:spacing w:line="360" w:lineRule="auto"/>
        <w:jc w:val="both"/>
        <w:rPr>
          <w:b/>
          <w:sz w:val="22"/>
          <w:szCs w:val="22"/>
        </w:rPr>
      </w:pPr>
    </w:p>
    <w:p w14:paraId="0E4428A0" w14:textId="79690226" w:rsidR="008215B6" w:rsidRDefault="008215B6" w:rsidP="002808CA">
      <w:pPr>
        <w:pStyle w:val="Standard"/>
        <w:spacing w:line="360" w:lineRule="auto"/>
        <w:jc w:val="both"/>
        <w:rPr>
          <w:b/>
          <w:sz w:val="22"/>
          <w:szCs w:val="22"/>
        </w:rPr>
      </w:pPr>
    </w:p>
    <w:p w14:paraId="70907B64" w14:textId="362350B4" w:rsidR="008215B6" w:rsidRDefault="008215B6" w:rsidP="002808CA">
      <w:pPr>
        <w:pStyle w:val="Standard"/>
        <w:spacing w:line="360" w:lineRule="auto"/>
        <w:jc w:val="both"/>
        <w:rPr>
          <w:b/>
          <w:sz w:val="22"/>
          <w:szCs w:val="22"/>
        </w:rPr>
      </w:pPr>
    </w:p>
    <w:p w14:paraId="76A28544" w14:textId="77777777" w:rsidR="008215B6" w:rsidRDefault="008215B6" w:rsidP="002808CA">
      <w:pPr>
        <w:pStyle w:val="Standard"/>
        <w:spacing w:line="360" w:lineRule="auto"/>
        <w:jc w:val="both"/>
        <w:rPr>
          <w:b/>
          <w:sz w:val="22"/>
          <w:szCs w:val="22"/>
        </w:rPr>
      </w:pPr>
    </w:p>
    <w:p w14:paraId="2EBC8853" w14:textId="0D0F890B" w:rsidR="008215B6" w:rsidRDefault="008215B6" w:rsidP="002808CA">
      <w:pPr>
        <w:pStyle w:val="Standard"/>
        <w:spacing w:line="360" w:lineRule="auto"/>
        <w:jc w:val="both"/>
        <w:rPr>
          <w:b/>
          <w:sz w:val="22"/>
          <w:szCs w:val="22"/>
        </w:rPr>
      </w:pPr>
    </w:p>
    <w:p w14:paraId="7815859B" w14:textId="77777777" w:rsidR="008215B6" w:rsidRDefault="008215B6" w:rsidP="002808CA">
      <w:pPr>
        <w:pStyle w:val="Standard"/>
        <w:spacing w:line="360" w:lineRule="auto"/>
        <w:jc w:val="both"/>
        <w:rPr>
          <w:b/>
          <w:sz w:val="22"/>
          <w:szCs w:val="22"/>
        </w:rPr>
      </w:pPr>
    </w:p>
    <w:p w14:paraId="1828945E" w14:textId="77777777" w:rsidR="008215B6" w:rsidRDefault="008215B6" w:rsidP="002808CA">
      <w:pPr>
        <w:pStyle w:val="Standard"/>
        <w:spacing w:line="360" w:lineRule="auto"/>
        <w:jc w:val="both"/>
        <w:rPr>
          <w:b/>
          <w:sz w:val="22"/>
          <w:szCs w:val="22"/>
        </w:rPr>
      </w:pPr>
    </w:p>
    <w:p w14:paraId="16898FAC" w14:textId="77777777" w:rsidR="008215B6" w:rsidRDefault="008215B6" w:rsidP="002808CA">
      <w:pPr>
        <w:pStyle w:val="Standard"/>
        <w:spacing w:line="360" w:lineRule="auto"/>
        <w:jc w:val="both"/>
        <w:rPr>
          <w:b/>
          <w:sz w:val="22"/>
          <w:szCs w:val="22"/>
        </w:rPr>
      </w:pPr>
    </w:p>
    <w:p w14:paraId="2020CC73" w14:textId="77777777" w:rsidR="008215B6" w:rsidRDefault="008215B6" w:rsidP="002808CA">
      <w:pPr>
        <w:pStyle w:val="Standard"/>
        <w:spacing w:line="360" w:lineRule="auto"/>
        <w:jc w:val="both"/>
        <w:rPr>
          <w:b/>
          <w:sz w:val="22"/>
          <w:szCs w:val="22"/>
        </w:rPr>
      </w:pPr>
    </w:p>
    <w:p w14:paraId="2186F1D2" w14:textId="22285467" w:rsidR="00470593" w:rsidRPr="00EC5883" w:rsidRDefault="00470593" w:rsidP="002808CA">
      <w:pPr>
        <w:pStyle w:val="Standard"/>
        <w:spacing w:line="360" w:lineRule="auto"/>
        <w:jc w:val="both"/>
        <w:rPr>
          <w:sz w:val="22"/>
          <w:szCs w:val="22"/>
        </w:rPr>
      </w:pPr>
      <w:r w:rsidRPr="00EC5883">
        <w:rPr>
          <w:b/>
          <w:sz w:val="22"/>
          <w:szCs w:val="22"/>
        </w:rPr>
        <w:t xml:space="preserve">Figure 1. Grid cells and place cells encode space prospectively. </w:t>
      </w:r>
      <w:r w:rsidRPr="00EC5883">
        <w:rPr>
          <w:sz w:val="22"/>
          <w:szCs w:val="22"/>
        </w:rPr>
        <w:t>(</w:t>
      </w:r>
      <w:r w:rsidRPr="00EC5883">
        <w:rPr>
          <w:b/>
          <w:bCs/>
          <w:sz w:val="22"/>
          <w:szCs w:val="22"/>
        </w:rPr>
        <w:t>A</w:t>
      </w:r>
      <w:r w:rsidRPr="00EC5883">
        <w:rPr>
          <w:sz w:val="22"/>
          <w:szCs w:val="22"/>
        </w:rPr>
        <w:t>) Rate maps of a typical grid cell (left column) and a place cell (right column) recorded in each of four differently shaped enclosures, “S1”-“S4”. (</w:t>
      </w:r>
      <w:r w:rsidRPr="00EC5883">
        <w:rPr>
          <w:b/>
          <w:bCs/>
          <w:sz w:val="22"/>
          <w:szCs w:val="22"/>
        </w:rPr>
        <w:t>B</w:t>
      </w:r>
      <w:r w:rsidRPr="00EC5883">
        <w:rPr>
          <w:sz w:val="22"/>
          <w:szCs w:val="22"/>
        </w:rPr>
        <w:t>) Shifting a cell’s spiking location along the trajectory of the rat sharpens firing fields, as measured by the zero-lag autocorrelation. ZLAC: zero-lag autocorrelation. (</w:t>
      </w:r>
      <w:r w:rsidRPr="00EC5883">
        <w:rPr>
          <w:b/>
          <w:bCs/>
          <w:sz w:val="22"/>
          <w:szCs w:val="22"/>
        </w:rPr>
        <w:t>C</w:t>
      </w:r>
      <w:r w:rsidRPr="00EC5883">
        <w:rPr>
          <w:sz w:val="22"/>
          <w:szCs w:val="22"/>
        </w:rPr>
        <w:t>) Time shift distribution from all 8 rats. This includes each cell’s median optimum time shift across all enclosures. Grid cells (n = 249, blue): median 133 ms (IQR 116), Z = 13.4, P = 4.5 × 10</w:t>
      </w:r>
      <w:r w:rsidRPr="00EC5883">
        <w:rPr>
          <w:sz w:val="22"/>
          <w:szCs w:val="22"/>
          <w:vertAlign w:val="superscript"/>
        </w:rPr>
        <w:t>-41</w:t>
      </w:r>
      <w:r w:rsidRPr="00EC5883">
        <w:rPr>
          <w:sz w:val="22"/>
          <w:szCs w:val="22"/>
        </w:rPr>
        <w:t>; place cells (n = 95, red): 180 ms (IQR 133), Wilcoxon signed-rank test (WSRT): Z = 8.2, P = 2.8 × 10</w:t>
      </w:r>
      <w:r w:rsidRPr="00EC5883">
        <w:rPr>
          <w:sz w:val="22"/>
          <w:szCs w:val="22"/>
          <w:vertAlign w:val="superscript"/>
        </w:rPr>
        <w:t>-16</w:t>
      </w:r>
      <w:r w:rsidRPr="00EC5883">
        <w:rPr>
          <w:sz w:val="22"/>
          <w:szCs w:val="22"/>
        </w:rPr>
        <w:t>. On average, place cells had significantly larger prospective time shifts than grid cells (Mann–Whitney U test (MWUT): Z = -2.8, P = 4.5 × 10</w:t>
      </w:r>
      <w:r w:rsidRPr="00EC5883">
        <w:rPr>
          <w:sz w:val="22"/>
          <w:szCs w:val="22"/>
          <w:vertAlign w:val="superscript"/>
        </w:rPr>
        <w:t>-3</w:t>
      </w:r>
      <w:r w:rsidRPr="00EC5883">
        <w:rPr>
          <w:sz w:val="22"/>
          <w:szCs w:val="22"/>
        </w:rPr>
        <w:t>). GC: grid cell; PC: place cell. (</w:t>
      </w:r>
      <w:r w:rsidRPr="00EC5883">
        <w:rPr>
          <w:b/>
          <w:bCs/>
          <w:sz w:val="22"/>
          <w:szCs w:val="22"/>
        </w:rPr>
        <w:t>D</w:t>
      </w:r>
      <w:r w:rsidRPr="00EC5883">
        <w:rPr>
          <w:sz w:val="22"/>
          <w:szCs w:val="22"/>
        </w:rPr>
        <w:t>) The differences between trial-averaged grid and place cell time shifts in each of the three animals with co-recorded grid and place cells (outliers indicated by crosses). On average, recorded place cells showed more prospective time-shift values than grid cells. See also Figures S1-2.</w:t>
      </w:r>
    </w:p>
    <w:p w14:paraId="4A45EAFB" w14:textId="77777777" w:rsidR="008215B6" w:rsidRDefault="008215B6">
      <w:pPr>
        <w:rPr>
          <w:b/>
          <w:bCs/>
          <w:sz w:val="22"/>
          <w:szCs w:val="22"/>
        </w:rPr>
      </w:pPr>
      <w:r>
        <w:rPr>
          <w:b/>
          <w:bCs/>
          <w:sz w:val="22"/>
          <w:szCs w:val="22"/>
        </w:rPr>
        <w:br w:type="page"/>
      </w:r>
    </w:p>
    <w:p w14:paraId="56FDB752" w14:textId="5914A819" w:rsidR="008215B6" w:rsidRDefault="008215B6">
      <w:pPr>
        <w:rPr>
          <w:b/>
          <w:bCs/>
          <w:sz w:val="22"/>
          <w:szCs w:val="22"/>
        </w:rPr>
      </w:pPr>
      <w:r>
        <w:rPr>
          <w:noProof/>
        </w:rPr>
        <w:lastRenderedPageBreak/>
        <w:drawing>
          <wp:anchor distT="0" distB="0" distL="114300" distR="114300" simplePos="0" relativeHeight="251659264" behindDoc="0" locked="0" layoutInCell="1" allowOverlap="1" wp14:anchorId="174D5D44" wp14:editId="5C498CD0">
            <wp:simplePos x="0" y="0"/>
            <wp:positionH relativeFrom="column">
              <wp:posOffset>-100280</wp:posOffset>
            </wp:positionH>
            <wp:positionV relativeFrom="paragraph">
              <wp:posOffset>6457</wp:posOffset>
            </wp:positionV>
            <wp:extent cx="5731510" cy="5212715"/>
            <wp:effectExtent l="0" t="0" r="2540" b="6985"/>
            <wp:wrapNone/>
            <wp:docPr id="1660317732" name="Picture 1" descr="A collage of diagrams and graph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317732" name="Picture 1" descr="A collage of diagrams and graphs&#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5212715"/>
                    </a:xfrm>
                    <a:prstGeom prst="rect">
                      <a:avLst/>
                    </a:prstGeom>
                  </pic:spPr>
                </pic:pic>
              </a:graphicData>
            </a:graphic>
          </wp:anchor>
        </w:drawing>
      </w:r>
    </w:p>
    <w:p w14:paraId="193392A2" w14:textId="49B5A8AC" w:rsidR="008215B6" w:rsidRDefault="008215B6" w:rsidP="008215B6">
      <w:pPr>
        <w:pStyle w:val="Standard"/>
        <w:spacing w:line="360" w:lineRule="auto"/>
        <w:jc w:val="both"/>
        <w:rPr>
          <w:b/>
          <w:bCs/>
          <w:sz w:val="22"/>
          <w:szCs w:val="22"/>
        </w:rPr>
      </w:pPr>
    </w:p>
    <w:p w14:paraId="40C626D9" w14:textId="28C16BAD" w:rsidR="008215B6" w:rsidRDefault="008215B6" w:rsidP="008215B6">
      <w:pPr>
        <w:pStyle w:val="Standard"/>
        <w:spacing w:line="360" w:lineRule="auto"/>
        <w:jc w:val="both"/>
        <w:rPr>
          <w:b/>
          <w:bCs/>
          <w:sz w:val="22"/>
          <w:szCs w:val="22"/>
        </w:rPr>
      </w:pPr>
    </w:p>
    <w:p w14:paraId="37BBA2B3" w14:textId="604B4C20" w:rsidR="008215B6" w:rsidRDefault="008215B6" w:rsidP="008215B6">
      <w:pPr>
        <w:pStyle w:val="Standard"/>
        <w:spacing w:line="360" w:lineRule="auto"/>
        <w:jc w:val="both"/>
        <w:rPr>
          <w:b/>
          <w:bCs/>
          <w:sz w:val="22"/>
          <w:szCs w:val="22"/>
        </w:rPr>
      </w:pPr>
    </w:p>
    <w:p w14:paraId="0017C656" w14:textId="2476079F" w:rsidR="008215B6" w:rsidRDefault="008215B6" w:rsidP="008215B6">
      <w:pPr>
        <w:pStyle w:val="Standard"/>
        <w:spacing w:line="360" w:lineRule="auto"/>
        <w:jc w:val="both"/>
        <w:rPr>
          <w:b/>
          <w:bCs/>
          <w:sz w:val="22"/>
          <w:szCs w:val="22"/>
        </w:rPr>
      </w:pPr>
    </w:p>
    <w:p w14:paraId="1AF1E89D" w14:textId="77777777" w:rsidR="008215B6" w:rsidRDefault="008215B6" w:rsidP="008215B6">
      <w:pPr>
        <w:pStyle w:val="Standard"/>
        <w:spacing w:line="360" w:lineRule="auto"/>
        <w:jc w:val="both"/>
        <w:rPr>
          <w:b/>
          <w:bCs/>
          <w:sz w:val="22"/>
          <w:szCs w:val="22"/>
        </w:rPr>
      </w:pPr>
    </w:p>
    <w:p w14:paraId="30DD4499" w14:textId="77777777" w:rsidR="008215B6" w:rsidRDefault="008215B6" w:rsidP="008215B6">
      <w:pPr>
        <w:pStyle w:val="Standard"/>
        <w:spacing w:line="360" w:lineRule="auto"/>
        <w:jc w:val="both"/>
        <w:rPr>
          <w:b/>
          <w:bCs/>
          <w:sz w:val="22"/>
          <w:szCs w:val="22"/>
        </w:rPr>
      </w:pPr>
    </w:p>
    <w:p w14:paraId="68C414FD" w14:textId="77777777" w:rsidR="008215B6" w:rsidRDefault="008215B6" w:rsidP="008215B6">
      <w:pPr>
        <w:pStyle w:val="Standard"/>
        <w:spacing w:line="360" w:lineRule="auto"/>
        <w:jc w:val="both"/>
        <w:rPr>
          <w:b/>
          <w:bCs/>
          <w:sz w:val="22"/>
          <w:szCs w:val="22"/>
        </w:rPr>
      </w:pPr>
    </w:p>
    <w:p w14:paraId="797FFD2C" w14:textId="77777777" w:rsidR="008215B6" w:rsidRDefault="008215B6" w:rsidP="008215B6">
      <w:pPr>
        <w:pStyle w:val="Standard"/>
        <w:spacing w:line="360" w:lineRule="auto"/>
        <w:jc w:val="both"/>
        <w:rPr>
          <w:b/>
          <w:bCs/>
          <w:sz w:val="22"/>
          <w:szCs w:val="22"/>
        </w:rPr>
      </w:pPr>
    </w:p>
    <w:p w14:paraId="00539CD3" w14:textId="77777777" w:rsidR="008215B6" w:rsidRDefault="008215B6" w:rsidP="008215B6">
      <w:pPr>
        <w:pStyle w:val="Standard"/>
        <w:spacing w:line="360" w:lineRule="auto"/>
        <w:jc w:val="both"/>
        <w:rPr>
          <w:b/>
          <w:bCs/>
          <w:sz w:val="22"/>
          <w:szCs w:val="22"/>
        </w:rPr>
      </w:pPr>
    </w:p>
    <w:p w14:paraId="7053D0B3" w14:textId="77777777" w:rsidR="008215B6" w:rsidRDefault="008215B6" w:rsidP="008215B6">
      <w:pPr>
        <w:pStyle w:val="Standard"/>
        <w:spacing w:line="360" w:lineRule="auto"/>
        <w:jc w:val="both"/>
        <w:rPr>
          <w:b/>
          <w:bCs/>
          <w:sz w:val="22"/>
          <w:szCs w:val="22"/>
        </w:rPr>
      </w:pPr>
    </w:p>
    <w:p w14:paraId="221E58B3" w14:textId="77777777" w:rsidR="008215B6" w:rsidRDefault="008215B6" w:rsidP="008215B6">
      <w:pPr>
        <w:pStyle w:val="Standard"/>
        <w:spacing w:line="360" w:lineRule="auto"/>
        <w:jc w:val="both"/>
        <w:rPr>
          <w:b/>
          <w:bCs/>
          <w:sz w:val="22"/>
          <w:szCs w:val="22"/>
        </w:rPr>
      </w:pPr>
    </w:p>
    <w:p w14:paraId="32EDE136" w14:textId="77777777" w:rsidR="008215B6" w:rsidRDefault="008215B6" w:rsidP="008215B6">
      <w:pPr>
        <w:pStyle w:val="Standard"/>
        <w:spacing w:line="360" w:lineRule="auto"/>
        <w:jc w:val="both"/>
        <w:rPr>
          <w:b/>
          <w:bCs/>
          <w:sz w:val="22"/>
          <w:szCs w:val="22"/>
        </w:rPr>
      </w:pPr>
    </w:p>
    <w:p w14:paraId="08657B8D" w14:textId="77777777" w:rsidR="008215B6" w:rsidRDefault="008215B6" w:rsidP="008215B6">
      <w:pPr>
        <w:pStyle w:val="Standard"/>
        <w:spacing w:line="360" w:lineRule="auto"/>
        <w:jc w:val="both"/>
        <w:rPr>
          <w:b/>
          <w:bCs/>
          <w:sz w:val="22"/>
          <w:szCs w:val="22"/>
        </w:rPr>
      </w:pPr>
    </w:p>
    <w:p w14:paraId="45ED2A1C" w14:textId="77777777" w:rsidR="008215B6" w:rsidRDefault="008215B6" w:rsidP="008215B6">
      <w:pPr>
        <w:pStyle w:val="Standard"/>
        <w:spacing w:line="360" w:lineRule="auto"/>
        <w:jc w:val="both"/>
        <w:rPr>
          <w:b/>
          <w:bCs/>
          <w:sz w:val="22"/>
          <w:szCs w:val="22"/>
        </w:rPr>
      </w:pPr>
    </w:p>
    <w:p w14:paraId="7FA86BAD" w14:textId="36755C8C" w:rsidR="008215B6" w:rsidRPr="008215B6" w:rsidRDefault="00470593" w:rsidP="008215B6">
      <w:pPr>
        <w:pStyle w:val="Standard"/>
        <w:spacing w:line="360" w:lineRule="auto"/>
        <w:jc w:val="both"/>
        <w:rPr>
          <w:sz w:val="22"/>
          <w:szCs w:val="22"/>
        </w:rPr>
      </w:pPr>
      <w:r w:rsidRPr="00EC5883">
        <w:rPr>
          <w:b/>
          <w:bCs/>
          <w:sz w:val="22"/>
          <w:szCs w:val="22"/>
        </w:rPr>
        <w:t xml:space="preserve">Figure 2. Time shifts depend on external boundaries. </w:t>
      </w:r>
      <w:r w:rsidRPr="00EC5883">
        <w:rPr>
          <w:sz w:val="22"/>
          <w:szCs w:val="22"/>
        </w:rPr>
        <w:t>(</w:t>
      </w:r>
      <w:r w:rsidRPr="00EC5883">
        <w:rPr>
          <w:b/>
          <w:bCs/>
          <w:sz w:val="22"/>
          <w:szCs w:val="22"/>
        </w:rPr>
        <w:t>A</w:t>
      </w:r>
      <w:r w:rsidRPr="00EC5883">
        <w:rPr>
          <w:sz w:val="22"/>
          <w:szCs w:val="22"/>
        </w:rPr>
        <w:t xml:space="preserve">) Changes in time shifts with enclosure shape. Time shifts significantly increased with enclosure size for grid, but not place cells (inner 95% confidence interval for slope </w:t>
      </w:r>
      <w:r w:rsidRPr="00EC5883">
        <w:rPr>
          <w:i/>
          <w:iCs/>
          <w:sz w:val="22"/>
          <w:szCs w:val="22"/>
        </w:rPr>
        <w:t>m</w:t>
      </w:r>
      <w:r w:rsidRPr="00EC5883">
        <w:rPr>
          <w:sz w:val="22"/>
          <w:szCs w:val="22"/>
        </w:rPr>
        <w:t>: P</w:t>
      </w:r>
      <w:r w:rsidRPr="00EC5883">
        <w:rPr>
          <w:sz w:val="22"/>
          <w:szCs w:val="22"/>
          <w:vertAlign w:val="subscript"/>
        </w:rPr>
        <w:t>2.5–97.5</w:t>
      </w:r>
      <w:r w:rsidRPr="00EC5883">
        <w:rPr>
          <w:sz w:val="22"/>
          <w:szCs w:val="22"/>
        </w:rPr>
        <w:t> = 3.1–14 ms/arena; cells from all subjects combined). (</w:t>
      </w:r>
      <w:r w:rsidRPr="00EC5883">
        <w:rPr>
          <w:b/>
          <w:bCs/>
          <w:sz w:val="22"/>
          <w:szCs w:val="22"/>
        </w:rPr>
        <w:t>B</w:t>
      </w:r>
      <w:r w:rsidRPr="00EC5883">
        <w:rPr>
          <w:sz w:val="22"/>
          <w:szCs w:val="22"/>
        </w:rPr>
        <w:t xml:space="preserve">) Time shifts are consistently larger for eastward headings (modulation depth spanning </w:t>
      </w:r>
      <w:r w:rsidRPr="00EC5883">
        <w:rPr>
          <w:i/>
          <w:iCs/>
          <w:sz w:val="22"/>
          <w:szCs w:val="22"/>
        </w:rPr>
        <w:t>d</w:t>
      </w:r>
      <w:r w:rsidRPr="00EC5883">
        <w:rPr>
          <w:sz w:val="22"/>
          <w:szCs w:val="22"/>
        </w:rPr>
        <w:t xml:space="preserve"> = 46–87 ms in all subjects for grid cells and </w:t>
      </w:r>
      <w:r w:rsidRPr="00EC5883">
        <w:rPr>
          <w:i/>
          <w:iCs/>
          <w:sz w:val="22"/>
          <w:szCs w:val="22"/>
        </w:rPr>
        <w:t>d</w:t>
      </w:r>
      <w:r w:rsidRPr="00EC5883">
        <w:rPr>
          <w:sz w:val="22"/>
          <w:szCs w:val="22"/>
        </w:rPr>
        <w:t> = 62–280 ms in 3/5 subjects for place cells, FDR TSBH α = 0.05). Log-polar plots show heading on the angular axis and Δ</w:t>
      </w:r>
      <w:r w:rsidRPr="00EC5883">
        <w:rPr>
          <w:i/>
          <w:iCs/>
          <w:sz w:val="22"/>
          <w:szCs w:val="22"/>
        </w:rPr>
        <w:t>t</w:t>
      </w:r>
      <w:r w:rsidRPr="00EC5883">
        <w:rPr>
          <w:sz w:val="22"/>
          <w:szCs w:val="22"/>
        </w:rPr>
        <w:t xml:space="preserve"> on the radial axis (Inner axis ring: Δ</w:t>
      </w:r>
      <w:r w:rsidRPr="00EC5883">
        <w:rPr>
          <w:i/>
          <w:iCs/>
          <w:sz w:val="22"/>
          <w:szCs w:val="22"/>
        </w:rPr>
        <w:t>t</w:t>
      </w:r>
      <w:r w:rsidRPr="00EC5883">
        <w:rPr>
          <w:sz w:val="22"/>
          <w:szCs w:val="22"/>
        </w:rPr>
        <w:t> = 0; Coloured rings: 95% confidence intervals for polar least-squares regression; Points: median Δ</w:t>
      </w:r>
      <w:r w:rsidRPr="00EC5883">
        <w:rPr>
          <w:i/>
          <w:iCs/>
          <w:sz w:val="22"/>
          <w:szCs w:val="22"/>
        </w:rPr>
        <w:t>t</w:t>
      </w:r>
      <w:r w:rsidRPr="00EC5883">
        <w:rPr>
          <w:sz w:val="22"/>
          <w:szCs w:val="22"/>
        </w:rPr>
        <w:t xml:space="preserve"> in 15° bins with (bars) 95% confidence). The exterior black bar indicates the regressed direction of largest Δ</w:t>
      </w:r>
      <w:r w:rsidRPr="00EC5883">
        <w:rPr>
          <w:i/>
          <w:iCs/>
          <w:sz w:val="22"/>
          <w:szCs w:val="22"/>
        </w:rPr>
        <w:t>t</w:t>
      </w:r>
      <w:r w:rsidRPr="00EC5883">
        <w:rPr>
          <w:sz w:val="22"/>
          <w:szCs w:val="22"/>
        </w:rPr>
        <w:t xml:space="preserve"> (“</w:t>
      </w:r>
      <w:r w:rsidRPr="00EC5883">
        <w:rPr>
          <w:i/>
          <w:iCs/>
          <w:sz w:val="22"/>
          <w:szCs w:val="22"/>
        </w:rPr>
        <w:t>θ</w:t>
      </w:r>
      <w:r w:rsidRPr="00EC5883">
        <w:rPr>
          <w:sz w:val="22"/>
          <w:szCs w:val="22"/>
          <w:vertAlign w:val="subscript"/>
        </w:rPr>
        <w:t>max</w:t>
      </w:r>
      <w:r w:rsidRPr="00EC5883">
        <w:rPr>
          <w:sz w:val="22"/>
          <w:szCs w:val="22"/>
        </w:rPr>
        <w:t xml:space="preserve">”). Grey-shaded regions on the exterior reflect a von Mises model of uncertainty in </w:t>
      </w:r>
      <w:r w:rsidRPr="00EC5883">
        <w:rPr>
          <w:i/>
          <w:iCs/>
          <w:sz w:val="22"/>
          <w:szCs w:val="22"/>
        </w:rPr>
        <w:t>θ</w:t>
      </w:r>
      <w:r w:rsidRPr="00EC5883">
        <w:rPr>
          <w:sz w:val="22"/>
          <w:szCs w:val="22"/>
          <w:vertAlign w:val="subscript"/>
        </w:rPr>
        <w:t>max</w:t>
      </w:r>
      <w:r w:rsidRPr="00EC5883">
        <w:rPr>
          <w:sz w:val="22"/>
          <w:szCs w:val="22"/>
        </w:rPr>
        <w:t>. All plots reflect single-run time shifts aggregated over cells from all subjects after removing per-cell variability. (</w:t>
      </w:r>
      <w:r w:rsidRPr="00EC5883">
        <w:rPr>
          <w:b/>
          <w:bCs/>
          <w:sz w:val="22"/>
          <w:szCs w:val="22"/>
        </w:rPr>
        <w:t>C</w:t>
      </w:r>
      <w:r w:rsidRPr="00EC5883">
        <w:rPr>
          <w:sz w:val="22"/>
          <w:szCs w:val="22"/>
        </w:rPr>
        <w:t>) Schematics of a rat heading eastwards. Grid fields (blue) close to the west wall shift westwards in the rectangle compared to the trapezoid. These shifts are consistent with time shifts becoming more prospective when the rat is moving eastwards. Grey: room frame of reference. The shifts are shown not scale to facilitate visualisation. (</w:t>
      </w:r>
      <w:r w:rsidRPr="00EC5883">
        <w:rPr>
          <w:b/>
          <w:bCs/>
          <w:sz w:val="22"/>
          <w:szCs w:val="22"/>
        </w:rPr>
        <w:t>D</w:t>
      </w:r>
      <w:r w:rsidRPr="00EC5883">
        <w:rPr>
          <w:sz w:val="22"/>
          <w:szCs w:val="22"/>
        </w:rPr>
        <w:t xml:space="preserve">) Schematics (left) and a plot (right) showing the timing of individual spikes (red dots) and median spikes (green dots) on all ‘valid’ runs for a particular grid cell recording. </w:t>
      </w:r>
      <w:r w:rsidRPr="00EC5883">
        <w:rPr>
          <w:sz w:val="22"/>
          <w:szCs w:val="22"/>
        </w:rPr>
        <w:lastRenderedPageBreak/>
        <w:t>Note that several median spikes represent the only spike fired on a given run. (</w:t>
      </w:r>
      <w:r w:rsidRPr="00EC5883">
        <w:rPr>
          <w:b/>
          <w:bCs/>
          <w:sz w:val="22"/>
          <w:szCs w:val="22"/>
        </w:rPr>
        <w:t>E</w:t>
      </w:r>
      <w:r w:rsidRPr="00EC5883">
        <w:rPr>
          <w:sz w:val="22"/>
          <w:szCs w:val="22"/>
        </w:rPr>
        <w:t>) Scatter plot comparing ZLAC-estimated fixed time shifts with median single-field-run time shifts. Each point represents the mean measure for each cell (249 grid cells, 95 place cells). There is a significant positive correlation between the two measures (grid cells: Pearson’s r = 0.59, P = 2.3 × 10</w:t>
      </w:r>
      <w:r w:rsidRPr="00EC5883">
        <w:rPr>
          <w:sz w:val="22"/>
          <w:szCs w:val="22"/>
          <w:vertAlign w:val="superscript"/>
        </w:rPr>
        <w:t>-23</w:t>
      </w:r>
      <w:r w:rsidRPr="00EC5883">
        <w:rPr>
          <w:sz w:val="22"/>
          <w:szCs w:val="22"/>
        </w:rPr>
        <w:t>; place cells: Pearson’s r = 0.61, P = 2.0 × 10</w:t>
      </w:r>
      <w:r w:rsidRPr="00EC5883">
        <w:rPr>
          <w:sz w:val="22"/>
          <w:szCs w:val="22"/>
          <w:vertAlign w:val="superscript"/>
        </w:rPr>
        <w:t>-8</w:t>
      </w:r>
      <w:r w:rsidRPr="00EC5883">
        <w:rPr>
          <w:sz w:val="22"/>
          <w:szCs w:val="22"/>
        </w:rPr>
        <w:t>). Crosses (×) mark outliers calculated from cells without enough valid runs. (</w:t>
      </w:r>
      <w:r w:rsidRPr="00EC5883">
        <w:rPr>
          <w:b/>
          <w:bCs/>
          <w:sz w:val="22"/>
          <w:szCs w:val="22"/>
        </w:rPr>
        <w:t>F</w:t>
      </w:r>
      <w:r w:rsidRPr="00EC5883">
        <w:rPr>
          <w:sz w:val="22"/>
          <w:szCs w:val="22"/>
        </w:rPr>
        <w:t>) Left: Each rate map was split into inner and outer zones of equal area (white line, solid) based on the relative occupation in each zone (“peripheral” if ≥30% of its area fell in the outer zone). Runs were deemed “inward” if they started on the outer half and ended on the inner half of each field and “outward” if vice versa. Black trajectory: an inward run; red dots indicate spikes fired along this run. Right: inward and outward runs from the grid cell rate map shown, and the spikes fired on each run. Dashed green and black lines indicate grand median single-run time shift and zero time shift: positive on the top and slightly negative in the bottom. (</w:t>
      </w:r>
      <w:r w:rsidRPr="00EC5883">
        <w:rPr>
          <w:b/>
          <w:bCs/>
          <w:sz w:val="22"/>
          <w:szCs w:val="22"/>
        </w:rPr>
        <w:t>G</w:t>
      </w:r>
      <w:r w:rsidRPr="00EC5883">
        <w:rPr>
          <w:sz w:val="22"/>
          <w:szCs w:val="22"/>
        </w:rPr>
        <w:t>) Median spike times on inward and outward runs across all 73 grid cells with sufficient runs. On inward runs grid cells showed prospective time shifts (n = 73): median 132 ms (IQR 167); WSRT: Z = 6.3, P = 2.8 × 10</w:t>
      </w:r>
      <w:r w:rsidRPr="00EC5883">
        <w:rPr>
          <w:sz w:val="22"/>
          <w:szCs w:val="22"/>
          <w:vertAlign w:val="superscript"/>
        </w:rPr>
        <w:t>-10</w:t>
      </w:r>
      <w:r w:rsidRPr="00EC5883">
        <w:rPr>
          <w:sz w:val="22"/>
          <w:szCs w:val="22"/>
        </w:rPr>
        <w:t>; on outward runs had significantly shorter time horizons (median difference between time shifts of inward and outward runs in each map): 130 ms (IQR 214), WSRT: Z = 5.7, P = 1.4 × 10</w:t>
      </w:r>
      <w:r w:rsidRPr="00EC5883">
        <w:rPr>
          <w:sz w:val="22"/>
          <w:szCs w:val="22"/>
          <w:vertAlign w:val="superscript"/>
        </w:rPr>
        <w:t>-8</w:t>
      </w:r>
      <w:r w:rsidRPr="00EC5883">
        <w:rPr>
          <w:sz w:val="22"/>
          <w:szCs w:val="22"/>
        </w:rPr>
        <w:t>; and were neither prospective nor retrospective (median 25 ms (IQR 156); WSRT: Z = -1.6, P = 0.10). Place cells showed similar results: inward runs tended to have larger prospective shifts than outward runs (median difference between time shifts of inward and outward runs in each map: 260 ms (IQR 281), n = 29 place cells with sufficient runs, WSRT: Z = 3.7, P = 2.3 × 10</w:t>
      </w:r>
      <w:r w:rsidRPr="00EC5883">
        <w:rPr>
          <w:sz w:val="22"/>
          <w:szCs w:val="22"/>
          <w:vertAlign w:val="superscript"/>
        </w:rPr>
        <w:t>-5</w:t>
      </w:r>
      <w:r w:rsidRPr="00EC5883">
        <w:rPr>
          <w:sz w:val="22"/>
          <w:szCs w:val="22"/>
        </w:rPr>
        <w:t>. For place cells, both inward and outward runs showed significant prospective time shifts (inward runs: median 300 ms (IQR 310), WSRT: Z = 4.6, P = 4.8 × 10</w:t>
      </w:r>
      <w:r w:rsidRPr="00EC5883">
        <w:rPr>
          <w:sz w:val="22"/>
          <w:szCs w:val="22"/>
          <w:vertAlign w:val="superscript"/>
        </w:rPr>
        <w:t>-6</w:t>
      </w:r>
      <w:r w:rsidRPr="00EC5883">
        <w:rPr>
          <w:sz w:val="22"/>
          <w:szCs w:val="22"/>
        </w:rPr>
        <w:t>; outward runs: median 70 ms (IQR 184), WSRT: Z = 3.0, P = 2.6 × 10</w:t>
      </w:r>
      <w:r w:rsidRPr="00EC5883">
        <w:rPr>
          <w:sz w:val="22"/>
          <w:szCs w:val="22"/>
          <w:vertAlign w:val="superscript"/>
        </w:rPr>
        <w:t>-3</w:t>
      </w:r>
      <w:r w:rsidRPr="00EC5883">
        <w:rPr>
          <w:sz w:val="22"/>
          <w:szCs w:val="22"/>
        </w:rPr>
        <w:t>). See also Figures S2-5.</w:t>
      </w:r>
      <w:r w:rsidR="008215B6">
        <w:rPr>
          <w:b/>
          <w:bCs/>
          <w:sz w:val="22"/>
          <w:szCs w:val="22"/>
        </w:rPr>
        <w:br w:type="page"/>
      </w:r>
    </w:p>
    <w:p w14:paraId="4FD57739" w14:textId="63AA13F0" w:rsidR="008215B6" w:rsidRDefault="008215B6" w:rsidP="002808CA">
      <w:pPr>
        <w:pStyle w:val="Standard"/>
        <w:spacing w:line="360" w:lineRule="auto"/>
        <w:jc w:val="both"/>
        <w:rPr>
          <w:b/>
          <w:bCs/>
          <w:sz w:val="22"/>
          <w:szCs w:val="22"/>
        </w:rPr>
      </w:pPr>
      <w:r>
        <w:rPr>
          <w:noProof/>
        </w:rPr>
        <w:lastRenderedPageBreak/>
        <w:drawing>
          <wp:anchor distT="0" distB="0" distL="114300" distR="114300" simplePos="0" relativeHeight="251660288" behindDoc="0" locked="0" layoutInCell="1" allowOverlap="1" wp14:anchorId="0ECBD04E" wp14:editId="7C4B30BD">
            <wp:simplePos x="0" y="0"/>
            <wp:positionH relativeFrom="margin">
              <wp:align>right</wp:align>
            </wp:positionH>
            <wp:positionV relativeFrom="paragraph">
              <wp:posOffset>8796</wp:posOffset>
            </wp:positionV>
            <wp:extent cx="5731510" cy="3701415"/>
            <wp:effectExtent l="0" t="0" r="2540" b="0"/>
            <wp:wrapNone/>
            <wp:docPr id="879619096" name="Picture 1" descr="A picture containing text, diagram,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619096" name="Picture 1" descr="A picture containing text, diagram, plot, li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701415"/>
                    </a:xfrm>
                    <a:prstGeom prst="rect">
                      <a:avLst/>
                    </a:prstGeom>
                  </pic:spPr>
                </pic:pic>
              </a:graphicData>
            </a:graphic>
          </wp:anchor>
        </w:drawing>
      </w:r>
    </w:p>
    <w:p w14:paraId="4A22667D" w14:textId="77777777" w:rsidR="008215B6" w:rsidRDefault="008215B6" w:rsidP="002808CA">
      <w:pPr>
        <w:pStyle w:val="Standard"/>
        <w:spacing w:line="360" w:lineRule="auto"/>
        <w:jc w:val="both"/>
        <w:rPr>
          <w:b/>
          <w:bCs/>
          <w:sz w:val="22"/>
          <w:szCs w:val="22"/>
        </w:rPr>
      </w:pPr>
    </w:p>
    <w:p w14:paraId="75D0D1BF" w14:textId="77777777" w:rsidR="008215B6" w:rsidRDefault="008215B6" w:rsidP="002808CA">
      <w:pPr>
        <w:pStyle w:val="Standard"/>
        <w:spacing w:line="360" w:lineRule="auto"/>
        <w:jc w:val="both"/>
        <w:rPr>
          <w:b/>
          <w:bCs/>
          <w:sz w:val="22"/>
          <w:szCs w:val="22"/>
        </w:rPr>
      </w:pPr>
    </w:p>
    <w:p w14:paraId="3A4BEE92" w14:textId="77777777" w:rsidR="008215B6" w:rsidRDefault="008215B6" w:rsidP="002808CA">
      <w:pPr>
        <w:pStyle w:val="Standard"/>
        <w:spacing w:line="360" w:lineRule="auto"/>
        <w:jc w:val="both"/>
        <w:rPr>
          <w:b/>
          <w:bCs/>
          <w:sz w:val="22"/>
          <w:szCs w:val="22"/>
        </w:rPr>
      </w:pPr>
    </w:p>
    <w:p w14:paraId="054BB2F3" w14:textId="77777777" w:rsidR="008215B6" w:rsidRDefault="008215B6" w:rsidP="002808CA">
      <w:pPr>
        <w:pStyle w:val="Standard"/>
        <w:spacing w:line="360" w:lineRule="auto"/>
        <w:jc w:val="both"/>
        <w:rPr>
          <w:b/>
          <w:bCs/>
          <w:sz w:val="22"/>
          <w:szCs w:val="22"/>
        </w:rPr>
      </w:pPr>
    </w:p>
    <w:p w14:paraId="1CF4A223" w14:textId="77777777" w:rsidR="008215B6" w:rsidRDefault="008215B6" w:rsidP="002808CA">
      <w:pPr>
        <w:pStyle w:val="Standard"/>
        <w:spacing w:line="360" w:lineRule="auto"/>
        <w:jc w:val="both"/>
        <w:rPr>
          <w:b/>
          <w:bCs/>
          <w:sz w:val="22"/>
          <w:szCs w:val="22"/>
        </w:rPr>
      </w:pPr>
    </w:p>
    <w:p w14:paraId="507182A0" w14:textId="77777777" w:rsidR="008215B6" w:rsidRDefault="008215B6" w:rsidP="002808CA">
      <w:pPr>
        <w:pStyle w:val="Standard"/>
        <w:spacing w:line="360" w:lineRule="auto"/>
        <w:jc w:val="both"/>
        <w:rPr>
          <w:b/>
          <w:bCs/>
          <w:sz w:val="22"/>
          <w:szCs w:val="22"/>
        </w:rPr>
      </w:pPr>
    </w:p>
    <w:p w14:paraId="0C330D01" w14:textId="77777777" w:rsidR="008215B6" w:rsidRDefault="008215B6" w:rsidP="002808CA">
      <w:pPr>
        <w:pStyle w:val="Standard"/>
        <w:spacing w:line="360" w:lineRule="auto"/>
        <w:jc w:val="both"/>
        <w:rPr>
          <w:b/>
          <w:bCs/>
          <w:sz w:val="22"/>
          <w:szCs w:val="22"/>
        </w:rPr>
      </w:pPr>
    </w:p>
    <w:p w14:paraId="4E6B9766" w14:textId="77777777" w:rsidR="008215B6" w:rsidRDefault="008215B6" w:rsidP="002808CA">
      <w:pPr>
        <w:pStyle w:val="Standard"/>
        <w:spacing w:line="360" w:lineRule="auto"/>
        <w:jc w:val="both"/>
        <w:rPr>
          <w:b/>
          <w:bCs/>
          <w:sz w:val="22"/>
          <w:szCs w:val="22"/>
        </w:rPr>
      </w:pPr>
    </w:p>
    <w:p w14:paraId="4B624C1F" w14:textId="77777777" w:rsidR="008215B6" w:rsidRDefault="008215B6" w:rsidP="002808CA">
      <w:pPr>
        <w:pStyle w:val="Standard"/>
        <w:spacing w:line="360" w:lineRule="auto"/>
        <w:jc w:val="both"/>
        <w:rPr>
          <w:b/>
          <w:bCs/>
          <w:sz w:val="22"/>
          <w:szCs w:val="22"/>
        </w:rPr>
      </w:pPr>
    </w:p>
    <w:p w14:paraId="04C9EA8E" w14:textId="77777777" w:rsidR="008215B6" w:rsidRDefault="008215B6" w:rsidP="002808CA">
      <w:pPr>
        <w:pStyle w:val="Standard"/>
        <w:spacing w:line="360" w:lineRule="auto"/>
        <w:jc w:val="both"/>
        <w:rPr>
          <w:b/>
          <w:bCs/>
          <w:sz w:val="22"/>
          <w:szCs w:val="22"/>
        </w:rPr>
      </w:pPr>
    </w:p>
    <w:p w14:paraId="4C411450" w14:textId="6B99C28F" w:rsidR="00470593" w:rsidRPr="00EC5883" w:rsidRDefault="00470593" w:rsidP="002808CA">
      <w:pPr>
        <w:pStyle w:val="Standard"/>
        <w:spacing w:line="360" w:lineRule="auto"/>
        <w:jc w:val="both"/>
        <w:rPr>
          <w:b/>
          <w:bCs/>
          <w:sz w:val="22"/>
          <w:szCs w:val="22"/>
        </w:rPr>
      </w:pPr>
      <w:r w:rsidRPr="00EC5883">
        <w:rPr>
          <w:b/>
          <w:bCs/>
          <w:sz w:val="22"/>
          <w:szCs w:val="22"/>
        </w:rPr>
        <w:t>Figure 3. Nonlinear relationships between time shifts and behaviour</w:t>
      </w:r>
      <w:r w:rsidRPr="00EC5883">
        <w:rPr>
          <w:sz w:val="22"/>
          <w:szCs w:val="22"/>
        </w:rPr>
        <w:t xml:space="preserve"> for grid (blue, top) and place cells (red, bottom). (</w:t>
      </w:r>
      <w:r w:rsidRPr="00EC5883">
        <w:rPr>
          <w:b/>
          <w:bCs/>
          <w:sz w:val="22"/>
          <w:szCs w:val="22"/>
        </w:rPr>
        <w:t>A</w:t>
      </w:r>
      <w:r w:rsidRPr="00EC5883">
        <w:rPr>
          <w:sz w:val="22"/>
          <w:szCs w:val="22"/>
        </w:rPr>
        <w:t>) Positive accelerations correlate with more prospective time shifts (Δt). Plots show the estimated linear rank regression of time shifts given acceleration after inverting the rank transform back to physical units (shaded: 95% confidence of regressed fit; points: mean Δ</w:t>
      </w:r>
      <w:r w:rsidRPr="00EC5883">
        <w:rPr>
          <w:i/>
          <w:iCs/>
          <w:sz w:val="22"/>
          <w:szCs w:val="22"/>
        </w:rPr>
        <w:t>t</w:t>
      </w:r>
      <w:r w:rsidRPr="00EC5883">
        <w:rPr>
          <w:sz w:val="22"/>
          <w:szCs w:val="22"/>
        </w:rPr>
        <w:t xml:space="preserve"> within each decile; lines: 95% confidence). (</w:t>
      </w:r>
      <w:r w:rsidRPr="00EC5883">
        <w:rPr>
          <w:b/>
          <w:bCs/>
          <w:sz w:val="22"/>
          <w:szCs w:val="22"/>
        </w:rPr>
        <w:t>B</w:t>
      </w:r>
      <w:r w:rsidRPr="00EC5883">
        <w:rPr>
          <w:sz w:val="22"/>
          <w:szCs w:val="22"/>
        </w:rPr>
        <w:t>) The largest positive and negative time-shifts are associated with slower running speeds (consistent across subjects, see Fig. S7; Points: median within histogram bins; Bars: 95% confidence in the median; Shaded: inter-quartile range within each bin). Faster running speeds are associated with more typical time shifts (c.f. Fig 1C). (</w:t>
      </w:r>
      <w:r w:rsidRPr="00EC5883">
        <w:rPr>
          <w:b/>
          <w:bCs/>
          <w:sz w:val="22"/>
          <w:szCs w:val="22"/>
        </w:rPr>
        <w:t>C</w:t>
      </w:r>
      <w:r w:rsidRPr="00EC5883">
        <w:rPr>
          <w:sz w:val="22"/>
          <w:szCs w:val="22"/>
        </w:rPr>
        <w:t>)</w:t>
      </w:r>
      <w:r w:rsidRPr="00EC5883">
        <w:rPr>
          <w:b/>
          <w:bCs/>
          <w:sz w:val="22"/>
          <w:szCs w:val="22"/>
        </w:rPr>
        <w:t xml:space="preserve"> </w:t>
      </w:r>
      <w:r w:rsidRPr="00EC5883">
        <w:rPr>
          <w:sz w:val="22"/>
          <w:szCs w:val="22"/>
        </w:rPr>
        <w:t>The relationship between time shifts and the angular speed of head directions was similar to that of forward speed, albeit noisier. See also Figures S6-8.</w:t>
      </w:r>
    </w:p>
    <w:p w14:paraId="1690C43A" w14:textId="77777777" w:rsidR="008215B6" w:rsidRDefault="008215B6">
      <w:pPr>
        <w:rPr>
          <w:b/>
          <w:bCs/>
          <w:sz w:val="22"/>
          <w:szCs w:val="22"/>
        </w:rPr>
      </w:pPr>
      <w:bookmarkStart w:id="11" w:name="_heading=h.5dj1zy9jljqt"/>
      <w:bookmarkEnd w:id="11"/>
      <w:r>
        <w:rPr>
          <w:b/>
          <w:bCs/>
          <w:sz w:val="22"/>
          <w:szCs w:val="22"/>
        </w:rPr>
        <w:br w:type="page"/>
      </w:r>
    </w:p>
    <w:p w14:paraId="69A9BADD" w14:textId="6D54DA3D" w:rsidR="008215B6" w:rsidRDefault="008215B6" w:rsidP="002808CA">
      <w:pPr>
        <w:pStyle w:val="Standard"/>
        <w:spacing w:line="360" w:lineRule="auto"/>
        <w:jc w:val="both"/>
        <w:rPr>
          <w:b/>
          <w:bCs/>
          <w:sz w:val="22"/>
          <w:szCs w:val="22"/>
        </w:rPr>
      </w:pPr>
      <w:r>
        <w:rPr>
          <w:noProof/>
        </w:rPr>
        <w:lastRenderedPageBreak/>
        <w:drawing>
          <wp:anchor distT="0" distB="0" distL="114300" distR="114300" simplePos="0" relativeHeight="251661312" behindDoc="0" locked="0" layoutInCell="1" allowOverlap="1" wp14:anchorId="6B454773" wp14:editId="105BA395">
            <wp:simplePos x="0" y="0"/>
            <wp:positionH relativeFrom="margin">
              <wp:align>right</wp:align>
            </wp:positionH>
            <wp:positionV relativeFrom="paragraph">
              <wp:posOffset>-346</wp:posOffset>
            </wp:positionV>
            <wp:extent cx="5731510" cy="4046855"/>
            <wp:effectExtent l="0" t="0" r="2540" b="0"/>
            <wp:wrapNone/>
            <wp:docPr id="1946902137" name="Picture 1" descr="A picture containing text, diagram,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902137" name="Picture 1" descr="A picture containing text, diagram, screenshot, ma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046855"/>
                    </a:xfrm>
                    <a:prstGeom prst="rect">
                      <a:avLst/>
                    </a:prstGeom>
                  </pic:spPr>
                </pic:pic>
              </a:graphicData>
            </a:graphic>
          </wp:anchor>
        </w:drawing>
      </w:r>
    </w:p>
    <w:p w14:paraId="5D59C38C" w14:textId="77777777" w:rsidR="008215B6" w:rsidRDefault="008215B6" w:rsidP="002808CA">
      <w:pPr>
        <w:pStyle w:val="Standard"/>
        <w:spacing w:line="360" w:lineRule="auto"/>
        <w:jc w:val="both"/>
        <w:rPr>
          <w:b/>
          <w:bCs/>
          <w:sz w:val="22"/>
          <w:szCs w:val="22"/>
        </w:rPr>
      </w:pPr>
    </w:p>
    <w:p w14:paraId="0B6BABE8" w14:textId="77777777" w:rsidR="008215B6" w:rsidRDefault="008215B6" w:rsidP="002808CA">
      <w:pPr>
        <w:pStyle w:val="Standard"/>
        <w:spacing w:line="360" w:lineRule="auto"/>
        <w:jc w:val="both"/>
        <w:rPr>
          <w:b/>
          <w:bCs/>
          <w:sz w:val="22"/>
          <w:szCs w:val="22"/>
        </w:rPr>
      </w:pPr>
    </w:p>
    <w:p w14:paraId="12221369" w14:textId="77777777" w:rsidR="008215B6" w:rsidRDefault="008215B6" w:rsidP="002808CA">
      <w:pPr>
        <w:pStyle w:val="Standard"/>
        <w:spacing w:line="360" w:lineRule="auto"/>
        <w:jc w:val="both"/>
        <w:rPr>
          <w:b/>
          <w:bCs/>
          <w:sz w:val="22"/>
          <w:szCs w:val="22"/>
        </w:rPr>
      </w:pPr>
    </w:p>
    <w:p w14:paraId="3D3F7481" w14:textId="77777777" w:rsidR="008215B6" w:rsidRDefault="008215B6" w:rsidP="002808CA">
      <w:pPr>
        <w:pStyle w:val="Standard"/>
        <w:spacing w:line="360" w:lineRule="auto"/>
        <w:jc w:val="both"/>
        <w:rPr>
          <w:b/>
          <w:bCs/>
          <w:sz w:val="22"/>
          <w:szCs w:val="22"/>
        </w:rPr>
      </w:pPr>
    </w:p>
    <w:p w14:paraId="39FA7E9F" w14:textId="77777777" w:rsidR="008215B6" w:rsidRDefault="008215B6" w:rsidP="002808CA">
      <w:pPr>
        <w:pStyle w:val="Standard"/>
        <w:spacing w:line="360" w:lineRule="auto"/>
        <w:jc w:val="both"/>
        <w:rPr>
          <w:b/>
          <w:bCs/>
          <w:sz w:val="22"/>
          <w:szCs w:val="22"/>
        </w:rPr>
      </w:pPr>
    </w:p>
    <w:p w14:paraId="5BFAD91B" w14:textId="77777777" w:rsidR="008215B6" w:rsidRDefault="008215B6" w:rsidP="002808CA">
      <w:pPr>
        <w:pStyle w:val="Standard"/>
        <w:spacing w:line="360" w:lineRule="auto"/>
        <w:jc w:val="both"/>
        <w:rPr>
          <w:b/>
          <w:bCs/>
          <w:sz w:val="22"/>
          <w:szCs w:val="22"/>
        </w:rPr>
      </w:pPr>
    </w:p>
    <w:p w14:paraId="431A07DB" w14:textId="77777777" w:rsidR="008215B6" w:rsidRDefault="008215B6" w:rsidP="002808CA">
      <w:pPr>
        <w:pStyle w:val="Standard"/>
        <w:spacing w:line="360" w:lineRule="auto"/>
        <w:jc w:val="both"/>
        <w:rPr>
          <w:b/>
          <w:bCs/>
          <w:sz w:val="22"/>
          <w:szCs w:val="22"/>
        </w:rPr>
      </w:pPr>
    </w:p>
    <w:p w14:paraId="62E62AC2" w14:textId="77777777" w:rsidR="008215B6" w:rsidRDefault="008215B6" w:rsidP="002808CA">
      <w:pPr>
        <w:pStyle w:val="Standard"/>
        <w:spacing w:line="360" w:lineRule="auto"/>
        <w:jc w:val="both"/>
        <w:rPr>
          <w:b/>
          <w:bCs/>
          <w:sz w:val="22"/>
          <w:szCs w:val="22"/>
        </w:rPr>
      </w:pPr>
    </w:p>
    <w:p w14:paraId="1E4DD17E" w14:textId="77777777" w:rsidR="008215B6" w:rsidRDefault="008215B6" w:rsidP="002808CA">
      <w:pPr>
        <w:pStyle w:val="Standard"/>
        <w:spacing w:line="360" w:lineRule="auto"/>
        <w:jc w:val="both"/>
        <w:rPr>
          <w:b/>
          <w:bCs/>
          <w:sz w:val="22"/>
          <w:szCs w:val="22"/>
        </w:rPr>
      </w:pPr>
    </w:p>
    <w:p w14:paraId="57357354" w14:textId="77777777" w:rsidR="008215B6" w:rsidRDefault="008215B6" w:rsidP="002808CA">
      <w:pPr>
        <w:pStyle w:val="Standard"/>
        <w:spacing w:line="360" w:lineRule="auto"/>
        <w:jc w:val="both"/>
        <w:rPr>
          <w:b/>
          <w:bCs/>
          <w:sz w:val="22"/>
          <w:szCs w:val="22"/>
        </w:rPr>
      </w:pPr>
    </w:p>
    <w:p w14:paraId="77B51760" w14:textId="389648E3" w:rsidR="00470593" w:rsidRPr="00EC5883" w:rsidRDefault="00470593" w:rsidP="002808CA">
      <w:pPr>
        <w:pStyle w:val="Standard"/>
        <w:spacing w:line="360" w:lineRule="auto"/>
        <w:jc w:val="both"/>
        <w:rPr>
          <w:sz w:val="22"/>
          <w:szCs w:val="22"/>
        </w:rPr>
      </w:pPr>
      <w:r w:rsidRPr="00EC5883">
        <w:rPr>
          <w:b/>
          <w:bCs/>
          <w:sz w:val="22"/>
          <w:szCs w:val="22"/>
        </w:rPr>
        <w:t xml:space="preserve">Figure 4. Time shifts in grid and place cells are correlated with firing field size. </w:t>
      </w:r>
      <w:r w:rsidRPr="00EC5883">
        <w:rPr>
          <w:sz w:val="22"/>
          <w:szCs w:val="22"/>
        </w:rPr>
        <w:t>(</w:t>
      </w:r>
      <w:r w:rsidRPr="00EC5883">
        <w:rPr>
          <w:b/>
          <w:bCs/>
          <w:sz w:val="22"/>
          <w:szCs w:val="22"/>
        </w:rPr>
        <w:t>A</w:t>
      </w:r>
      <w:r w:rsidRPr="00EC5883">
        <w:rPr>
          <w:sz w:val="22"/>
          <w:szCs w:val="22"/>
        </w:rPr>
        <w:t>) Three example grid cells with different scales (upper left: 0.45m, upper right: 0.92 m, lower: 2.10m, in the large trapezoidal enclosure described in Methods), before and after time shifting (∆t: applied time shift). Note that these examples, while representative of optimum time shifts at those scales, result in very small visual changes to each firing rate map.</w:t>
      </w:r>
      <w:r w:rsidRPr="00EC5883">
        <w:rPr>
          <w:b/>
          <w:bCs/>
          <w:sz w:val="22"/>
          <w:szCs w:val="22"/>
        </w:rPr>
        <w:t xml:space="preserve"> </w:t>
      </w:r>
      <w:r w:rsidRPr="00EC5883">
        <w:rPr>
          <w:sz w:val="22"/>
          <w:szCs w:val="22"/>
        </w:rPr>
        <w:t>(</w:t>
      </w:r>
      <w:r w:rsidRPr="00EC5883">
        <w:rPr>
          <w:b/>
          <w:bCs/>
          <w:sz w:val="22"/>
          <w:szCs w:val="22"/>
        </w:rPr>
        <w:t>B</w:t>
      </w:r>
      <w:r w:rsidRPr="00EC5883">
        <w:rPr>
          <w:sz w:val="22"/>
          <w:szCs w:val="22"/>
        </w:rPr>
        <w:t>) There is a significant positive correlation between grid scale and optimum time shift (n=270; Spearman’s ρ = 0.44, P = 5.3 × 10</w:t>
      </w:r>
      <w:r w:rsidRPr="00EC5883">
        <w:rPr>
          <w:sz w:val="22"/>
          <w:szCs w:val="22"/>
          <w:vertAlign w:val="superscript"/>
        </w:rPr>
        <w:t>-14</w:t>
      </w:r>
      <w:r w:rsidRPr="00EC5883">
        <w:rPr>
          <w:sz w:val="22"/>
          <w:szCs w:val="22"/>
        </w:rPr>
        <w:t>).</w:t>
      </w:r>
      <w:r w:rsidRPr="00EC5883">
        <w:rPr>
          <w:b/>
          <w:bCs/>
          <w:sz w:val="22"/>
          <w:szCs w:val="22"/>
        </w:rPr>
        <w:t xml:space="preserve"> </w:t>
      </w:r>
      <w:r w:rsidRPr="00EC5883">
        <w:rPr>
          <w:sz w:val="22"/>
          <w:szCs w:val="22"/>
        </w:rPr>
        <w:t>(</w:t>
      </w:r>
      <w:r w:rsidRPr="00EC5883">
        <w:rPr>
          <w:b/>
          <w:bCs/>
          <w:sz w:val="22"/>
          <w:szCs w:val="22"/>
        </w:rPr>
        <w:t>C</w:t>
      </w:r>
      <w:r w:rsidRPr="00EC5883">
        <w:rPr>
          <w:sz w:val="22"/>
          <w:szCs w:val="22"/>
        </w:rPr>
        <w:t>) Three example place cells with different firing field sizes, before (left) and after time shifting (right). Top right field is outlined with a black line to facilitate visualisation of the decrease in the area with time shifts.</w:t>
      </w:r>
      <w:r w:rsidRPr="00EC5883">
        <w:rPr>
          <w:b/>
          <w:bCs/>
          <w:sz w:val="22"/>
          <w:szCs w:val="22"/>
        </w:rPr>
        <w:t xml:space="preserve"> </w:t>
      </w:r>
      <w:r w:rsidRPr="00EC5883">
        <w:rPr>
          <w:sz w:val="22"/>
          <w:szCs w:val="22"/>
        </w:rPr>
        <w:t>(</w:t>
      </w:r>
      <w:r w:rsidRPr="00EC5883">
        <w:rPr>
          <w:b/>
          <w:bCs/>
          <w:sz w:val="22"/>
          <w:szCs w:val="22"/>
        </w:rPr>
        <w:t>D</w:t>
      </w:r>
      <w:r w:rsidRPr="00EC5883">
        <w:rPr>
          <w:sz w:val="22"/>
          <w:szCs w:val="22"/>
        </w:rPr>
        <w:t>) There is a significant positive correlation between place cell firing area and optimum time shift (n=98, Spearman’s ρ = 0.54, P = 1.3 × 10</w:t>
      </w:r>
      <w:r w:rsidRPr="00EC5883">
        <w:rPr>
          <w:sz w:val="22"/>
          <w:szCs w:val="22"/>
          <w:vertAlign w:val="superscript"/>
        </w:rPr>
        <w:t>-8</w:t>
      </w:r>
      <w:r w:rsidRPr="00EC5883">
        <w:rPr>
          <w:sz w:val="22"/>
          <w:szCs w:val="22"/>
        </w:rPr>
        <w:t>)). Linear regression was used to draw a line of best fit (dashed black). The same scale bar is used for all the rate maps. See also Figures S9, 12.</w:t>
      </w:r>
    </w:p>
    <w:p w14:paraId="4154D052" w14:textId="77777777" w:rsidR="008215B6" w:rsidRDefault="008215B6">
      <w:pPr>
        <w:rPr>
          <w:sz w:val="22"/>
          <w:szCs w:val="22"/>
        </w:rPr>
      </w:pPr>
      <w:r>
        <w:rPr>
          <w:sz w:val="22"/>
          <w:szCs w:val="22"/>
        </w:rPr>
        <w:br w:type="page"/>
      </w:r>
    </w:p>
    <w:p w14:paraId="49DAA7D2" w14:textId="6480AA6D" w:rsidR="008215B6" w:rsidRDefault="008215B6" w:rsidP="002808CA">
      <w:pPr>
        <w:pStyle w:val="Standard"/>
        <w:spacing w:line="360" w:lineRule="auto"/>
        <w:jc w:val="both"/>
        <w:rPr>
          <w:sz w:val="22"/>
          <w:szCs w:val="22"/>
        </w:rPr>
      </w:pPr>
      <w:r>
        <w:rPr>
          <w:noProof/>
        </w:rPr>
        <w:lastRenderedPageBreak/>
        <w:drawing>
          <wp:anchor distT="0" distB="0" distL="114300" distR="114300" simplePos="0" relativeHeight="251662336" behindDoc="0" locked="0" layoutInCell="1" allowOverlap="1" wp14:anchorId="1FAE03F9" wp14:editId="1EE9C093">
            <wp:simplePos x="0" y="0"/>
            <wp:positionH relativeFrom="margin">
              <wp:align>right</wp:align>
            </wp:positionH>
            <wp:positionV relativeFrom="paragraph">
              <wp:posOffset>252460</wp:posOffset>
            </wp:positionV>
            <wp:extent cx="5731510" cy="2905125"/>
            <wp:effectExtent l="0" t="0" r="2540" b="9525"/>
            <wp:wrapNone/>
            <wp:docPr id="209656229" name="Picture 1" descr="A picture containing text,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56229" name="Picture 1" descr="A picture containing text, screenshot,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anchor>
        </w:drawing>
      </w:r>
    </w:p>
    <w:p w14:paraId="1121AEBC" w14:textId="1ED174F5" w:rsidR="008215B6" w:rsidRDefault="008215B6" w:rsidP="002808CA">
      <w:pPr>
        <w:pStyle w:val="Standard"/>
        <w:spacing w:line="360" w:lineRule="auto"/>
        <w:jc w:val="both"/>
        <w:rPr>
          <w:sz w:val="22"/>
          <w:szCs w:val="22"/>
        </w:rPr>
      </w:pPr>
    </w:p>
    <w:p w14:paraId="2B55F201" w14:textId="77777777" w:rsidR="008215B6" w:rsidRDefault="008215B6" w:rsidP="002808CA">
      <w:pPr>
        <w:pStyle w:val="Standard"/>
        <w:spacing w:line="360" w:lineRule="auto"/>
        <w:jc w:val="both"/>
        <w:rPr>
          <w:sz w:val="22"/>
          <w:szCs w:val="22"/>
        </w:rPr>
      </w:pPr>
    </w:p>
    <w:p w14:paraId="5FC85A0D" w14:textId="0C9672F5" w:rsidR="008215B6" w:rsidRDefault="008215B6" w:rsidP="002808CA">
      <w:pPr>
        <w:pStyle w:val="Standard"/>
        <w:spacing w:line="360" w:lineRule="auto"/>
        <w:jc w:val="both"/>
        <w:rPr>
          <w:sz w:val="22"/>
          <w:szCs w:val="22"/>
        </w:rPr>
      </w:pPr>
    </w:p>
    <w:p w14:paraId="68DB5157" w14:textId="1591F28C" w:rsidR="008215B6" w:rsidRDefault="008215B6" w:rsidP="002808CA">
      <w:pPr>
        <w:pStyle w:val="Standard"/>
        <w:spacing w:line="360" w:lineRule="auto"/>
        <w:jc w:val="both"/>
        <w:rPr>
          <w:sz w:val="22"/>
          <w:szCs w:val="22"/>
        </w:rPr>
      </w:pPr>
    </w:p>
    <w:p w14:paraId="7E27BE2E" w14:textId="77777777" w:rsidR="008215B6" w:rsidRDefault="008215B6" w:rsidP="002808CA">
      <w:pPr>
        <w:pStyle w:val="Standard"/>
        <w:spacing w:line="360" w:lineRule="auto"/>
        <w:jc w:val="both"/>
        <w:rPr>
          <w:sz w:val="22"/>
          <w:szCs w:val="22"/>
        </w:rPr>
      </w:pPr>
    </w:p>
    <w:p w14:paraId="0A23B71F" w14:textId="77777777" w:rsidR="008215B6" w:rsidRDefault="008215B6" w:rsidP="002808CA">
      <w:pPr>
        <w:pStyle w:val="Standard"/>
        <w:spacing w:line="360" w:lineRule="auto"/>
        <w:jc w:val="both"/>
        <w:rPr>
          <w:sz w:val="22"/>
          <w:szCs w:val="22"/>
        </w:rPr>
      </w:pPr>
    </w:p>
    <w:p w14:paraId="631B8F44" w14:textId="77777777" w:rsidR="008215B6" w:rsidRDefault="008215B6" w:rsidP="002808CA">
      <w:pPr>
        <w:pStyle w:val="Standard"/>
        <w:spacing w:line="360" w:lineRule="auto"/>
        <w:jc w:val="both"/>
        <w:rPr>
          <w:sz w:val="22"/>
          <w:szCs w:val="22"/>
        </w:rPr>
      </w:pPr>
    </w:p>
    <w:p w14:paraId="45D0375E" w14:textId="77777777" w:rsidR="008215B6" w:rsidRDefault="008215B6" w:rsidP="002808CA">
      <w:pPr>
        <w:pStyle w:val="Standard"/>
        <w:spacing w:line="360" w:lineRule="auto"/>
        <w:jc w:val="both"/>
        <w:rPr>
          <w:sz w:val="22"/>
          <w:szCs w:val="22"/>
        </w:rPr>
      </w:pPr>
    </w:p>
    <w:p w14:paraId="794EC7AA" w14:textId="333CFD5A" w:rsidR="00470593" w:rsidRPr="00EC5883" w:rsidRDefault="00470593" w:rsidP="002808CA">
      <w:pPr>
        <w:pStyle w:val="Standard"/>
        <w:spacing w:line="360" w:lineRule="auto"/>
        <w:jc w:val="both"/>
        <w:rPr>
          <w:sz w:val="22"/>
          <w:szCs w:val="22"/>
        </w:rPr>
      </w:pPr>
      <w:r w:rsidRPr="00EC5883">
        <w:rPr>
          <w:sz w:val="22"/>
          <w:szCs w:val="22"/>
        </w:rPr>
        <w:fldChar w:fldCharType="begin"/>
      </w:r>
      <w:r w:rsidRPr="00EC5883">
        <w:rPr>
          <w:sz w:val="22"/>
          <w:szCs w:val="22"/>
        </w:rPr>
        <w:instrText xml:space="preserve"> FILLIN "" </w:instrText>
      </w:r>
      <w:r w:rsidR="00000000">
        <w:rPr>
          <w:sz w:val="22"/>
          <w:szCs w:val="22"/>
        </w:rPr>
        <w:fldChar w:fldCharType="separate"/>
      </w:r>
      <w:r w:rsidRPr="00EC5883">
        <w:rPr>
          <w:sz w:val="22"/>
          <w:szCs w:val="22"/>
        </w:rPr>
        <w:fldChar w:fldCharType="end"/>
      </w:r>
      <w:r w:rsidRPr="00EC5883">
        <w:rPr>
          <w:b/>
          <w:bCs/>
          <w:sz w:val="22"/>
          <w:szCs w:val="22"/>
        </w:rPr>
        <w:t>Figure 5. Distinct simultanously active grid modules provide a nearly simultaneous readout of gradually increasing time shifts. (A)</w:t>
      </w:r>
      <w:r w:rsidRPr="00EC5883">
        <w:rPr>
          <w:sz w:val="22"/>
          <w:szCs w:val="22"/>
        </w:rPr>
        <w:t xml:space="preserve"> Time shift differences between all grid cells from the same modules are not significantly different from zero (mean ± s.e.m.: -2.3 ± 5.0 ms, t</w:t>
      </w:r>
      <w:r w:rsidRPr="00EC5883">
        <w:rPr>
          <w:sz w:val="22"/>
          <w:szCs w:val="22"/>
          <w:vertAlign w:val="subscript"/>
        </w:rPr>
        <w:t>6249</w:t>
      </w:r>
      <w:r w:rsidRPr="00EC5883">
        <w:rPr>
          <w:sz w:val="22"/>
          <w:szCs w:val="22"/>
        </w:rPr>
        <w:t> = -0.46, P = 0.64, Student’s t-test). (</w:t>
      </w:r>
      <w:r w:rsidRPr="00EC5883">
        <w:rPr>
          <w:b/>
          <w:bCs/>
          <w:sz w:val="22"/>
          <w:szCs w:val="22"/>
        </w:rPr>
        <w:t>B)</w:t>
      </w:r>
      <w:r w:rsidRPr="00EC5883">
        <w:rPr>
          <w:sz w:val="22"/>
          <w:szCs w:val="22"/>
        </w:rPr>
        <w:t xml:space="preserve"> Time shift differences of larger grid modules have significantly longer time shifts compared to smaller grid scales of co-recorded grid cells (mean ± s.e.m.: 78.8 ± 6.9 ms, t</w:t>
      </w:r>
      <w:r w:rsidRPr="00EC5883">
        <w:rPr>
          <w:sz w:val="22"/>
          <w:szCs w:val="22"/>
          <w:vertAlign w:val="subscript"/>
        </w:rPr>
        <w:t>10101</w:t>
      </w:r>
      <w:r w:rsidRPr="00EC5883">
        <w:rPr>
          <w:sz w:val="22"/>
          <w:szCs w:val="22"/>
        </w:rPr>
        <w:t> = 9.70, P = 3.64 × 10</w:t>
      </w:r>
      <w:r w:rsidRPr="00EC5883">
        <w:rPr>
          <w:sz w:val="22"/>
          <w:szCs w:val="22"/>
          <w:vertAlign w:val="superscript"/>
        </w:rPr>
        <w:t>-22</w:t>
      </w:r>
      <w:r w:rsidRPr="00EC5883">
        <w:rPr>
          <w:sz w:val="22"/>
          <w:szCs w:val="22"/>
        </w:rPr>
        <w:t>, two-sample t-test). Dashed red lines show average time shift differences see also Figure S12.</w:t>
      </w:r>
    </w:p>
    <w:p w14:paraId="7D4D96D5" w14:textId="77777777" w:rsidR="008215B6" w:rsidRDefault="008215B6">
      <w:pPr>
        <w:rPr>
          <w:b/>
          <w:bCs/>
          <w:sz w:val="22"/>
          <w:szCs w:val="22"/>
        </w:rPr>
      </w:pPr>
      <w:r>
        <w:rPr>
          <w:b/>
          <w:bCs/>
          <w:sz w:val="22"/>
          <w:szCs w:val="22"/>
        </w:rPr>
        <w:br w:type="page"/>
      </w:r>
    </w:p>
    <w:p w14:paraId="39DD56D0" w14:textId="44B8E090" w:rsidR="008215B6" w:rsidRDefault="008215B6" w:rsidP="002808CA">
      <w:pPr>
        <w:pStyle w:val="Standard"/>
        <w:spacing w:line="360" w:lineRule="auto"/>
        <w:jc w:val="both"/>
        <w:rPr>
          <w:b/>
          <w:bCs/>
          <w:sz w:val="22"/>
          <w:szCs w:val="22"/>
        </w:rPr>
      </w:pPr>
      <w:r>
        <w:rPr>
          <w:noProof/>
        </w:rPr>
        <w:lastRenderedPageBreak/>
        <w:drawing>
          <wp:anchor distT="0" distB="0" distL="114300" distR="114300" simplePos="0" relativeHeight="251663360" behindDoc="0" locked="0" layoutInCell="1" allowOverlap="1" wp14:anchorId="038BDCD7" wp14:editId="43ED98DA">
            <wp:simplePos x="0" y="0"/>
            <wp:positionH relativeFrom="column">
              <wp:posOffset>-127163</wp:posOffset>
            </wp:positionH>
            <wp:positionV relativeFrom="paragraph">
              <wp:posOffset>-234422</wp:posOffset>
            </wp:positionV>
            <wp:extent cx="5731510" cy="4427855"/>
            <wp:effectExtent l="0" t="0" r="2540" b="0"/>
            <wp:wrapNone/>
            <wp:docPr id="665181367" name="Picture 1" descr="A collage of graphs and diagram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81367" name="Picture 1" descr="A collage of graphs and diagrams&#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427855"/>
                    </a:xfrm>
                    <a:prstGeom prst="rect">
                      <a:avLst/>
                    </a:prstGeom>
                  </pic:spPr>
                </pic:pic>
              </a:graphicData>
            </a:graphic>
          </wp:anchor>
        </w:drawing>
      </w:r>
    </w:p>
    <w:p w14:paraId="01C01362" w14:textId="77777777" w:rsidR="008215B6" w:rsidRDefault="008215B6" w:rsidP="002808CA">
      <w:pPr>
        <w:pStyle w:val="Standard"/>
        <w:spacing w:line="360" w:lineRule="auto"/>
        <w:jc w:val="both"/>
        <w:rPr>
          <w:b/>
          <w:bCs/>
          <w:sz w:val="22"/>
          <w:szCs w:val="22"/>
        </w:rPr>
      </w:pPr>
    </w:p>
    <w:p w14:paraId="5D90C9B3" w14:textId="77777777" w:rsidR="008215B6" w:rsidRDefault="008215B6" w:rsidP="002808CA">
      <w:pPr>
        <w:pStyle w:val="Standard"/>
        <w:spacing w:line="360" w:lineRule="auto"/>
        <w:jc w:val="both"/>
        <w:rPr>
          <w:b/>
          <w:bCs/>
          <w:sz w:val="22"/>
          <w:szCs w:val="22"/>
        </w:rPr>
      </w:pPr>
    </w:p>
    <w:p w14:paraId="3109A29A" w14:textId="77777777" w:rsidR="008215B6" w:rsidRDefault="008215B6" w:rsidP="002808CA">
      <w:pPr>
        <w:pStyle w:val="Standard"/>
        <w:spacing w:line="360" w:lineRule="auto"/>
        <w:jc w:val="both"/>
        <w:rPr>
          <w:b/>
          <w:bCs/>
          <w:sz w:val="22"/>
          <w:szCs w:val="22"/>
        </w:rPr>
      </w:pPr>
    </w:p>
    <w:p w14:paraId="4679683C" w14:textId="77777777" w:rsidR="008215B6" w:rsidRDefault="008215B6" w:rsidP="002808CA">
      <w:pPr>
        <w:pStyle w:val="Standard"/>
        <w:spacing w:line="360" w:lineRule="auto"/>
        <w:jc w:val="both"/>
        <w:rPr>
          <w:b/>
          <w:bCs/>
          <w:sz w:val="22"/>
          <w:szCs w:val="22"/>
        </w:rPr>
      </w:pPr>
    </w:p>
    <w:p w14:paraId="4171C6DC" w14:textId="77777777" w:rsidR="008215B6" w:rsidRDefault="008215B6" w:rsidP="002808CA">
      <w:pPr>
        <w:pStyle w:val="Standard"/>
        <w:spacing w:line="360" w:lineRule="auto"/>
        <w:jc w:val="both"/>
        <w:rPr>
          <w:b/>
          <w:bCs/>
          <w:sz w:val="22"/>
          <w:szCs w:val="22"/>
        </w:rPr>
      </w:pPr>
    </w:p>
    <w:p w14:paraId="60AE2C29" w14:textId="77777777" w:rsidR="008215B6" w:rsidRDefault="008215B6" w:rsidP="002808CA">
      <w:pPr>
        <w:pStyle w:val="Standard"/>
        <w:spacing w:line="360" w:lineRule="auto"/>
        <w:jc w:val="both"/>
        <w:rPr>
          <w:b/>
          <w:bCs/>
          <w:sz w:val="22"/>
          <w:szCs w:val="22"/>
        </w:rPr>
      </w:pPr>
    </w:p>
    <w:p w14:paraId="1892125B" w14:textId="77777777" w:rsidR="008215B6" w:rsidRDefault="008215B6" w:rsidP="002808CA">
      <w:pPr>
        <w:pStyle w:val="Standard"/>
        <w:spacing w:line="360" w:lineRule="auto"/>
        <w:jc w:val="both"/>
        <w:rPr>
          <w:b/>
          <w:bCs/>
          <w:sz w:val="22"/>
          <w:szCs w:val="22"/>
        </w:rPr>
      </w:pPr>
    </w:p>
    <w:p w14:paraId="6EACBFB4" w14:textId="77777777" w:rsidR="008215B6" w:rsidRDefault="008215B6" w:rsidP="002808CA">
      <w:pPr>
        <w:pStyle w:val="Standard"/>
        <w:spacing w:line="360" w:lineRule="auto"/>
        <w:jc w:val="both"/>
        <w:rPr>
          <w:b/>
          <w:bCs/>
          <w:sz w:val="22"/>
          <w:szCs w:val="22"/>
        </w:rPr>
      </w:pPr>
    </w:p>
    <w:p w14:paraId="5507FEA0" w14:textId="77777777" w:rsidR="008215B6" w:rsidRDefault="008215B6" w:rsidP="002808CA">
      <w:pPr>
        <w:pStyle w:val="Standard"/>
        <w:spacing w:line="360" w:lineRule="auto"/>
        <w:jc w:val="both"/>
        <w:rPr>
          <w:b/>
          <w:bCs/>
          <w:sz w:val="22"/>
          <w:szCs w:val="22"/>
        </w:rPr>
      </w:pPr>
    </w:p>
    <w:p w14:paraId="1CCD5217" w14:textId="77777777" w:rsidR="008215B6" w:rsidRDefault="008215B6" w:rsidP="002808CA">
      <w:pPr>
        <w:pStyle w:val="Standard"/>
        <w:spacing w:line="360" w:lineRule="auto"/>
        <w:jc w:val="both"/>
        <w:rPr>
          <w:b/>
          <w:bCs/>
          <w:sz w:val="22"/>
          <w:szCs w:val="22"/>
        </w:rPr>
      </w:pPr>
    </w:p>
    <w:p w14:paraId="3AD69B8C" w14:textId="77777777" w:rsidR="008215B6" w:rsidRDefault="008215B6" w:rsidP="002808CA">
      <w:pPr>
        <w:pStyle w:val="Standard"/>
        <w:spacing w:line="360" w:lineRule="auto"/>
        <w:jc w:val="both"/>
        <w:rPr>
          <w:b/>
          <w:bCs/>
          <w:sz w:val="22"/>
          <w:szCs w:val="22"/>
        </w:rPr>
      </w:pPr>
    </w:p>
    <w:p w14:paraId="5E4EC675" w14:textId="3E254B56" w:rsidR="00470593" w:rsidRPr="00EC5883" w:rsidRDefault="00470593" w:rsidP="002808CA">
      <w:pPr>
        <w:pStyle w:val="Standard"/>
        <w:spacing w:line="360" w:lineRule="auto"/>
        <w:jc w:val="both"/>
        <w:rPr>
          <w:sz w:val="22"/>
          <w:szCs w:val="22"/>
        </w:rPr>
      </w:pPr>
      <w:r w:rsidRPr="00EC5883">
        <w:rPr>
          <w:b/>
          <w:bCs/>
          <w:sz w:val="22"/>
          <w:szCs w:val="22"/>
        </w:rPr>
        <w:t>Figure 6. Time shifts in place and grid cells are correlated with their preferred CA1 pyramidal theta phase.</w:t>
      </w:r>
      <w:r w:rsidRPr="00EC5883">
        <w:rPr>
          <w:sz w:val="22"/>
          <w:szCs w:val="22"/>
        </w:rPr>
        <w:t xml:space="preserve"> Histogram showing normalised spike counts of place cells (</w:t>
      </w:r>
      <w:r w:rsidRPr="00EC5883">
        <w:rPr>
          <w:b/>
          <w:bCs/>
          <w:sz w:val="22"/>
          <w:szCs w:val="22"/>
        </w:rPr>
        <w:t>A</w:t>
      </w:r>
      <w:r w:rsidRPr="00EC5883">
        <w:rPr>
          <w:sz w:val="22"/>
          <w:szCs w:val="22"/>
        </w:rPr>
        <w:t>) and grid cells (</w:t>
      </w:r>
      <w:r w:rsidRPr="00EC5883">
        <w:rPr>
          <w:b/>
          <w:bCs/>
          <w:sz w:val="22"/>
          <w:szCs w:val="22"/>
        </w:rPr>
        <w:t>B</w:t>
      </w:r>
      <w:r w:rsidRPr="00EC5883">
        <w:rPr>
          <w:sz w:val="22"/>
          <w:szCs w:val="22"/>
        </w:rPr>
        <w:t>) with respect to stratum pyramidale theta phase. Scatter plot showing each place cell (</w:t>
      </w:r>
      <w:r w:rsidRPr="00EC5883">
        <w:rPr>
          <w:b/>
          <w:bCs/>
          <w:sz w:val="22"/>
          <w:szCs w:val="22"/>
        </w:rPr>
        <w:t>C</w:t>
      </w:r>
      <w:r w:rsidRPr="00EC5883">
        <w:rPr>
          <w:sz w:val="22"/>
          <w:szCs w:val="22"/>
        </w:rPr>
        <w:t>) and grid cell (</w:t>
      </w:r>
      <w:r w:rsidRPr="00EC5883">
        <w:rPr>
          <w:b/>
          <w:bCs/>
          <w:sz w:val="22"/>
          <w:szCs w:val="22"/>
        </w:rPr>
        <w:t>D</w:t>
      </w:r>
      <w:r w:rsidRPr="00EC5883">
        <w:rPr>
          <w:sz w:val="22"/>
          <w:szCs w:val="22"/>
        </w:rPr>
        <w:t>) recording’s preferred theta phase against its optimum time shift. PC: place cell; GC: grid cell Grid cells showed a nonlinear relationship saturating at lower preferred theta phases. Trend lines (black) reflect a circular–linear regression for place cells (C, Kempter circular-linear correlation coefficient (CLCC) = 0.36, P = 3.6 × 10</w:t>
      </w:r>
      <w:r w:rsidRPr="00EC5883">
        <w:rPr>
          <w:sz w:val="22"/>
          <w:szCs w:val="22"/>
          <w:vertAlign w:val="superscript"/>
        </w:rPr>
        <w:t>-6</w:t>
      </w:r>
      <w:r w:rsidRPr="00EC5883">
        <w:rPr>
          <w:sz w:val="22"/>
          <w:szCs w:val="22"/>
        </w:rPr>
        <w:t>) and a cubic-spline regression for grid cells (D; four basis functions spaced equally over 0–360°). Shaded regions show the 2.5–97.5th percentile confidence intervals (bootstrap; 1000 samples).  Only cells showing significant theta-phase coupling are included. See also Figures S10-11 and Tables S1-S2.</w:t>
      </w:r>
    </w:p>
    <w:p w14:paraId="06885065" w14:textId="13E12FB8" w:rsidR="00551C86" w:rsidRDefault="00551C86" w:rsidP="002808CA">
      <w:pPr>
        <w:pStyle w:val="Standard"/>
        <w:spacing w:line="360" w:lineRule="auto"/>
        <w:jc w:val="both"/>
        <w:rPr>
          <w:sz w:val="22"/>
          <w:szCs w:val="22"/>
        </w:rPr>
      </w:pPr>
    </w:p>
    <w:p w14:paraId="383B366D" w14:textId="6062444C" w:rsidR="005055FA" w:rsidRPr="005055FA" w:rsidRDefault="00551C86" w:rsidP="002808CA">
      <w:pPr>
        <w:pStyle w:val="Heading2"/>
        <w:pageBreakBefore/>
        <w:spacing w:line="360" w:lineRule="auto"/>
        <w:jc w:val="both"/>
      </w:pPr>
      <w:r>
        <w:lastRenderedPageBreak/>
        <w:t>STAR Methods</w:t>
      </w:r>
    </w:p>
    <w:p w14:paraId="516E6DAE" w14:textId="77D818C5" w:rsidR="00856DB8" w:rsidRPr="00856DB8" w:rsidRDefault="00856DB8" w:rsidP="002808CA">
      <w:pPr>
        <w:pStyle w:val="Heading2"/>
        <w:spacing w:line="360" w:lineRule="auto"/>
      </w:pPr>
      <w:r w:rsidRPr="00856DB8">
        <w:t>RESOURCE AVAILABILITY</w:t>
      </w:r>
    </w:p>
    <w:p w14:paraId="61D4E56A" w14:textId="6B9EFF81" w:rsidR="00874AE8" w:rsidRPr="00874AE8" w:rsidRDefault="00874AE8" w:rsidP="002808CA">
      <w:pPr>
        <w:pStyle w:val="Heading3"/>
      </w:pPr>
      <w:r w:rsidRPr="00874AE8">
        <w:t>Lead contact</w:t>
      </w:r>
    </w:p>
    <w:p w14:paraId="1EA8D561" w14:textId="541482B5" w:rsidR="005055FA" w:rsidRPr="00C449D0" w:rsidRDefault="00874AE8" w:rsidP="002808CA">
      <w:pPr>
        <w:pStyle w:val="Standard"/>
        <w:widowControl w:val="0"/>
        <w:spacing w:after="0" w:line="360" w:lineRule="auto"/>
        <w:jc w:val="both"/>
      </w:pPr>
      <w:r>
        <w:t>Further information and request for resources and should be directed to and will be fulfilled by the lead contact, Julija Krupic (</w:t>
      </w:r>
      <w:r w:rsidRPr="00874AE8">
        <w:t>jk727@cam.ac.uk</w:t>
      </w:r>
      <w:r>
        <w:t>).</w:t>
      </w:r>
    </w:p>
    <w:p w14:paraId="289CE673" w14:textId="449837FE" w:rsidR="00874AE8" w:rsidRPr="00874AE8" w:rsidRDefault="00874AE8" w:rsidP="002808CA">
      <w:pPr>
        <w:pStyle w:val="Heading3"/>
      </w:pPr>
      <w:r w:rsidRPr="00874AE8">
        <w:t>Materials availability</w:t>
      </w:r>
    </w:p>
    <w:p w14:paraId="019676DD" w14:textId="163C9CF9" w:rsidR="005055FA" w:rsidRPr="00C449D0" w:rsidRDefault="00874AE8" w:rsidP="002808CA">
      <w:pPr>
        <w:pStyle w:val="Standard"/>
        <w:widowControl w:val="0"/>
        <w:spacing w:after="0" w:line="360" w:lineRule="auto"/>
        <w:jc w:val="both"/>
      </w:pPr>
      <w:r>
        <w:t>This study did not generate new reagents.</w:t>
      </w:r>
    </w:p>
    <w:p w14:paraId="427D3E37" w14:textId="5FE8D093" w:rsidR="008578C2" w:rsidRPr="008578C2" w:rsidRDefault="008578C2" w:rsidP="002808CA">
      <w:pPr>
        <w:pStyle w:val="Heading3"/>
      </w:pPr>
      <w:r w:rsidRPr="008578C2">
        <w:t>Data and code availability</w:t>
      </w:r>
    </w:p>
    <w:p w14:paraId="0BFA7107" w14:textId="4D4A9E5F" w:rsidR="00206EB4" w:rsidRDefault="008578C2" w:rsidP="00CE0EC4">
      <w:pPr>
        <w:pStyle w:val="Standard"/>
        <w:spacing w:line="360" w:lineRule="auto"/>
        <w:jc w:val="both"/>
      </w:pPr>
      <w:r>
        <w:t xml:space="preserve">• </w:t>
      </w:r>
      <w:r w:rsidR="00206EB4">
        <w:t xml:space="preserve">Data </w:t>
      </w:r>
      <w:r w:rsidR="00250F27">
        <w:t>on grid and place cell recordings in smaller enclosures</w:t>
      </w:r>
      <w:r w:rsidR="00206EB4">
        <w:fldChar w:fldCharType="begin"/>
      </w:r>
      <w:r w:rsidR="00206EB4">
        <w:instrText xml:space="preserve"> ADDIN ZOTERO_ITEM CSL_CITATION {"citationID":"V4lRVxzy","properties":{"formattedCitation":"\\super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rsidR="00206EB4">
        <w:fldChar w:fldCharType="separate"/>
      </w:r>
      <w:r w:rsidR="00206EB4" w:rsidRPr="00206EB4">
        <w:rPr>
          <w:vertAlign w:val="superscript"/>
        </w:rPr>
        <w:t>12</w:t>
      </w:r>
      <w:r w:rsidR="00206EB4">
        <w:fldChar w:fldCharType="end"/>
      </w:r>
      <w:r w:rsidR="00206EB4">
        <w:t xml:space="preserve"> </w:t>
      </w:r>
      <w:r>
        <w:t>have been deposited at</w:t>
      </w:r>
      <w:r w:rsidR="003C583C">
        <w:t xml:space="preserve"> Figshare </w:t>
      </w:r>
      <w:r>
        <w:t>and are</w:t>
      </w:r>
      <w:r w:rsidR="00206EB4">
        <w:t xml:space="preserve"> </w:t>
      </w:r>
      <w:r>
        <w:t>publicly available as of the date of publication. Accession numbers are listed in the key</w:t>
      </w:r>
      <w:r w:rsidR="00206EB4">
        <w:t xml:space="preserve"> </w:t>
      </w:r>
      <w:r>
        <w:t>resources table.</w:t>
      </w:r>
    </w:p>
    <w:p w14:paraId="3434C09F" w14:textId="4B1AF791" w:rsidR="008578C2" w:rsidRDefault="008578C2" w:rsidP="002808CA">
      <w:pPr>
        <w:pStyle w:val="Standard"/>
        <w:spacing w:line="360" w:lineRule="auto"/>
        <w:jc w:val="both"/>
      </w:pPr>
      <w:r>
        <w:t xml:space="preserve">• </w:t>
      </w:r>
      <w:r w:rsidRPr="00DF1335">
        <w:t xml:space="preserve">All original code has been deposited at </w:t>
      </w:r>
      <w:r w:rsidR="00DF1335" w:rsidRPr="00DF1335">
        <w:t xml:space="preserve">Github </w:t>
      </w:r>
      <w:r w:rsidRPr="00DF1335">
        <w:t>and</w:t>
      </w:r>
      <w:r>
        <w:t xml:space="preserve"> is publicly available as of the date of</w:t>
      </w:r>
    </w:p>
    <w:p w14:paraId="66CE571F" w14:textId="77777777" w:rsidR="008578C2" w:rsidRDefault="008578C2" w:rsidP="002808CA">
      <w:pPr>
        <w:pStyle w:val="Standard"/>
        <w:spacing w:line="360" w:lineRule="auto"/>
        <w:jc w:val="both"/>
      </w:pPr>
      <w:r>
        <w:t>publication. DOIs are listed in the key resources table.</w:t>
      </w:r>
    </w:p>
    <w:p w14:paraId="14F1256B" w14:textId="77777777" w:rsidR="008578C2" w:rsidRDefault="008578C2" w:rsidP="002808CA">
      <w:pPr>
        <w:pStyle w:val="Standard"/>
        <w:spacing w:line="360" w:lineRule="auto"/>
        <w:jc w:val="both"/>
      </w:pPr>
      <w:r>
        <w:t>• Any additional information required to reanalyze the data reported in this paper is available</w:t>
      </w:r>
    </w:p>
    <w:p w14:paraId="5CBB58A7" w14:textId="02353598" w:rsidR="008578C2" w:rsidRDefault="008578C2" w:rsidP="002808CA">
      <w:pPr>
        <w:pStyle w:val="Standard"/>
        <w:widowControl w:val="0"/>
        <w:spacing w:after="0" w:line="360" w:lineRule="auto"/>
        <w:jc w:val="both"/>
      </w:pPr>
      <w:r>
        <w:t>from the lead contact upon request.</w:t>
      </w:r>
    </w:p>
    <w:p w14:paraId="04F3F89B" w14:textId="77777777" w:rsidR="00856DB8" w:rsidRDefault="00856DB8" w:rsidP="002808CA">
      <w:pPr>
        <w:pStyle w:val="Standard"/>
        <w:widowControl w:val="0"/>
        <w:spacing w:after="0" w:line="360" w:lineRule="auto"/>
        <w:jc w:val="both"/>
      </w:pPr>
    </w:p>
    <w:p w14:paraId="5C133653" w14:textId="3852CACA" w:rsidR="008578C2" w:rsidRPr="00A06D45" w:rsidRDefault="00A06D45" w:rsidP="002808CA">
      <w:pPr>
        <w:pStyle w:val="Heading2"/>
        <w:spacing w:line="360" w:lineRule="auto"/>
      </w:pPr>
      <w:r w:rsidRPr="00A06D45">
        <w:t xml:space="preserve">EXPERIMENTAL MODEL AND </w:t>
      </w:r>
      <w:r w:rsidR="0043457E">
        <w:t>SUBJECT</w:t>
      </w:r>
      <w:r w:rsidRPr="00A06D45">
        <w:t xml:space="preserve"> DETAILS</w:t>
      </w:r>
    </w:p>
    <w:p w14:paraId="4279FE19" w14:textId="77777777" w:rsidR="00DB6135" w:rsidRPr="00F12C66" w:rsidRDefault="00352F73" w:rsidP="002808CA">
      <w:pPr>
        <w:pStyle w:val="Heading3"/>
      </w:pPr>
      <w:r w:rsidRPr="00F12C66">
        <w:t>Animals</w:t>
      </w:r>
    </w:p>
    <w:p w14:paraId="0EF49224" w14:textId="3DAE5C83" w:rsidR="00DB6135" w:rsidRDefault="00DD7315" w:rsidP="00DD7315">
      <w:pPr>
        <w:pStyle w:val="Standard"/>
        <w:spacing w:line="360" w:lineRule="auto"/>
        <w:jc w:val="both"/>
      </w:pPr>
      <w:r>
        <w:t>17 adult male Lister Hooded rats were used in these experiments. Rats were housed in large clear plastic cages and maintained on a 12h reverse light/dark cycle (lights on at 21:00) in a temperature and humidity-controlled room. The</w:t>
      </w:r>
      <w:r w:rsidR="00352F73">
        <w:t xml:space="preserve"> rats were chronically implanted in the left and/or right hemisphere with a microdrive (Axona) loaded with </w:t>
      </w:r>
      <w:r w:rsidR="00FA79F1">
        <w:t>eight</w:t>
      </w:r>
      <w:r w:rsidR="00352F73">
        <w:t xml:space="preserve"> tetrodes (9 rats), or Neuropixels probe</w:t>
      </w:r>
      <w:r w:rsidR="00FA79F1">
        <w:t>s</w:t>
      </w:r>
      <w:r w:rsidR="002805DC">
        <w:fldChar w:fldCharType="begin"/>
      </w:r>
      <w:r w:rsidR="00CA4144">
        <w:instrText xml:space="preserve"> ADDIN ZOTERO_ITEM CSL_CITATION {"citationID":"XN2B1pML","properties":{"formattedCitation":"\\super 61\\nosupersub{}","plainCitation":"61","noteIndex":0},"citationItems":[{"id":819,"uris":["http://zotero.org/users/918691/items/Z88H8X25"],"itemData":{"id":819,"type":"article-journal","abstract":"New silicon probes known as Neuropixels are shown to record from hundreds of neurons simultaneously in awake and freely moving rodents.","container-title":"Nature","DOI":"10.1038/nature24636","ISSN":"1476-4687","issue":"7679","language":"en","license":"2017 Macmillan Publishers Limited, part of Springer Nature. All rights reserved.","page":"232-236","source":"www.nature.com","title":"Fully integrated silicon probes for high-density recording of neural activity","volume":"551","author":[{"family":"Jun","given":"James J."},{"family":"Steinmetz","given":"Nicholas A."},{"family":"Siegle","given":"Joshua H."},{"family":"Denman","given":"Daniel J."},{"family":"Bauza","given":"Marius"},{"family":"Barbarits","given":"Brian"},{"family":"Lee","given":"Albert K."},{"family":"Anastassiou","given":"Costas A."},{"family":"Andrei","given":"Alexandru"},{"family":"Aydın","given":"Çağatay"},{"family":"Barbic","given":"Mladen"},{"family":"Blanche","given":"Timothy J."},{"family":"Bonin","given":"Vincent"},{"family":"Couto","given":"João"},{"family":"Dutta","given":"Barundeb"},{"family":"Gratiy","given":"Sergey L."},{"family":"Gutnisky","given":"Diego A."},{"family":"Häusser","given":"Michael"},{"family":"Karsh","given":"Bill"},{"family":"Ledochowitsch","given":"Peter"},{"family":"Lopez","given":"Carolina Mora"},{"family":"Mitelut","given":"Catalin"},{"family":"Musa","given":"Silke"},{"family":"Okun","given":"Michael"},{"family":"Pachitariu","given":"Marius"},{"family":"Putzeys","given":"Jan"},{"family":"Rich","given":"P. Dylan"},{"family":"Rossant","given":"Cyrille"},{"family":"Sun","given":"Wei-lung"},{"family":"Svoboda","given":"Karel"},{"family":"Carandini","given":"Matteo"},{"family":"Harris","given":"Kenneth D."},{"family":"Koch","given":"Christof"},{"family":"O’Keefe","given":"John"},{"family":"Harris","given":"Timothy D."}],"issued":{"date-parts":[["2017",11]]}}}],"schema":"https://github.com/citation-style-language/schema/raw/master/csl-citation.json"} </w:instrText>
      </w:r>
      <w:r w:rsidR="002805DC">
        <w:fldChar w:fldCharType="separate"/>
      </w:r>
      <w:r w:rsidR="00CA4144" w:rsidRPr="00CA4144">
        <w:rPr>
          <w:vertAlign w:val="superscript"/>
        </w:rPr>
        <w:t>61</w:t>
      </w:r>
      <w:r w:rsidR="002805DC">
        <w:fldChar w:fldCharType="end"/>
      </w:r>
      <w:r>
        <w:t xml:space="preserve"> (8 rats)</w:t>
      </w:r>
      <w:r w:rsidR="00781A10">
        <w:t>. Of these rats, ten</w:t>
      </w:r>
      <w:r w:rsidR="00FA79F1">
        <w:t xml:space="preserve"> were </w:t>
      </w:r>
      <w:r w:rsidR="00250F27">
        <w:t xml:space="preserve">recorded in smaller </w:t>
      </w:r>
      <w:r w:rsidR="00781A10">
        <w:t>rectangular and trapezoidal enclosures</w:t>
      </w:r>
      <w:r w:rsidR="00551DBA">
        <w:fldChar w:fldCharType="begin"/>
      </w:r>
      <w:r w:rsidR="00551DBA">
        <w:instrText xml:space="preserve"> ADDIN ZOTERO_ITEM CSL_CITATION {"citationID":"dUVKruPJ","properties":{"formattedCitation":"\\super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rsidR="00551DBA">
        <w:fldChar w:fldCharType="separate"/>
      </w:r>
      <w:r w:rsidR="00551DBA" w:rsidRPr="00551DBA">
        <w:rPr>
          <w:vertAlign w:val="superscript"/>
        </w:rPr>
        <w:t>12</w:t>
      </w:r>
      <w:r w:rsidR="00551DBA">
        <w:fldChar w:fldCharType="end"/>
      </w:r>
      <w:r w:rsidR="00352F73">
        <w:t>. Tetrodes</w:t>
      </w:r>
      <w:r w:rsidR="00FA79F1">
        <w:t>/Neuropixels</w:t>
      </w:r>
      <w:r w:rsidR="00352F73">
        <w:t xml:space="preserve"> were aimed at the superficial layers of the </w:t>
      </w:r>
      <w:r w:rsidR="00352F73">
        <w:lastRenderedPageBreak/>
        <w:t>medial entorhinal cortex (mEC, 6 rats: 4.3–4.5 mm lateral to the midline; 0.2–0.5 mm anterior to the sinus; angled forwards in the sagittal plane at 0–10° and 1.5 mm below the pia) and/or CA1 region (2.5 mm lateral to the midline; 4 mm posterior to bregma and 1.4–1.8 mm below the pia). See Supplementary Information Fig. S1</w:t>
      </w:r>
      <w:r w:rsidR="00352F73">
        <w:rPr>
          <w:color w:val="4A86E8"/>
        </w:rPr>
        <w:t xml:space="preserve"> </w:t>
      </w:r>
      <w:r w:rsidR="00352F73">
        <w:t>in</w:t>
      </w:r>
      <w:r w:rsidR="00352F73">
        <w:rPr>
          <w:vertAlign w:val="superscript"/>
        </w:rPr>
        <w:t>12</w:t>
      </w:r>
      <w:r w:rsidR="00352F73">
        <w:t xml:space="preserve"> for more details and histology results.</w:t>
      </w:r>
      <w:r w:rsidR="00352F73">
        <w:rPr>
          <w:color w:val="4A86E8"/>
        </w:rPr>
        <w:t xml:space="preserve"> </w:t>
      </w:r>
      <w:r w:rsidR="00352F73">
        <w:t>In short, in most of the cases the recordings were done from layer II or layer III of mEC.</w:t>
      </w:r>
    </w:p>
    <w:p w14:paraId="1C5BC502" w14:textId="3737761B" w:rsidR="003D6E98" w:rsidRDefault="00CF4682" w:rsidP="002808CA">
      <w:pPr>
        <w:pStyle w:val="Standard"/>
        <w:spacing w:line="360" w:lineRule="auto"/>
        <w:jc w:val="both"/>
      </w:pPr>
      <w:r w:rsidRPr="00CF4682">
        <w:t>Experimental procedures and animal use were performed in accordance with UK Home Office regulations of the UK Animals (Scientific Procedures) Act 1986, following ethical review by the University of Cambridge Animal Welfare and Ethical Review Body (AWERB). All animal procedures were authorized under Personal and Project licences held by the authors.</w:t>
      </w:r>
    </w:p>
    <w:p w14:paraId="55392372" w14:textId="29C3745E" w:rsidR="00FA79F1" w:rsidRDefault="00F12C66" w:rsidP="002808CA">
      <w:pPr>
        <w:pStyle w:val="Heading2"/>
        <w:spacing w:line="360" w:lineRule="auto"/>
      </w:pPr>
      <w:r w:rsidRPr="00F12C66">
        <w:t>METHOD DETAILS</w:t>
      </w:r>
    </w:p>
    <w:p w14:paraId="5CBDECD3" w14:textId="281133B6" w:rsidR="00FA79F1" w:rsidRDefault="00FA79F1" w:rsidP="002808CA">
      <w:pPr>
        <w:pStyle w:val="Heading3"/>
      </w:pPr>
      <w:r w:rsidRPr="00FA79F1">
        <w:t>Data collection/experimental setup</w:t>
      </w:r>
    </w:p>
    <w:p w14:paraId="6D429D77" w14:textId="6CC07273" w:rsidR="00FA79F1" w:rsidRDefault="003C583C" w:rsidP="002808CA">
      <w:pPr>
        <w:pStyle w:val="Standard"/>
        <w:spacing w:line="360" w:lineRule="auto"/>
        <w:jc w:val="both"/>
      </w:pPr>
      <w:r>
        <w:t>Neural data was collected using Neuropixels probes and tetrode recordings using OpenEphys</w:t>
      </w:r>
      <w:r w:rsidR="00136A7D">
        <w:t xml:space="preserve"> or Axona</w:t>
      </w:r>
      <w:r>
        <w:t xml:space="preserve"> platform</w:t>
      </w:r>
      <w:r w:rsidR="00136A7D">
        <w:t>s</w:t>
      </w:r>
      <w:r>
        <w:t>.</w:t>
      </w:r>
      <w:r w:rsidR="00136A7D">
        <w:t xml:space="preserve"> </w:t>
      </w:r>
      <w:r w:rsidR="00FA79F1">
        <w:t>Neural activity was recorded while the rats foraged for food in four familiar polygonal enclosures (Fig. 1A), which varied in shape from a rectangle (poly180˚, S4; 1.8 m × 1.0 m) to a left trapezoid (poly129˚, S1) and were presented in random order</w:t>
      </w:r>
      <w:r w:rsidR="00FA79F1">
        <w:fldChar w:fldCharType="begin"/>
      </w:r>
      <w:r w:rsidR="00FA79F1">
        <w:instrText xml:space="preserve"> ADDIN ZOTERO_ITEM CSL_CITATION {"citationID":"85xeh2wt","properties":{"formattedCitation":"\\super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rsidR="00FA79F1">
        <w:fldChar w:fldCharType="separate"/>
      </w:r>
      <w:r w:rsidR="00FA79F1" w:rsidRPr="00FA79F1">
        <w:rPr>
          <w:vertAlign w:val="superscript"/>
        </w:rPr>
        <w:t>12</w:t>
      </w:r>
      <w:r w:rsidR="00FA79F1">
        <w:fldChar w:fldCharType="end"/>
      </w:r>
      <w:r w:rsidR="00FA79F1">
        <w:t>.</w:t>
      </w:r>
    </w:p>
    <w:p w14:paraId="16CA53C6" w14:textId="407D53AC" w:rsidR="00FA79F1" w:rsidRDefault="00FA79F1" w:rsidP="002808CA">
      <w:pPr>
        <w:pStyle w:val="Standard"/>
        <w:spacing w:line="360" w:lineRule="auto"/>
        <w:jc w:val="both"/>
      </w:pPr>
      <w:r>
        <w:t>To analyse the relationship between firing scale and time shifts over a larger range of grid cell scales (Fig. 4), we included electrophysiological data collected from 7 rats during a separate series of experiments in larger enclosures. During these experiments, rats foraged in two polygonal enclosures, which differed only in the configuration of their western wall: a 2.8 m  ×  3 m (north-south  ×  east-west) rectangular enclosure (Fig. 4C) and a right trapezium (Fig. 4A; the northwestern corner is displaced by 1.2 m horizontally between the two enclosures). The rats were trained for 3–4 weeks to forage for sweetened rice randomly scattered throughout these enclosures. During a trial, each rat would forage in one of the two enclosures for at least 60 minutes; each experimental session consisted of two trials in different enclosures.</w:t>
      </w:r>
    </w:p>
    <w:p w14:paraId="7862281C" w14:textId="7E0BCA88" w:rsidR="00FA79F1" w:rsidRDefault="00FA79F1" w:rsidP="002808CA">
      <w:pPr>
        <w:pStyle w:val="Standard"/>
        <w:spacing w:line="360" w:lineRule="auto"/>
        <w:jc w:val="both"/>
      </w:pPr>
      <w:r>
        <w:t xml:space="preserve">The rat's position was determined based on an array of two infrared light-emitting diodes (LEDs) fixed to the rat's head and recorded with an overhead infrared camera (sampled at 50 Hz). The LEDs were fixed to the plastic screw post cemented to the head of the animal ~3 mm posterior from the bregma and ~3 mm lateral (always on the left-hand side) from the midline. The position of the plastic screw post corresponds to the position of the rat at zero </w:t>
      </w:r>
      <w:r>
        <w:lastRenderedPageBreak/>
        <w:t>time shift. Speed was smoothed using a moving average (box) filter with a span of 20 samples (400 ms).</w:t>
      </w:r>
    </w:p>
    <w:p w14:paraId="134BB388" w14:textId="5EF6164B" w:rsidR="00FA79F1" w:rsidRPr="00FA79F1" w:rsidRDefault="00FA79F1" w:rsidP="002808CA">
      <w:pPr>
        <w:pStyle w:val="Standard"/>
        <w:spacing w:line="360" w:lineRule="auto"/>
        <w:jc w:val="both"/>
      </w:pPr>
      <w:r>
        <w:t xml:space="preserve">It should be noted that the large-arena datasets were included only in the analysis relating to field scale and time shifts to include grid and place cells with as large scale/field sizes as possible (Fig. 4). These large-arena recordings did not include simultaneously recorded grid cells of multiple scales or the hippocampal LFP; hence this new data could not be used for the analysis in Figs. 5-6. Furthermore, </w:t>
      </w:r>
      <w:r w:rsidR="006F6320">
        <w:t xml:space="preserve">in Figures 1 and 2 </w:t>
      </w:r>
      <w:r>
        <w:t xml:space="preserve">we restricted our results to the data </w:t>
      </w:r>
      <w:r w:rsidR="006F6320">
        <w:t>recorded in smaller enclosures</w:t>
      </w:r>
      <w:r>
        <w:fldChar w:fldCharType="begin"/>
      </w:r>
      <w:r>
        <w:instrText xml:space="preserve"> ADDIN ZOTERO_ITEM CSL_CITATION {"citationID":"GKEbCGLx","properties":{"formattedCitation":"\\super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fldChar w:fldCharType="separate"/>
      </w:r>
      <w:r w:rsidRPr="00CA4144">
        <w:rPr>
          <w:vertAlign w:val="superscript"/>
        </w:rPr>
        <w:t>12</w:t>
      </w:r>
      <w:r>
        <w:fldChar w:fldCharType="end"/>
      </w:r>
      <w:r>
        <w:t xml:space="preserve"> to avoid substantial differences in field sizes between the grid and place-cell populations and to enable direct comparison between the prospective temporal properties and </w:t>
      </w:r>
      <w:r w:rsidR="006F6320">
        <w:t>local</w:t>
      </w:r>
      <w:r>
        <w:t xml:space="preserve"> spatial deformations</w:t>
      </w:r>
      <w:r>
        <w:fldChar w:fldCharType="begin"/>
      </w:r>
      <w:r>
        <w:instrText xml:space="preserve"> ADDIN ZOTERO_ITEM CSL_CITATION {"citationID":"VTuq4OOg","properties":{"formattedCitation":"\\super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fldChar w:fldCharType="separate"/>
      </w:r>
      <w:r w:rsidRPr="00CA4144">
        <w:rPr>
          <w:vertAlign w:val="superscript"/>
        </w:rPr>
        <w:t>12</w:t>
      </w:r>
      <w:r>
        <w:fldChar w:fldCharType="end"/>
      </w:r>
      <w:r>
        <w:t>.</w:t>
      </w:r>
    </w:p>
    <w:p w14:paraId="20CF5932" w14:textId="77777777" w:rsidR="00606E6F" w:rsidRPr="00AA108C" w:rsidRDefault="00606E6F" w:rsidP="002808CA">
      <w:pPr>
        <w:pStyle w:val="Heading3"/>
      </w:pPr>
      <w:r w:rsidRPr="00AA108C">
        <w:t>Single-cell isolation from multi-unit recordings</w:t>
      </w:r>
    </w:p>
    <w:p w14:paraId="0E22701A" w14:textId="116E30FB" w:rsidR="003C583C" w:rsidRPr="00AA108C" w:rsidRDefault="003C583C" w:rsidP="002808CA">
      <w:pPr>
        <w:pStyle w:val="Standard"/>
        <w:spacing w:line="360" w:lineRule="auto"/>
        <w:jc w:val="both"/>
      </w:pPr>
      <w:r w:rsidRPr="00AA108C">
        <w:t xml:space="preserve">Neural recording </w:t>
      </w:r>
      <w:r w:rsidR="00606E6F" w:rsidRPr="00AA108C">
        <w:t>data was concatenated across an entire recording day</w:t>
      </w:r>
      <w:r w:rsidR="00312774" w:rsidRPr="00AA108C">
        <w:t xml:space="preserve"> and </w:t>
      </w:r>
      <w:r w:rsidR="00606E6F" w:rsidRPr="00AA108C">
        <w:t xml:space="preserve">the data was median subtracted to remove </w:t>
      </w:r>
      <w:r w:rsidR="00312774" w:rsidRPr="00AA108C">
        <w:t xml:space="preserve">extraneous </w:t>
      </w:r>
      <w:r w:rsidR="00606E6F" w:rsidRPr="00AA108C">
        <w:t xml:space="preserve">artifacts. </w:t>
      </w:r>
      <w:r w:rsidR="00312774" w:rsidRPr="00AA108C">
        <w:t>Putative single units were extracted using Kilosort (github.com/cortex-lab/KiloSort)</w:t>
      </w:r>
      <w:r w:rsidR="00AA108C">
        <w:fldChar w:fldCharType="begin"/>
      </w:r>
      <w:r w:rsidR="00AA108C">
        <w:instrText xml:space="preserve"> ADDIN ZOTERO_ITEM CSL_CITATION {"citationID":"k5ZFxev3","properties":{"formattedCitation":"\\super 61,62\\nosupersub{}","plainCitation":"61,62","noteIndex":0},"citationItems":[{"id":819,"uris":["http://zotero.org/users/918691/items/Z88H8X25"],"itemData":{"id":819,"type":"article-journal","abstract":"New silicon probes known as Neuropixels are shown to record from hundreds of neurons simultaneously in awake and freely moving rodents.","container-title":"Nature","DOI":"10.1038/nature24636","ISSN":"1476-4687","issue":"7679","language":"en","license":"2017 Macmillan Publishers Limited, part of Springer Nature. All rights reserved.","page":"232-236","source":"www.nature.com","title":"Fully integrated silicon probes for high-density recording of neural activity","volume":"551","author":[{"family":"Jun","given":"James J."},{"family":"Steinmetz","given":"Nicholas A."},{"family":"Siegle","given":"Joshua H."},{"family":"Denman","given":"Daniel J."},{"family":"Bauza","given":"Marius"},{"family":"Barbarits","given":"Brian"},{"family":"Lee","given":"Albert K."},{"family":"Anastassiou","given":"Costas A."},{"family":"Andrei","given":"Alexandru"},{"family":"Aydın","given":"Çağatay"},{"family":"Barbic","given":"Mladen"},{"family":"Blanche","given":"Timothy J."},{"family":"Bonin","given":"Vincent"},{"family":"Couto","given":"João"},{"family":"Dutta","given":"Barundeb"},{"family":"Gratiy","given":"Sergey L."},{"family":"Gutnisky","given":"Diego A."},{"family":"Häusser","given":"Michael"},{"family":"Karsh","given":"Bill"},{"family":"Ledochowitsch","given":"Peter"},{"family":"Lopez","given":"Carolina Mora"},{"family":"Mitelut","given":"Catalin"},{"family":"Musa","given":"Silke"},{"family":"Okun","given":"Michael"},{"family":"Pachitariu","given":"Marius"},{"family":"Putzeys","given":"Jan"},{"family":"Rich","given":"P. Dylan"},{"family":"Rossant","given":"Cyrille"},{"family":"Sun","given":"Wei-lung"},{"family":"Svoboda","given":"Karel"},{"family":"Carandini","given":"Matteo"},{"family":"Harris","given":"Kenneth D."},{"family":"Koch","given":"Christof"},{"family":"O’Keefe","given":"John"},{"family":"Harris","given":"Timothy D."}],"issued":{"date-parts":[["2017",11]]}}},{"id":1625,"uris":["http://zotero.org/users/918691/items/XTBJ59TM"],"itemData":{"id":1625,"type":"article-journal","abstract":"Measuring the dynamics of neural processing across time scales requires following the spiking of thousands of individual neurons over milliseconds and months. To address this need, we introduce the Neuropixels 2.0 probe together with newly designed analysis algorithms. The probe has more than 5000 sites and is miniaturized to facilitate chronic implants in small mammals and recording during unrestrained behavior. High-quality recordings over long time scales were reliably obtained in mice and rats in six laboratories. Improved site density and arrangement combined with newly created data processing methods enable automatic post hoc correction for brain movements, allowing recording from the same neurons for more than 2 months. These probes and algorithms enable stable recordings from thousands of sites during free behavior, even in small animals such as mice.","container-title":"Science (New York, N.Y.)","DOI":"10.1126/science.abf4588","ISSN":"1095-9203","issue":"6539","journalAbbreviation":"Science","language":"eng","note":"PMID: 33859006\nPMCID: PMC8244810","page":"eabf4588","source":"PubMed","title":"Neuropixels 2.0: A miniaturized high-density probe for stable, long-term brain recordings","title-short":"Neuropixels 2.0","volume":"372","author":[{"family":"Steinmetz","given":"Nicholas A."},{"family":"Aydin","given":"Cagatay"},{"family":"Lebedeva","given":"Anna"},{"family":"Okun","given":"Michael"},{"family":"Pachitariu","given":"Marius"},{"family":"Bauza","given":"Marius"},{"family":"Beau","given":"Maxime"},{"family":"Bhagat","given":"Jai"},{"family":"Böhm","given":"Claudia"},{"family":"Broux","given":"Martijn"},{"family":"Chen","given":"Susu"},{"family":"Colonell","given":"Jennifer"},{"family":"Gardner","given":"Richard J."},{"family":"Karsh","given":"Bill"},{"family":"Kloosterman","given":"Fabian"},{"family":"Kostadinov","given":"Dimitar"},{"family":"Mora-Lopez","given":"Carolina"},{"family":"O'Callaghan","given":"John"},{"family":"Park","given":"Junchol"},{"family":"Putzeys","given":"Jan"},{"family":"Sauerbrei","given":"Britton"},{"family":"Daal","given":"Rik J. J.","non-dropping-particle":"van"},{"family":"Vollan","given":"Abraham Z."},{"family":"Wang","given":"Shiwei"},{"family":"Welkenhuysen","given":"Marleen"},{"family":"Ye","given":"Zhiwen"},{"family":"Dudman","given":"Joshua T."},{"family":"Dutta","given":"Barundeb"},{"family":"Hantman","given":"Adam W."},{"family":"Harris","given":"Kenneth D."},{"family":"Lee","given":"Albert K."},{"family":"Moser","given":"Edvard I."},{"family":"O'Keefe","given":"John"},{"family":"Renart","given":"Alfonso"},{"family":"Svoboda","given":"Karel"},{"family":"Häusser","given":"Michael"},{"family":"Haesler","given":"Sebastian"},{"family":"Carandini","given":"Matteo"},{"family":"Harris","given":"Timothy D."}],"issued":{"date-parts":[["2021",4,16]]}}}],"schema":"https://github.com/citation-style-language/schema/raw/master/csl-citation.json"} </w:instrText>
      </w:r>
      <w:r w:rsidR="00AA108C">
        <w:fldChar w:fldCharType="separate"/>
      </w:r>
      <w:r w:rsidR="00AA108C" w:rsidRPr="00AA108C">
        <w:rPr>
          <w:vertAlign w:val="superscript"/>
        </w:rPr>
        <w:t>61,62</w:t>
      </w:r>
      <w:r w:rsidR="00AA108C">
        <w:fldChar w:fldCharType="end"/>
      </w:r>
      <w:r w:rsidR="00312774" w:rsidRPr="00AA108C">
        <w:t xml:space="preserve"> and manually curated using a custom software written in Matlab</w:t>
      </w:r>
      <w:r w:rsidRPr="00AA108C">
        <w:t xml:space="preserve"> (</w:t>
      </w:r>
      <w:r w:rsidR="00136A7D" w:rsidRPr="00AA108C">
        <w:t>https://github.com/KrupicLab/grid_place_timeHorizons</w:t>
      </w:r>
      <w:r w:rsidRPr="00AA108C">
        <w:t>)</w:t>
      </w:r>
      <w:r w:rsidR="00312774" w:rsidRPr="00AA108C">
        <w:t xml:space="preserve">. </w:t>
      </w:r>
      <w:r w:rsidR="00606E6F" w:rsidRPr="00AA108C">
        <w:t xml:space="preserve">Single units were manually curated </w:t>
      </w:r>
      <w:r w:rsidR="00312774" w:rsidRPr="00AA108C">
        <w:t xml:space="preserve">to ensure that </w:t>
      </w:r>
      <w:r w:rsidR="00606E6F" w:rsidRPr="00AA108C">
        <w:t>less than 0.1% of spikes violated the cell refractory period of 2ms</w:t>
      </w:r>
      <w:r w:rsidR="00312774" w:rsidRPr="00AA108C">
        <w:t xml:space="preserve"> and</w:t>
      </w:r>
      <w:r w:rsidR="00606E6F" w:rsidRPr="00AA108C">
        <w:t xml:space="preserve"> spike waveform</w:t>
      </w:r>
      <w:r w:rsidR="00312774" w:rsidRPr="00AA108C">
        <w:t xml:space="preserve">s </w:t>
      </w:r>
      <w:r w:rsidR="001442B8" w:rsidRPr="00AA108C">
        <w:t xml:space="preserve">within a unit </w:t>
      </w:r>
      <w:r w:rsidR="00312774" w:rsidRPr="00AA108C">
        <w:t xml:space="preserve">were </w:t>
      </w:r>
      <w:r w:rsidR="001442B8" w:rsidRPr="00AA108C">
        <w:t xml:space="preserve">consistent. </w:t>
      </w:r>
      <w:r w:rsidR="00606E6F" w:rsidRPr="00AA108C">
        <w:t>Waveform</w:t>
      </w:r>
      <w:r w:rsidR="001442B8" w:rsidRPr="00AA108C">
        <w:t>s</w:t>
      </w:r>
      <w:r w:rsidR="00606E6F" w:rsidRPr="00AA108C">
        <w:t xml:space="preserve"> and crosscorrelograms of all nearby units were compared to verify that </w:t>
      </w:r>
      <w:r w:rsidR="001442B8" w:rsidRPr="00AA108C">
        <w:t>units were not unduly split or merged.</w:t>
      </w:r>
      <w:r w:rsidRPr="00AA108C">
        <w:t xml:space="preserve"> Same data processing and analysis methods were used for both Neuropixels and tetrode data.</w:t>
      </w:r>
    </w:p>
    <w:p w14:paraId="57973177" w14:textId="1C7D6861" w:rsidR="00DB6135" w:rsidRDefault="00352F73" w:rsidP="002808CA">
      <w:pPr>
        <w:pStyle w:val="Heading3"/>
        <w:jc w:val="both"/>
      </w:pPr>
      <w:r>
        <w:t>Rate maps and smoothing</w:t>
      </w:r>
    </w:p>
    <w:p w14:paraId="5E517985" w14:textId="701C0565" w:rsidR="00DB6135" w:rsidRDefault="00352F73" w:rsidP="002808CA">
      <w:pPr>
        <w:pStyle w:val="Standard"/>
        <w:spacing w:line="360" w:lineRule="auto"/>
        <w:jc w:val="both"/>
      </w:pPr>
      <w:r>
        <w:t>We divided each enclosure area into 2.6  ×  2.6 cm bins and then used the recordings to make maps of (a) the number of spikes fired in each bin and (b) the time spent in each bin (“dwell time”). We smoothed each of these maps by convolution with a Gaussian kernel and produced each smoothed rate map by dividing binned spike counts by dwell times. We defined the kernel width as σ = l  / 2π, where l was the position of the first trough in the radial average SAC. Place cells were smoothed with a fixed kernel width of σ = 3 bins (7.9 cm). Smoothed rate maps were used for all subsequent methods unless specified otherwise. Unvisited bins within the bounds of the map are shown in white in Fig. 1A. For all ZLAC calculations, these bins were assigned rates by interpolating between adjacent bins.</w:t>
      </w:r>
    </w:p>
    <w:p w14:paraId="76AFD49B" w14:textId="77777777" w:rsidR="00DB6135" w:rsidRDefault="00352F73" w:rsidP="002808CA">
      <w:pPr>
        <w:pStyle w:val="Heading3"/>
        <w:jc w:val="both"/>
      </w:pPr>
      <w:r>
        <w:lastRenderedPageBreak/>
        <w:t>Cell classification</w:t>
      </w:r>
    </w:p>
    <w:p w14:paraId="527C30B9" w14:textId="21C223FF" w:rsidR="00DB6135" w:rsidRDefault="00352F73" w:rsidP="002808CA">
      <w:pPr>
        <w:pStyle w:val="Standard"/>
        <w:spacing w:line="360" w:lineRule="auto"/>
        <w:jc w:val="both"/>
      </w:pPr>
      <w:r>
        <w:t>Grid cells were identified as cells with a gridness score of &gt; 0.27</w:t>
      </w:r>
      <w:r w:rsidR="002805DC">
        <w:fldChar w:fldCharType="begin"/>
      </w:r>
      <w:r w:rsidR="00AA108C">
        <w:instrText xml:space="preserve"> ADDIN ZOTERO_ITEM CSL_CITATION {"citationID":"A8hKB5AW","properties":{"formattedCitation":"\\super 12,63\\nosupersub{}","plainCitation":"12,63","noteIndex":0},"citationItems":[{"id":149,"uris":["http://zotero.org/users/918691/items/FAQU8Q5K"],"itemData":{"id":149,"type":"article-journal","abstract":"The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id":743,"uris":["http://zotero.org/users/918691/items/BZEIKUTC"],"itemData":{"id":743,"type":"article-journal","abstract":"The mammalian hippocampal formation provides neuronal representations of environmental location, but the underlying mechanisms are poorly understood. Here, we report a class of cells whose spatially periodic firing patterns are composed of plane waves (or bands) drawn from a discrete set of orientations and wavelengths. The majority of cells recorded in parasubicular and medial entorhinal cortices of freely moving rats belonged to this class and included grid cells, an important subset that corresponds to three bands at 60° orientations and has the most stable firing pattern. Occasional changes between hexagonal and nonhexagonal patterns imply a common underlying mechanism. Our results indicate a Fourier-like spatial analysis underlying neuronal representations of location, and suggest that path integration is performed by integrating displacement along a restricted set of directions.","container-title":"Science","DOI":"10.1126/science.1222403","ISSN":"0036-8075, 1095-9203","issue":"6096","journalAbbreviation":"Science","language":"en","note":"PMID: 22904012","page":"853-857","source":"www.sciencemag.org","title":"Neural Representations of Location Composed of Spatially Periodic Bands","volume":"337","author":[{"family":"Krupic","given":"Julija"},{"family":"Burgess","given":"Neil"},{"family":"O’Keefe","given":"John"}],"issued":{"date-parts":[["2012",8,17]]}}}],"schema":"https://github.com/citation-style-language/schema/raw/master/csl-citation.json"} </w:instrText>
      </w:r>
      <w:r w:rsidR="002805DC">
        <w:fldChar w:fldCharType="separate"/>
      </w:r>
      <w:r w:rsidR="00AA108C" w:rsidRPr="00AA108C">
        <w:rPr>
          <w:vertAlign w:val="superscript"/>
        </w:rPr>
        <w:t>12,63</w:t>
      </w:r>
      <w:r w:rsidR="002805DC">
        <w:fldChar w:fldCharType="end"/>
      </w:r>
      <w:r>
        <w:t>. Only non-directional grid cells were used in the current study to make sure that the results are not due to directional bias. Only CA1 cells with clearly defined fields were classified as place cells</w:t>
      </w:r>
      <w:r w:rsidR="00964CEC">
        <w:fldChar w:fldCharType="begin"/>
      </w:r>
      <w:r w:rsidR="00CA4144">
        <w:instrText xml:space="preserve"> ADDIN ZOTERO_ITEM CSL_CITATION {"citationID":"E4EhHGV1","properties":{"formattedCitation":"\\super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rsidR="00964CEC">
        <w:fldChar w:fldCharType="separate"/>
      </w:r>
      <w:r w:rsidR="00CA4144" w:rsidRPr="00CA4144">
        <w:rPr>
          <w:vertAlign w:val="superscript"/>
        </w:rPr>
        <w:t>12</w:t>
      </w:r>
      <w:r w:rsidR="00964CEC">
        <w:fldChar w:fldCharType="end"/>
      </w:r>
      <w:r w:rsidR="006F6320">
        <w:t xml:space="preserve"> and included in this analysis</w:t>
      </w:r>
      <w:r>
        <w:t>.</w:t>
      </w:r>
    </w:p>
    <w:p w14:paraId="01661123" w14:textId="4A5EBDCE" w:rsidR="00DB6135" w:rsidRDefault="00352F73" w:rsidP="002808CA">
      <w:pPr>
        <w:pStyle w:val="Standard"/>
        <w:spacing w:line="360" w:lineRule="auto"/>
        <w:jc w:val="both"/>
      </w:pPr>
      <w:r>
        <w:t>We identified conjunctive grid cells</w:t>
      </w:r>
      <w:r w:rsidR="00964CEC">
        <w:fldChar w:fldCharType="begin"/>
      </w:r>
      <w:r w:rsidR="00AA108C">
        <w:instrText xml:space="preserve"> ADDIN ZOTERO_ITEM CSL_CITATION {"citationID":"ZI6Uwe4h","properties":{"formattedCitation":"\\super 64\\nosupersub{}","plainCitation":"64","noteIndex":0},"citationItems":[{"id":1198,"uris":["http://zotero.org/users/918691/items/NCKAU7TV"],"itemData":{"id":1198,"type":"article-journal","abstract":"Grid cells in the medial entorhinal cortex (MEC) are part of an environment-independent spatial coordinate system. To determine how information about location, direction, and distance is integrated in the grid-cell network, we recorded from each principal cell layer of MEC in rats that explored two-dimensional environments. Whereas layer II was predominated by grid cells, grid cells colocalized with head-direction cells and conjunctive grid x head-direction cells in the deeper layers. All cell types were modulated by running speed. The conjunction of positional, directional, and translational information in a single MEC cell type may enable grid coordinates to be updated during self-motion-based navigation.","container-title":"Science (New York, N.Y.)","DOI":"10.1126/science.1125572","ISSN":"1095-9203","issue":"5774","journalAbbreviation":"Science","language":"eng","note":"PMID: 16675704","page":"758-762","source":"PubMed","title":"Conjunctive representation of position, direction, and velocity in entorhinal cortex","volume":"312","author":[{"family":"Sargolini","given":"Francesca"},{"family":"Fyhn","given":"Marianne"},{"family":"Hafting","given":"Torkel"},{"family":"McNaughton","given":"Bruce L."},{"family":"Witter","given":"Menno P."},{"family":"Moser","given":"May-Britt"},{"family":"Moser","given":"Edvard I."}],"issued":{"date-parts":[["2006",5,5]]}}}],"schema":"https://github.com/citation-style-language/schema/raw/master/csl-citation.json"} </w:instrText>
      </w:r>
      <w:r w:rsidR="00964CEC">
        <w:fldChar w:fldCharType="separate"/>
      </w:r>
      <w:r w:rsidR="00AA108C" w:rsidRPr="00AA108C">
        <w:rPr>
          <w:vertAlign w:val="superscript"/>
        </w:rPr>
        <w:t>64</w:t>
      </w:r>
      <w:r w:rsidR="00964CEC">
        <w:fldChar w:fldCharType="end"/>
      </w:r>
      <w:r>
        <w:t xml:space="preserve"> and similar direction-sensitive place cells by calculating the head direction (HD) score of each recording</w:t>
      </w:r>
      <w:r w:rsidR="00964CEC">
        <w:fldChar w:fldCharType="begin"/>
      </w:r>
      <w:r w:rsidR="00AA108C">
        <w:instrText xml:space="preserve"> ADDIN ZOTERO_ITEM CSL_CITATION {"citationID":"mk7Ud6FP","properties":{"formattedCitation":"\\super 65\\nosupersub{}","plainCitation":"65","noteIndex":0},"citationItems":[{"id":1266,"uris":["http://zotero.org/users/918691/items/5CPXD7ZU"],"itemData":{"id":1266,"type":"article-journal","abstract":"Grid and head direction codes represent cognitive spaces for navigation and memory. Pure grid cells generate grid codes that have been assumed to be independent of head direction, whereas conjunctive cells generate grid representations that are tuned to a single head direction. Here, we demonstrate that pure grid cells also encode head direction, but through distinct mechanisms. We show that individual firing fields of pure grid cells are tuned to multiple head directions, with the preferred sets of directions differing between fields. This local directional modulation is not predicted by previous continuous attractor or oscillatory interference models of grid firing but is accounted for by models in which pure grid cells integrate inputs from co-aligned conjunctive cells with firing rates that differ between their fields. We suggest that local directional signals from grid cells may contribute to downstream computations by decorrelating different points of view from the same location.","container-title":"Nature Communications","DOI":"10.1038/s41467-020-17500-1","ISSN":"2041-1723","issue":"1","journalAbbreviation":"Nat Commun","language":"eng","note":"PMID: 32839445\nPMCID: PMC7445272","page":"4228","source":"PubMed","title":"Grid cells are modulated by local head direction","volume":"11","author":[{"family":"Gerlei","given":"Klara"},{"family":"Passlack","given":"Jessica"},{"family":"Hawes","given":"Ian"},{"family":"Vandrey","given":"Brianna"},{"family":"Stevens","given":"Holly"},{"family":"Papastathopoulos","given":"Ioannis"},{"family":"Nolan","given":"Matthew F."}],"issued":{"date-parts":[["2020",8,24]]}}}],"schema":"https://github.com/citation-style-language/schema/raw/master/csl-citation.json"} </w:instrText>
      </w:r>
      <w:r w:rsidR="00964CEC">
        <w:fldChar w:fldCharType="separate"/>
      </w:r>
      <w:r w:rsidR="00AA108C" w:rsidRPr="00AA108C">
        <w:rPr>
          <w:vertAlign w:val="superscript"/>
        </w:rPr>
        <w:t>65</w:t>
      </w:r>
      <w:r w:rsidR="00964CEC">
        <w:fldChar w:fldCharType="end"/>
      </w:r>
      <w:r>
        <w:t>. We produced a polar histogram showing each cell’s firing rate as a function of HD, using 1° bin and smoothing the resulting counts with a rolling 25-bin box filter. To assess the directionality of this distribution, we calculated the Rayleigh vector as follows:</w:t>
      </w:r>
    </w:p>
    <w:p w14:paraId="43AC1CB8" w14:textId="77777777" w:rsidR="00DB6135" w:rsidRDefault="00352F73" w:rsidP="002808CA">
      <w:pPr>
        <w:pStyle w:val="Standard"/>
        <w:spacing w:line="360" w:lineRule="auto"/>
        <w:jc w:val="both"/>
      </w:pPr>
      <m:oMathPara>
        <m:oMathParaPr>
          <m:jc m:val="center"/>
        </m:oMathParaPr>
        <m:oMath>
          <m:r>
            <w:rPr>
              <w:rFonts w:ascii="Cambria Math" w:hAnsi="Cambria Math"/>
            </w:rPr>
            <m:t>D=</m:t>
          </m:r>
          <m:f>
            <m:fPr>
              <m:ctrlPr>
                <w:rPr>
                  <w:rFonts w:ascii="Cambria Math" w:hAnsi="Cambria Math"/>
                </w:rPr>
              </m:ctrlPr>
            </m:fPr>
            <m:num>
              <m:nary>
                <m:naryPr>
                  <m:chr m:val="∑"/>
                  <m:limLoc m:val="undOvr"/>
                  <m:ctrlPr>
                    <w:rPr>
                      <w:rFonts w:ascii="Cambria Math" w:hAnsi="Cambria Math"/>
                    </w:rPr>
                  </m:ctrlPr>
                </m:naryPr>
                <m:sub>
                  <m:r>
                    <w:rPr>
                      <w:rFonts w:ascii="Cambria Math" w:hAnsi="Cambria Math"/>
                    </w:rPr>
                    <m:t>θ=1</m:t>
                  </m:r>
                </m:sub>
                <m:sup>
                  <m:r>
                    <w:rPr>
                      <w:rFonts w:ascii="Cambria Math" w:hAnsi="Cambria Math"/>
                    </w:rPr>
                    <m:t>360</m:t>
                  </m:r>
                </m:sup>
                <m:e/>
              </m:nary>
              <m:sSub>
                <m:sSubPr>
                  <m:ctrlPr>
                    <w:rPr>
                      <w:rFonts w:ascii="Cambria Math" w:hAnsi="Cambria Math"/>
                    </w:rPr>
                  </m:ctrlPr>
                </m:sSubPr>
                <m:e>
                  <m:r>
                    <w:rPr>
                      <w:rFonts w:ascii="Cambria Math" w:hAnsi="Cambria Math"/>
                    </w:rPr>
                    <m:t>ρ</m:t>
                  </m:r>
                </m:e>
                <m:sub>
                  <m:r>
                    <w:rPr>
                      <w:rFonts w:ascii="Cambria Math" w:hAnsi="Cambria Math"/>
                    </w:rPr>
                    <m:t>θ</m:t>
                  </m:r>
                </m:sub>
              </m:sSub>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iθ</m:t>
                  </m:r>
                </m:sup>
              </m:sSup>
            </m:num>
            <m:den>
              <m:nary>
                <m:naryPr>
                  <m:chr m:val="∑"/>
                  <m:limLoc m:val="undOvr"/>
                  <m:ctrlPr>
                    <w:rPr>
                      <w:rFonts w:ascii="Cambria Math" w:hAnsi="Cambria Math"/>
                    </w:rPr>
                  </m:ctrlPr>
                </m:naryPr>
                <m:sub>
                  <m:r>
                    <w:rPr>
                      <w:rFonts w:ascii="Cambria Math" w:hAnsi="Cambria Math"/>
                    </w:rPr>
                    <m:t>θ=1</m:t>
                  </m:r>
                </m:sub>
                <m:sup>
                  <m:r>
                    <w:rPr>
                      <w:rFonts w:ascii="Cambria Math" w:hAnsi="Cambria Math"/>
                    </w:rPr>
                    <m:t>360</m:t>
                  </m:r>
                </m:sup>
                <m:e/>
              </m:nary>
              <m:sSub>
                <m:sSubPr>
                  <m:ctrlPr>
                    <w:rPr>
                      <w:rFonts w:ascii="Cambria Math" w:hAnsi="Cambria Math"/>
                    </w:rPr>
                  </m:ctrlPr>
                </m:sSubPr>
                <m:e>
                  <m:r>
                    <w:rPr>
                      <w:rFonts w:ascii="Cambria Math" w:hAnsi="Cambria Math"/>
                    </w:rPr>
                    <m:t>ρ</m:t>
                  </m:r>
                </m:e>
                <m:sub>
                  <m:r>
                    <w:rPr>
                      <w:rFonts w:ascii="Cambria Math" w:hAnsi="Cambria Math"/>
                    </w:rPr>
                    <m:t>θ</m:t>
                  </m:r>
                </m:sub>
              </m:sSub>
            </m:den>
          </m:f>
        </m:oMath>
      </m:oMathPara>
    </w:p>
    <w:p w14:paraId="3CD690BE" w14:textId="77777777" w:rsidR="00DB6135" w:rsidRDefault="00352F73" w:rsidP="002808CA">
      <w:pPr>
        <w:pStyle w:val="Standard"/>
        <w:spacing w:line="360" w:lineRule="auto"/>
        <w:jc w:val="both"/>
      </w:pPr>
      <w:r>
        <w:t>where ρ</w:t>
      </w:r>
      <w:r>
        <w:rPr>
          <w:vertAlign w:val="subscript"/>
        </w:rPr>
        <w:t>θ</w:t>
      </w:r>
      <w:r>
        <w:t xml:space="preserve"> represents the polar firing rate as a function of HD in the bin [θ-1, θ].</w:t>
      </w:r>
    </w:p>
    <w:p w14:paraId="0E7B9C6C" w14:textId="02EEA965" w:rsidR="00DB6135" w:rsidRDefault="00352F73" w:rsidP="002808CA">
      <w:pPr>
        <w:pStyle w:val="Standard"/>
        <w:spacing w:line="360" w:lineRule="auto"/>
        <w:jc w:val="both"/>
      </w:pPr>
      <w:r>
        <w:t>This vector’s magnitude, |D|</w:t>
      </w:r>
      <w:r>
        <w:rPr>
          <w:rFonts w:ascii="Cambria Math" w:eastAsia="Cambria Math" w:hAnsi="Cambria Math" w:cs="Cambria Math"/>
        </w:rPr>
        <w:t>∈</w:t>
      </w:r>
      <w:r>
        <w:t>[0,1] was used as the HD score. Cells with |D| &gt; 0.5 during any of the trials were excluded from subsequent analysis</w:t>
      </w:r>
      <w:r w:rsidR="00964CEC">
        <w:fldChar w:fldCharType="begin"/>
      </w:r>
      <w:r w:rsidR="00AA108C">
        <w:instrText xml:space="preserve"> ADDIN ZOTERO_ITEM CSL_CITATION {"citationID":"2nQ4rTkF","properties":{"formattedCitation":"\\super 65\\nosupersub{}","plainCitation":"65","noteIndex":0},"citationItems":[{"id":1266,"uris":["http://zotero.org/users/918691/items/5CPXD7ZU"],"itemData":{"id":1266,"type":"article-journal","abstract":"Grid and head direction codes represent cognitive spaces for navigation and memory. Pure grid cells generate grid codes that have been assumed to be independent of head direction, whereas conjunctive cells generate grid representations that are tuned to a single head direction. Here, we demonstrate that pure grid cells also encode head direction, but through distinct mechanisms. We show that individual firing fields of pure grid cells are tuned to multiple head directions, with the preferred sets of directions differing between fields. This local directional modulation is not predicted by previous continuous attractor or oscillatory interference models of grid firing but is accounted for by models in which pure grid cells integrate inputs from co-aligned conjunctive cells with firing rates that differ between their fields. We suggest that local directional signals from grid cells may contribute to downstream computations by decorrelating different points of view from the same location.","container-title":"Nature Communications","DOI":"10.1038/s41467-020-17500-1","ISSN":"2041-1723","issue":"1","journalAbbreviation":"Nat Commun","language":"eng","note":"PMID: 32839445\nPMCID: PMC7445272","page":"4228","source":"PubMed","title":"Grid cells are modulated by local head direction","volume":"11","author":[{"family":"Gerlei","given":"Klara"},{"family":"Passlack","given":"Jessica"},{"family":"Hawes","given":"Ian"},{"family":"Vandrey","given":"Brianna"},{"family":"Stevens","given":"Holly"},{"family":"Papastathopoulos","given":"Ioannis"},{"family":"Nolan","given":"Matthew F."}],"issued":{"date-parts":[["2020",8,24]]}}}],"schema":"https://github.com/citation-style-language/schema/raw/master/csl-citation.json"} </w:instrText>
      </w:r>
      <w:r w:rsidR="00964CEC">
        <w:fldChar w:fldCharType="separate"/>
      </w:r>
      <w:r w:rsidR="00AA108C" w:rsidRPr="00AA108C">
        <w:rPr>
          <w:vertAlign w:val="superscript"/>
        </w:rPr>
        <w:t>65</w:t>
      </w:r>
      <w:r w:rsidR="00964CEC">
        <w:fldChar w:fldCharType="end"/>
      </w:r>
      <w:r>
        <w:t>.</w:t>
      </w:r>
    </w:p>
    <w:p w14:paraId="372C9514" w14:textId="5F3A5BF3" w:rsidR="00DB6135" w:rsidRDefault="00352F73" w:rsidP="002808CA">
      <w:pPr>
        <w:pStyle w:val="Heading3"/>
        <w:jc w:val="both"/>
      </w:pPr>
      <w:r>
        <w:t>Spatial autocorrelation and cross-correlation</w:t>
      </w:r>
    </w:p>
    <w:p w14:paraId="446002CC" w14:textId="77777777" w:rsidR="00DB6135" w:rsidRDefault="00352F73" w:rsidP="002808CA">
      <w:pPr>
        <w:pStyle w:val="Standard"/>
        <w:spacing w:line="360" w:lineRule="auto"/>
        <w:jc w:val="both"/>
      </w:pPr>
      <w:r>
        <w:t xml:space="preserve">Let </w:t>
      </w:r>
      <w:r>
        <w:rPr>
          <w:i/>
        </w:rPr>
        <w:t>λ</w:t>
      </w:r>
      <w:r>
        <w:rPr>
          <w:vertAlign w:val="subscript"/>
        </w:rPr>
        <w:t>1</w:t>
      </w:r>
      <w:r>
        <w:t xml:space="preserve"> and </w:t>
      </w:r>
      <w:r>
        <w:rPr>
          <w:i/>
        </w:rPr>
        <w:t>λ</w:t>
      </w:r>
      <w:r>
        <w:rPr>
          <w:vertAlign w:val="subscript"/>
        </w:rPr>
        <w:t>2</w:t>
      </w:r>
      <w:r>
        <w:t xml:space="preserve"> denote two unsmoothed firing rate maps, where </w:t>
      </w:r>
      <w:r>
        <w:rPr>
          <w:i/>
        </w:rPr>
        <w:t>λ</w:t>
      </w:r>
      <w:r>
        <w:t xml:space="preserve"> (</w:t>
      </w:r>
      <w:r>
        <w:rPr>
          <w:i/>
        </w:rPr>
        <w:t>x</w:t>
      </w:r>
      <w:r>
        <w:t>,  </w:t>
      </w:r>
      <w:r>
        <w:rPr>
          <w:i/>
        </w:rPr>
        <w:t>y</w:t>
      </w:r>
      <w:r>
        <w:t xml:space="preserve">) is the value of rate map </w:t>
      </w:r>
      <w:r>
        <w:rPr>
          <w:i/>
        </w:rPr>
        <w:t>λ</w:t>
      </w:r>
      <w:r>
        <w:t xml:space="preserve"> at the coordinates (</w:t>
      </w:r>
      <w:r>
        <w:rPr>
          <w:i/>
        </w:rPr>
        <w:t>x</w:t>
      </w:r>
      <w:r>
        <w:t>,  </w:t>
      </w:r>
      <w:r>
        <w:rPr>
          <w:i/>
        </w:rPr>
        <w:t>y</w:t>
      </w:r>
      <w:r>
        <w:t>). The normalised spatial cross-correlation (SCC) between these maps is calculated for each possible discrete spatial lag (</w:t>
      </w:r>
      <w:r>
        <w:rPr>
          <w:i/>
        </w:rPr>
        <w:t>τ</w:t>
      </w:r>
      <w:r>
        <w:rPr>
          <w:i/>
          <w:vertAlign w:val="subscript"/>
        </w:rPr>
        <w:t>x </w:t>
      </w:r>
      <w:r>
        <w:t>,  </w:t>
      </w:r>
      <w:r>
        <w:rPr>
          <w:i/>
        </w:rPr>
        <w:t>τ</w:t>
      </w:r>
      <w:r>
        <w:rPr>
          <w:i/>
          <w:vertAlign w:val="subscript"/>
        </w:rPr>
        <w:t>y</w:t>
      </w:r>
      <w:r>
        <w:t>) (measured in bins) as follows, as defined by</w:t>
      </w:r>
      <w:r>
        <w:rPr>
          <w:vertAlign w:val="superscript"/>
        </w:rPr>
        <w:t>25</w:t>
      </w:r>
      <w:r>
        <w:t>:</w:t>
      </w:r>
    </w:p>
    <w:p w14:paraId="79E2D663" w14:textId="193C3A39" w:rsidR="00DB6135" w:rsidRDefault="00E6151C" w:rsidP="002808CA">
      <w:pPr>
        <w:pStyle w:val="Standard"/>
        <w:spacing w:line="360" w:lineRule="auto"/>
        <w:ind w:left="720" w:firstLine="720"/>
        <w:jc w:val="both"/>
      </w:pPr>
      <m:oMathPara>
        <m:oMath>
          <m:r>
            <w:rPr>
              <w:rFonts w:ascii="Cambria Math" w:eastAsia="Cambria Math" w:hAnsi="Cambria Math" w:cs="Cambria Math"/>
            </w:rPr>
            <m:t>R</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x</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y</m:t>
                  </m:r>
                </m:sub>
              </m:sSub>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n⋅∑</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λ</m:t>
                      </m:r>
                    </m:e>
                    <m:sub>
                      <m:r>
                        <w:rPr>
                          <w:rFonts w:ascii="Cambria Math" w:eastAsia="Cambria Math" w:hAnsi="Cambria Math" w:cs="Cambria Math"/>
                        </w:rPr>
                        <m:t>1</m:t>
                      </m:r>
                    </m:sub>
                  </m:sSub>
                  <m:d>
                    <m:dPr>
                      <m:ctrlPr>
                        <w:rPr>
                          <w:rFonts w:ascii="Cambria Math" w:eastAsia="Cambria Math" w:hAnsi="Cambria Math" w:cs="Cambria Math"/>
                        </w:rPr>
                      </m:ctrlPr>
                    </m:dPr>
                    <m:e>
                      <m:r>
                        <w:rPr>
                          <w:rFonts w:ascii="Cambria Math" w:eastAsia="Cambria Math" w:hAnsi="Cambria Math" w:cs="Cambria Math"/>
                        </w:rPr>
                        <m:t>x,y</m:t>
                      </m:r>
                    </m:e>
                  </m:d>
                  <m:sSub>
                    <m:sSubPr>
                      <m:ctrlPr>
                        <w:rPr>
                          <w:rFonts w:ascii="Cambria Math" w:eastAsia="Cambria Math" w:hAnsi="Cambria Math" w:cs="Cambria Math"/>
                        </w:rPr>
                      </m:ctrlPr>
                    </m:sSubPr>
                    <m:e>
                      <m:r>
                        <w:rPr>
                          <w:rFonts w:ascii="Cambria Math" w:eastAsia="Cambria Math" w:hAnsi="Cambria Math" w:cs="Cambria Math"/>
                        </w:rPr>
                        <m:t>⋅λ</m:t>
                      </m:r>
                    </m:e>
                    <m:sub>
                      <m:r>
                        <w:rPr>
                          <w:rFonts w:ascii="Cambria Math" w:eastAsia="Cambria Math" w:hAnsi="Cambria Math" w:cs="Cambria Math"/>
                        </w:rPr>
                        <m:t>2</m:t>
                      </m:r>
                    </m:sub>
                  </m:sSub>
                  <m:d>
                    <m:dPr>
                      <m:ctrlPr>
                        <w:rPr>
                          <w:rFonts w:ascii="Cambria Math" w:eastAsia="Cambria Math" w:hAnsi="Cambria Math" w:cs="Cambria Math"/>
                        </w:rPr>
                      </m:ctrlPr>
                    </m:dPr>
                    <m:e>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x</m:t>
                          </m:r>
                        </m:sub>
                      </m:sSub>
                      <m:r>
                        <w:rPr>
                          <w:rFonts w:ascii="Cambria Math" w:eastAsia="Cambria Math" w:hAnsi="Cambria Math" w:cs="Cambria Math"/>
                        </w:rPr>
                        <m:t>,y-</m:t>
                      </m:r>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y</m:t>
                          </m:r>
                        </m:sub>
                      </m:sSub>
                    </m:e>
                  </m:d>
                </m:e>
              </m:d>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λ</m:t>
                      </m:r>
                    </m:e>
                    <m:sub>
                      <m:r>
                        <w:rPr>
                          <w:rFonts w:ascii="Cambria Math" w:eastAsia="Cambria Math" w:hAnsi="Cambria Math" w:cs="Cambria Math"/>
                        </w:rPr>
                        <m:t>1</m:t>
                      </m:r>
                    </m:sub>
                  </m:sSub>
                  <m:d>
                    <m:dPr>
                      <m:ctrlPr>
                        <w:rPr>
                          <w:rFonts w:ascii="Cambria Math" w:eastAsia="Cambria Math" w:hAnsi="Cambria Math" w:cs="Cambria Math"/>
                        </w:rPr>
                      </m:ctrlPr>
                    </m:dPr>
                    <m:e>
                      <m:r>
                        <w:rPr>
                          <w:rFonts w:ascii="Cambria Math" w:eastAsia="Cambria Math" w:hAnsi="Cambria Math" w:cs="Cambria Math"/>
                        </w:rPr>
                        <m:t>x,y</m:t>
                      </m:r>
                    </m:e>
                  </m:d>
                </m:e>
              </m:d>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λ</m:t>
                      </m:r>
                    </m:e>
                    <m:sub>
                      <m:r>
                        <w:rPr>
                          <w:rFonts w:ascii="Cambria Math" w:eastAsia="Cambria Math" w:hAnsi="Cambria Math" w:cs="Cambria Math"/>
                        </w:rPr>
                        <m:t>2</m:t>
                      </m:r>
                    </m:sub>
                  </m:sSub>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x</m:t>
                      </m:r>
                    </m:sub>
                  </m:sSub>
                  <m:r>
                    <w:rPr>
                      <w:rFonts w:ascii="Cambria Math" w:eastAsia="Cambria Math" w:hAnsi="Cambria Math" w:cs="Cambria Math"/>
                    </w:rPr>
                    <m:t>,y-</m:t>
                  </m:r>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y</m:t>
                      </m:r>
                    </m:sub>
                  </m:sSub>
                </m:e>
              </m:d>
            </m:num>
            <m:den>
              <m:rad>
                <m:radPr>
                  <m:degHide m:val="1"/>
                  <m:ctrlPr>
                    <w:rPr>
                      <w:rFonts w:ascii="Cambria Math" w:eastAsia="Cambria Math" w:hAnsi="Cambria Math" w:cs="Cambria Math"/>
                    </w:rPr>
                  </m:ctrlPr>
                </m:radPr>
                <m:deg/>
                <m:e>
                  <m:r>
                    <w:rPr>
                      <w:rFonts w:ascii="Cambria Math" w:eastAsia="Cambria Math" w:hAnsi="Cambria Math" w:cs="Cambria Math"/>
                    </w:rPr>
                    <m:t>n⋅∑</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λ</m:t>
                          </m:r>
                        </m:e>
                        <m:sub>
                          <m:r>
                            <w:rPr>
                              <w:rFonts w:ascii="Cambria Math" w:eastAsia="Cambria Math" w:hAnsi="Cambria Math" w:cs="Cambria Math"/>
                            </w:rPr>
                            <m:t>1</m:t>
                          </m:r>
                        </m:sub>
                      </m:sSub>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x,y</m:t>
                              </m:r>
                            </m:e>
                          </m:d>
                        </m:e>
                        <m:sup>
                          <m:r>
                            <w:rPr>
                              <w:rFonts w:ascii="Cambria Math" w:eastAsia="Cambria Math" w:hAnsi="Cambria Math" w:cs="Cambria Math"/>
                            </w:rPr>
                            <m:t>2</m:t>
                          </m:r>
                        </m:sup>
                      </m:sSup>
                    </m:e>
                  </m:d>
                  <m:r>
                    <w:rPr>
                      <w:rFonts w:ascii="Cambria Math" w:eastAsia="Cambria Math" w:hAnsi="Cambria Math" w:cs="Cambria Math"/>
                    </w:rPr>
                    <m:t>-∑</m:t>
                  </m:r>
                  <m:sSup>
                    <m:sSupPr>
                      <m:ctrlPr>
                        <w:rPr>
                          <w:rFonts w:ascii="Cambria Math" w:eastAsia="Cambria Math" w:hAnsi="Cambria Math" w:cs="Cambria Math"/>
                        </w:rPr>
                      </m:ctrlPr>
                    </m:sSupPr>
                    <m:e>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λ</m:t>
                              </m:r>
                            </m:e>
                            <m:sub>
                              <m:r>
                                <w:rPr>
                                  <w:rFonts w:ascii="Cambria Math" w:eastAsia="Cambria Math" w:hAnsi="Cambria Math" w:cs="Cambria Math"/>
                                </w:rPr>
                                <m:t>1</m:t>
                              </m:r>
                            </m:sub>
                          </m:sSub>
                          <m:d>
                            <m:dPr>
                              <m:ctrlPr>
                                <w:rPr>
                                  <w:rFonts w:ascii="Cambria Math" w:eastAsia="Cambria Math" w:hAnsi="Cambria Math" w:cs="Cambria Math"/>
                                </w:rPr>
                              </m:ctrlPr>
                            </m:dPr>
                            <m:e>
                              <m:r>
                                <w:rPr>
                                  <w:rFonts w:ascii="Cambria Math" w:eastAsia="Cambria Math" w:hAnsi="Cambria Math" w:cs="Cambria Math"/>
                                </w:rPr>
                                <m:t>x,y</m:t>
                              </m:r>
                            </m:e>
                          </m:d>
                        </m:e>
                      </m:d>
                    </m:e>
                    <m:sup>
                      <m:r>
                        <w:rPr>
                          <w:rFonts w:ascii="Cambria Math" w:eastAsia="Cambria Math" w:hAnsi="Cambria Math" w:cs="Cambria Math"/>
                        </w:rPr>
                        <m:t>2</m:t>
                      </m:r>
                    </m:sup>
                  </m:sSup>
                </m:e>
              </m:rad>
              <m:r>
                <w:rPr>
                  <w:rFonts w:ascii="Cambria Math" w:eastAsia="Cambria Math" w:hAnsi="Cambria Math" w:cs="Cambria Math"/>
                </w:rPr>
                <m:t>⋅</m:t>
              </m:r>
              <m:rad>
                <m:radPr>
                  <m:degHide m:val="1"/>
                  <m:ctrlPr>
                    <w:rPr>
                      <w:rFonts w:ascii="Cambria Math" w:eastAsia="Cambria Math" w:hAnsi="Cambria Math" w:cs="Cambria Math"/>
                    </w:rPr>
                  </m:ctrlPr>
                </m:radPr>
                <m:deg/>
                <m:e>
                  <m:r>
                    <w:rPr>
                      <w:rFonts w:ascii="Cambria Math" w:eastAsia="Cambria Math" w:hAnsi="Cambria Math" w:cs="Cambria Math"/>
                    </w:rPr>
                    <m:t>n⋅∑</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λ</m:t>
                          </m:r>
                        </m:e>
                        <m:sub>
                          <m:r>
                            <w:rPr>
                              <w:rFonts w:ascii="Cambria Math" w:eastAsia="Cambria Math" w:hAnsi="Cambria Math" w:cs="Cambria Math"/>
                            </w:rPr>
                            <m:t>2</m:t>
                          </m:r>
                        </m:sub>
                      </m:sSub>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x,y</m:t>
                              </m:r>
                            </m:e>
                          </m:d>
                        </m:e>
                        <m:sup>
                          <m:r>
                            <w:rPr>
                              <w:rFonts w:ascii="Cambria Math" w:eastAsia="Cambria Math" w:hAnsi="Cambria Math" w:cs="Cambria Math"/>
                            </w:rPr>
                            <m:t>2</m:t>
                          </m:r>
                        </m:sup>
                      </m:sSup>
                    </m:e>
                  </m:d>
                  <m:r>
                    <w:rPr>
                      <w:rFonts w:ascii="Cambria Math" w:eastAsia="Cambria Math" w:hAnsi="Cambria Math" w:cs="Cambria Math"/>
                    </w:rPr>
                    <m:t>-∑</m:t>
                  </m:r>
                  <m:sSup>
                    <m:sSupPr>
                      <m:ctrlPr>
                        <w:rPr>
                          <w:rFonts w:ascii="Cambria Math" w:eastAsia="Cambria Math" w:hAnsi="Cambria Math" w:cs="Cambria Math"/>
                        </w:rPr>
                      </m:ctrlPr>
                    </m:sSupPr>
                    <m:e>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λ</m:t>
                              </m:r>
                            </m:e>
                            <m:sub>
                              <m:r>
                                <w:rPr>
                                  <w:rFonts w:ascii="Cambria Math" w:eastAsia="Cambria Math" w:hAnsi="Cambria Math" w:cs="Cambria Math"/>
                                </w:rPr>
                                <m:t>2</m:t>
                              </m:r>
                            </m:sub>
                          </m:sSub>
                          <m:d>
                            <m:dPr>
                              <m:ctrlPr>
                                <w:rPr>
                                  <w:rFonts w:ascii="Cambria Math" w:eastAsia="Cambria Math" w:hAnsi="Cambria Math" w:cs="Cambria Math"/>
                                </w:rPr>
                              </m:ctrlPr>
                            </m:dPr>
                            <m:e>
                              <m:r>
                                <w:rPr>
                                  <w:rFonts w:ascii="Cambria Math" w:eastAsia="Cambria Math" w:hAnsi="Cambria Math" w:cs="Cambria Math"/>
                                </w:rPr>
                                <m:t>x,y</m:t>
                              </m:r>
                            </m:e>
                          </m:d>
                        </m:e>
                      </m:d>
                    </m:e>
                    <m:sup>
                      <m:r>
                        <w:rPr>
                          <w:rFonts w:ascii="Cambria Math" w:eastAsia="Cambria Math" w:hAnsi="Cambria Math" w:cs="Cambria Math"/>
                        </w:rPr>
                        <m:t>2</m:t>
                      </m:r>
                    </m:sup>
                  </m:sSup>
                </m:e>
              </m:rad>
            </m:den>
          </m:f>
        </m:oMath>
      </m:oMathPara>
    </w:p>
    <w:p w14:paraId="0E478DA7" w14:textId="77777777" w:rsidR="00DB6135" w:rsidRDefault="00352F73" w:rsidP="002808CA">
      <w:pPr>
        <w:pStyle w:val="Standard"/>
        <w:spacing w:line="360" w:lineRule="auto"/>
        <w:jc w:val="both"/>
      </w:pPr>
      <w:r>
        <w:t xml:space="preserve">where each summation </w:t>
      </w:r>
      <m:oMath>
        <m:r>
          <w:rPr>
            <w:rFonts w:ascii="Cambria Math" w:hAnsi="Cambria Math"/>
          </w:rPr>
          <m:t>Σ</m:t>
        </m:r>
      </m:oMath>
      <w:r>
        <w:t xml:space="preserve"> is over all </w:t>
      </w:r>
      <m:oMath>
        <m:r>
          <w:rPr>
            <w:rFonts w:ascii="Cambria Math" w:hAnsi="Cambria Math"/>
          </w:rPr>
          <m:t>n</m:t>
        </m:r>
      </m:oMath>
      <w:r>
        <w:t xml:space="preserve"> bins for which rates were estimated in both </w:t>
      </w:r>
      <w:r>
        <w:rPr>
          <w:i/>
        </w:rPr>
        <w:t>λ</w:t>
      </w:r>
      <w:r>
        <w:rPr>
          <w:vertAlign w:val="subscript"/>
        </w:rPr>
        <w:t>1</w:t>
      </w:r>
      <w:r>
        <w:t xml:space="preserve"> and </w:t>
      </w:r>
      <w:r>
        <w:rPr>
          <w:i/>
        </w:rPr>
        <w:t>λ</w:t>
      </w:r>
      <w:r>
        <w:rPr>
          <w:vertAlign w:val="subscript"/>
        </w:rPr>
        <w:t>2</w:t>
      </w:r>
      <w:r>
        <w:t xml:space="preserve">. Setting </w:t>
      </w:r>
      <w:r>
        <w:rPr>
          <w:i/>
        </w:rPr>
        <w:t>λ</w:t>
      </w:r>
      <w:r>
        <w:rPr>
          <w:vertAlign w:val="subscript"/>
        </w:rPr>
        <w:t>1</w:t>
      </w:r>
      <w:r>
        <w:t xml:space="preserve"> equal to </w:t>
      </w:r>
      <w:r>
        <w:rPr>
          <w:i/>
        </w:rPr>
        <w:t>λ</w:t>
      </w:r>
      <w:r>
        <w:rPr>
          <w:vertAlign w:val="subscript"/>
        </w:rPr>
        <w:t>2</w:t>
      </w:r>
      <w:r>
        <w:t xml:space="preserve"> makes the above an equation for spatial autocorrelation (SAC). Spatial cross-correlograms were smoothed with a Gaussian kernel (</w:t>
      </w:r>
      <m:oMath>
        <m:r>
          <w:rPr>
            <w:rFonts w:ascii="Cambria Math" w:hAnsi="Cambria Math"/>
          </w:rPr>
          <m:t>σ</m:t>
        </m:r>
      </m:oMath>
      <w:r>
        <w:rPr>
          <w:rFonts w:ascii="Cambria Math" w:eastAsia="Cambria Math" w:hAnsi="Cambria Math" w:cs="Cambria Math"/>
        </w:rPr>
        <w:t xml:space="preserve"> </w:t>
      </w:r>
      <w:r>
        <w:t>= 2 bins, or 5.2 cm), before subsequent analysis.</w:t>
      </w:r>
    </w:p>
    <w:p w14:paraId="6A11F28B" w14:textId="77777777" w:rsidR="00DB6135" w:rsidRDefault="00352F73" w:rsidP="002808CA">
      <w:pPr>
        <w:pStyle w:val="Heading3"/>
        <w:jc w:val="both"/>
      </w:pPr>
      <w:r>
        <w:lastRenderedPageBreak/>
        <w:t>Zero-lag autocorrelation (ZLAC)</w:t>
      </w:r>
    </w:p>
    <w:p w14:paraId="4D92A526" w14:textId="11FC2BC0" w:rsidR="00DB6135" w:rsidRDefault="00352F73" w:rsidP="002808CA">
      <w:pPr>
        <w:pStyle w:val="Standard"/>
        <w:spacing w:line="360" w:lineRule="auto"/>
        <w:jc w:val="both"/>
      </w:pPr>
      <w:r>
        <w:t xml:space="preserve">The formula defined above is equivalent to calculating Pearson’s correlation coefficient of a rate map with a copy of itself at different spatial lags; hence, </w:t>
      </w:r>
      <w:r>
        <w:rPr>
          <w:i/>
        </w:rPr>
        <w:t>R</w:t>
      </w:r>
      <w:r>
        <w:t xml:space="preserve"> (0, 0) = 1. To measure the ‘sharpness’ of each rate map, we used the following simplified version of the autocorrelation equation:</w:t>
      </w:r>
    </w:p>
    <w:p w14:paraId="0DD676CD" w14:textId="77777777" w:rsidR="00DB6135" w:rsidRDefault="00000000" w:rsidP="002808CA">
      <w:pPr>
        <w:pStyle w:val="Standard"/>
        <w:spacing w:line="360" w:lineRule="auto"/>
        <w:jc w:val="both"/>
      </w:pPr>
      <m:oMathPara>
        <m:oMathParaPr>
          <m:jc m:val="center"/>
        </m:oMathParaPr>
        <m:oMath>
          <m:sSub>
            <m:sSubPr>
              <m:ctrlPr>
                <w:rPr>
                  <w:rFonts w:ascii="Cambria Math" w:hAnsi="Cambria Math"/>
                </w:rPr>
              </m:ctrlPr>
            </m:sSubPr>
            <m:e>
              <m:r>
                <w:rPr>
                  <w:rFonts w:ascii="Cambria Math" w:hAnsi="Cambria Math"/>
                </w:rPr>
                <m:t>R</m:t>
              </m:r>
            </m:e>
            <m:sub/>
          </m:sSub>
          <m:r>
            <w:rPr>
              <w:rFonts w:ascii="Cambria Math" w:hAnsi="Cambria Math"/>
            </w:rPr>
            <m:t>(</m:t>
          </m:r>
          <m:sSub>
            <m:sSubPr>
              <m:ctrlPr>
                <w:rPr>
                  <w:rFonts w:ascii="Cambria Math" w:hAnsi="Cambria Math"/>
                </w:rPr>
              </m:ctrlPr>
            </m:sSubPr>
            <m:e>
              <m:r>
                <w:rPr>
                  <w:rFonts w:ascii="Cambria Math" w:hAnsi="Cambria Math"/>
                </w:rPr>
                <m:t>τ</m:t>
              </m:r>
            </m:e>
            <m:sub>
              <m:r>
                <w:rPr>
                  <w:rFonts w:ascii="Cambria Math" w:hAnsi="Cambria Math"/>
                </w:rPr>
                <m:t>x</m:t>
              </m:r>
            </m:sub>
          </m:sSub>
          <m:r>
            <w:rPr>
              <w:rFonts w:ascii="Cambria Math" w:hAnsi="Cambria Math"/>
            </w:rPr>
            <m:t>,</m:t>
          </m:r>
          <m:sSub>
            <m:sSubPr>
              <m:ctrlPr>
                <w:rPr>
                  <w:rFonts w:ascii="Cambria Math" w:hAnsi="Cambria Math"/>
                </w:rPr>
              </m:ctrlPr>
            </m:sSubPr>
            <m:e>
              <m:r>
                <w:rPr>
                  <w:rFonts w:ascii="Cambria Math" w:hAnsi="Cambria Math"/>
                </w:rPr>
                <m:t>τ</m:t>
              </m:r>
            </m:e>
            <m:sub>
              <m:r>
                <w:rPr>
                  <w:rFonts w:ascii="Cambria Math" w:hAnsi="Cambria Math"/>
                </w:rPr>
                <m:t>y</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r>
            <w:rPr>
              <w:rFonts w:ascii="Cambria Math" w:hAnsi="Cambria Math"/>
            </w:rPr>
            <m:t>∑(λ(x,y)∙λ(x-</m:t>
          </m:r>
          <m:sSub>
            <m:sSubPr>
              <m:ctrlPr>
                <w:rPr>
                  <w:rFonts w:ascii="Cambria Math" w:hAnsi="Cambria Math"/>
                </w:rPr>
              </m:ctrlPr>
            </m:sSubPr>
            <m:e>
              <m:r>
                <w:rPr>
                  <w:rFonts w:ascii="Cambria Math" w:hAnsi="Cambria Math"/>
                </w:rPr>
                <m:t>τ</m:t>
              </m:r>
            </m:e>
            <m:sub>
              <m:r>
                <w:rPr>
                  <w:rFonts w:ascii="Cambria Math" w:hAnsi="Cambria Math"/>
                </w:rPr>
                <m:t>x</m:t>
              </m:r>
            </m:sub>
          </m:sSub>
          <m:r>
            <w:rPr>
              <w:rFonts w:ascii="Cambria Math" w:hAnsi="Cambria Math"/>
            </w:rPr>
            <m:t>,y-</m:t>
          </m:r>
          <m:sSub>
            <m:sSubPr>
              <m:ctrlPr>
                <w:rPr>
                  <w:rFonts w:ascii="Cambria Math" w:hAnsi="Cambria Math"/>
                </w:rPr>
              </m:ctrlPr>
            </m:sSubPr>
            <m:e>
              <m:r>
                <w:rPr>
                  <w:rFonts w:ascii="Cambria Math" w:hAnsi="Cambria Math"/>
                </w:rPr>
                <m:t>τ</m:t>
              </m:r>
            </m:e>
            <m:sub>
              <m:r>
                <w:rPr>
                  <w:rFonts w:ascii="Cambria Math" w:hAnsi="Cambria Math"/>
                </w:rPr>
                <m:t>y</m:t>
              </m:r>
            </m:sub>
          </m:sSub>
          <m:r>
            <w:rPr>
              <w:rFonts w:ascii="Cambria Math" w:hAnsi="Cambria Math"/>
            </w:rPr>
            <m:t>))</m:t>
          </m:r>
        </m:oMath>
      </m:oMathPara>
    </w:p>
    <w:p w14:paraId="779861B3" w14:textId="77777777" w:rsidR="00DB6135" w:rsidRDefault="00352F73" w:rsidP="002808CA">
      <w:pPr>
        <w:pStyle w:val="Standard"/>
        <w:spacing w:line="360" w:lineRule="auto"/>
        <w:jc w:val="both"/>
      </w:pPr>
      <w:r>
        <w:t>This version of autocorrelation removes the normalisation usually applied to a spatial autocorrelogram. This means that the autocorrelation value at zero spatial lag, i.e. R</w:t>
      </w:r>
      <w:r>
        <w:rPr>
          <w:vertAlign w:val="subscript"/>
        </w:rPr>
        <w:t>sim</w:t>
      </w:r>
      <w:r>
        <w:t xml:space="preserve"> (0, 0), is no longer guaranteed to be equal to 1. Instead, when the time-shifted version of a rate map has a higher R</w:t>
      </w:r>
      <w:r>
        <w:rPr>
          <w:vertAlign w:val="subscript"/>
        </w:rPr>
        <w:t>sim</w:t>
      </w:r>
      <w:r>
        <w:t xml:space="preserve"> (0, 0) than the original, it can be inferred that the map’s fields are sharper than before. This is equivalent to the mean squared value of each rate map. Each map’s optimum time-shift was determined as the position of the ZLAC peak nearest 0 ms. These correlograms were smoothed with the same Gaussian kernel used for normal SACs (σ = 2 bins, or 5.2 cm).</w:t>
      </w:r>
    </w:p>
    <w:p w14:paraId="2BE8F7F4" w14:textId="77777777" w:rsidR="00DB6135" w:rsidRDefault="00352F73" w:rsidP="002808CA">
      <w:pPr>
        <w:pStyle w:val="Heading3"/>
        <w:jc w:val="both"/>
      </w:pPr>
      <w:r>
        <w:t>Radial average SAC</w:t>
      </w:r>
    </w:p>
    <w:p w14:paraId="237D2316" w14:textId="77777777" w:rsidR="00DB6135" w:rsidRDefault="00352F73" w:rsidP="002808CA">
      <w:pPr>
        <w:pStyle w:val="Standard"/>
        <w:spacing w:line="360" w:lineRule="auto"/>
        <w:jc w:val="both"/>
      </w:pPr>
      <w:r>
        <w:t>We determined each grid cell rate map’s scale by calculating its radial average SAC. These were calculated by averaging of all bins within shells of increasing radius l from the smoothed autocorrelogram:</w:t>
      </w:r>
    </w:p>
    <w:p w14:paraId="12B7B57F" w14:textId="77777777" w:rsidR="00DB6135" w:rsidRDefault="00000000" w:rsidP="002808CA">
      <w:pPr>
        <w:pStyle w:val="Standard"/>
        <w:spacing w:line="360" w:lineRule="auto"/>
        <w:jc w:val="both"/>
      </w:pPr>
      <m:oMathPara>
        <m:oMathParaPr>
          <m:jc m:val="center"/>
        </m:oMathParaPr>
        <m:oMath>
          <m:sSub>
            <m:sSubPr>
              <m:ctrlPr>
                <w:rPr>
                  <w:rFonts w:ascii="Cambria Math" w:hAnsi="Cambria Math"/>
                </w:rPr>
              </m:ctrlPr>
            </m:sSubPr>
            <m:e>
              <m:r>
                <w:rPr>
                  <w:rFonts w:ascii="Cambria Math" w:hAnsi="Cambria Math"/>
                </w:rPr>
                <m:t>R</m:t>
              </m:r>
            </m:e>
            <m:sub>
              <m:r>
                <w:rPr>
                  <w:rFonts w:ascii="Cambria Math" w:hAnsi="Cambria Math"/>
                </w:rPr>
                <m:t>radial</m:t>
              </m:r>
            </m:sub>
          </m:sSub>
          <m:r>
            <w:rPr>
              <w:rFonts w:ascii="Cambria Math" w:hAnsi="Cambria Math"/>
            </w:rPr>
            <m:t>(l)=</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rPr>
              </m:ctrlPr>
            </m:naryPr>
            <m:sub>
              <m:sSub>
                <m:sSubPr>
                  <m:ctrlPr>
                    <w:rPr>
                      <w:rFonts w:ascii="Cambria Math" w:hAnsi="Cambria Math"/>
                    </w:rPr>
                  </m:ctrlPr>
                </m:sSubPr>
                <m:e>
                  <m:r>
                    <w:rPr>
                      <w:rFonts w:ascii="Cambria Math" w:hAnsi="Cambria Math"/>
                    </w:rPr>
                    <m:t>τ</m:t>
                  </m:r>
                </m:e>
                <m:sub>
                  <m:r>
                    <w:rPr>
                      <w:rFonts w:ascii="Cambria Math" w:hAnsi="Cambria Math"/>
                    </w:rPr>
                    <m:t>x</m:t>
                  </m:r>
                </m:sub>
              </m:sSub>
              <m:r>
                <w:rPr>
                  <w:rFonts w:ascii="Cambria Math" w:hAnsi="Cambria Math"/>
                </w:rPr>
                <m:t>,</m:t>
              </m:r>
              <m:sSub>
                <m:sSubPr>
                  <m:ctrlPr>
                    <w:rPr>
                      <w:rFonts w:ascii="Cambria Math" w:hAnsi="Cambria Math"/>
                    </w:rPr>
                  </m:ctrlPr>
                </m:sSubPr>
                <m:e>
                  <m:r>
                    <w:rPr>
                      <w:rFonts w:ascii="Cambria Math" w:hAnsi="Cambria Math"/>
                    </w:rPr>
                    <m:t>τ</m:t>
                  </m:r>
                </m:e>
                <m:sub>
                  <m:r>
                    <w:rPr>
                      <w:rFonts w:ascii="Cambria Math" w:hAnsi="Cambria Math"/>
                    </w:rPr>
                    <m:t>y</m:t>
                  </m:r>
                </m:sub>
              </m:sSub>
              <m:r>
                <w:rPr>
                  <w:rFonts w:ascii="Cambria Math" w:hAnsi="Cambria Math"/>
                </w:rPr>
                <m:t>∈</m:t>
              </m:r>
              <m:sSub>
                <m:sSubPr>
                  <m:ctrlPr>
                    <w:rPr>
                      <w:rFonts w:ascii="Cambria Math" w:hAnsi="Cambria Math"/>
                    </w:rPr>
                  </m:ctrlPr>
                </m:sSubPr>
                <m:e>
                  <m:r>
                    <m:rPr>
                      <m:scr m:val="script"/>
                      <m:sty m:val="bi"/>
                    </m:rPr>
                    <w:rPr>
                      <w:rFonts w:ascii="Cambria Math" w:hAnsi="Cambria Math"/>
                    </w:rPr>
                    <m:t>R</m:t>
                  </m:r>
                </m:e>
                <m:sub>
                  <m:r>
                    <w:rPr>
                      <w:rFonts w:ascii="Cambria Math" w:hAnsi="Cambria Math"/>
                    </w:rPr>
                    <m:t>l</m:t>
                  </m:r>
                </m:sub>
              </m:sSub>
            </m:sub>
            <m:sup/>
            <m:e/>
          </m:nary>
          <m:r>
            <w:rPr>
              <w:rFonts w:ascii="Cambria Math" w:hAnsi="Cambria Math"/>
            </w:rPr>
            <m:t>R(</m:t>
          </m:r>
          <m:sSub>
            <m:sSubPr>
              <m:ctrlPr>
                <w:rPr>
                  <w:rFonts w:ascii="Cambria Math" w:hAnsi="Cambria Math"/>
                </w:rPr>
              </m:ctrlPr>
            </m:sSubPr>
            <m:e>
              <m:r>
                <w:rPr>
                  <w:rFonts w:ascii="Cambria Math" w:hAnsi="Cambria Math"/>
                </w:rPr>
                <m:t>τ</m:t>
              </m:r>
            </m:e>
            <m:sub>
              <m:r>
                <w:rPr>
                  <w:rFonts w:ascii="Cambria Math" w:hAnsi="Cambria Math"/>
                </w:rPr>
                <m:t>x</m:t>
              </m:r>
            </m:sub>
          </m:sSub>
          <m:r>
            <w:rPr>
              <w:rFonts w:ascii="Cambria Math" w:hAnsi="Cambria Math"/>
            </w:rPr>
            <m:t>,</m:t>
          </m:r>
          <m:sSub>
            <m:sSubPr>
              <m:ctrlPr>
                <w:rPr>
                  <w:rFonts w:ascii="Cambria Math" w:hAnsi="Cambria Math"/>
                </w:rPr>
              </m:ctrlPr>
            </m:sSubPr>
            <m:e>
              <m:r>
                <w:rPr>
                  <w:rFonts w:ascii="Cambria Math" w:hAnsi="Cambria Math"/>
                </w:rPr>
                <m:t>τ</m:t>
              </m:r>
            </m:e>
            <m:sub>
              <m:r>
                <w:rPr>
                  <w:rFonts w:ascii="Cambria Math" w:hAnsi="Cambria Math"/>
                </w:rPr>
                <m:t>y</m:t>
              </m:r>
            </m:sub>
          </m:sSub>
          <m:r>
            <w:rPr>
              <w:rFonts w:ascii="Cambria Math" w:hAnsi="Cambria Math"/>
            </w:rPr>
            <m:t>)∀l=0,1,2…</m:t>
          </m:r>
        </m:oMath>
      </m:oMathPara>
    </w:p>
    <w:p w14:paraId="2CBA8CF3" w14:textId="77777777" w:rsidR="00DB6135" w:rsidRDefault="00352F73" w:rsidP="002808CA">
      <w:pPr>
        <w:pStyle w:val="Standard"/>
        <w:spacing w:line="360" w:lineRule="auto"/>
        <w:jc w:val="both"/>
      </w:pPr>
      <w:r>
        <w:t>where each summation is over the set 𝓡</w:t>
      </w:r>
      <w:r>
        <w:rPr>
          <w:i/>
          <w:iCs/>
          <w:vertAlign w:val="subscript"/>
        </w:rPr>
        <w:t>l</w:t>
      </w:r>
      <w:r>
        <w:t xml:space="preserve"> of all </w:t>
      </w:r>
      <m:oMath>
        <m:r>
          <w:rPr>
            <w:rFonts w:ascii="Cambria Math" w:hAnsi="Cambria Math"/>
          </w:rPr>
          <m:t>n</m:t>
        </m:r>
      </m:oMath>
      <w:r>
        <w:t xml:space="preserve"> bins where </w:t>
      </w:r>
      <m:oMath>
        <m:r>
          <w:rPr>
            <w:rFonts w:ascii="Cambria Math" w:hAnsi="Cambria Math"/>
          </w:rPr>
          <m:t>(l-1)&lt;</m:t>
        </m:r>
        <m:rad>
          <m:radPr>
            <m:degHide m:val="1"/>
            <m:ctrlPr>
              <w:rPr>
                <w:rFonts w:ascii="Cambria Math" w:hAnsi="Cambria Math"/>
              </w:rPr>
            </m:ctrlPr>
          </m:radPr>
          <m:deg/>
          <m:e>
            <m:sSubSup>
              <m:sSubSupPr>
                <m:ctrlPr>
                  <w:rPr>
                    <w:rFonts w:ascii="Cambria Math" w:hAnsi="Cambria Math"/>
                  </w:rPr>
                </m:ctrlPr>
              </m:sSubSupPr>
              <m:e>
                <m:r>
                  <w:rPr>
                    <w:rFonts w:ascii="Cambria Math" w:hAnsi="Cambria Math"/>
                  </w:rPr>
                  <m:t>τ</m:t>
                </m:r>
              </m:e>
              <m:sub>
                <m:r>
                  <w:rPr>
                    <w:rFonts w:ascii="Cambria Math" w:hAnsi="Cambria Math"/>
                  </w:rPr>
                  <m:t>x</m:t>
                </m:r>
              </m:sub>
              <m:sup>
                <m:r>
                  <w:rPr>
                    <w:rFonts w:ascii="Cambria Math" w:hAnsi="Cambria Math"/>
                  </w:rPr>
                  <m:t>2</m:t>
                </m:r>
              </m:sup>
            </m:sSubSup>
            <m:r>
              <w:rPr>
                <w:rFonts w:ascii="Cambria Math" w:hAnsi="Cambria Math"/>
              </w:rPr>
              <m:t>+</m:t>
            </m:r>
            <m:sSubSup>
              <m:sSubSupPr>
                <m:ctrlPr>
                  <w:rPr>
                    <w:rFonts w:ascii="Cambria Math" w:hAnsi="Cambria Math"/>
                  </w:rPr>
                </m:ctrlPr>
              </m:sSubSupPr>
              <m:e>
                <m:r>
                  <w:rPr>
                    <w:rFonts w:ascii="Cambria Math" w:hAnsi="Cambria Math"/>
                  </w:rPr>
                  <m:t>τ</m:t>
                </m:r>
              </m:e>
              <m:sub>
                <m:r>
                  <w:rPr>
                    <w:rFonts w:ascii="Cambria Math" w:hAnsi="Cambria Math"/>
                  </w:rPr>
                  <m:t>y</m:t>
                </m:r>
              </m:sub>
              <m:sup>
                <m:r>
                  <w:rPr>
                    <w:rFonts w:ascii="Cambria Math" w:hAnsi="Cambria Math"/>
                  </w:rPr>
                  <m:t>2</m:t>
                </m:r>
              </m:sup>
            </m:sSubSup>
          </m:e>
        </m:rad>
        <m:r>
          <w:rPr>
            <w:rFonts w:ascii="Cambria Math" w:hAnsi="Cambria Math"/>
          </w:rPr>
          <m:t>≤l</m:t>
        </m:r>
      </m:oMath>
      <w:r>
        <w:t xml:space="preserve">. To find the grid cell’s scale, </w:t>
      </w:r>
      <w:r>
        <w:rPr>
          <w:i/>
        </w:rPr>
        <w:t>R</w:t>
      </w:r>
      <w:r>
        <w:rPr>
          <w:vertAlign w:val="subscript"/>
        </w:rPr>
        <w:t>radial</w:t>
      </w:r>
      <w:r>
        <w:t xml:space="preserve"> (</w:t>
      </w:r>
      <w:r>
        <w:rPr>
          <w:i/>
        </w:rPr>
        <w:t>l</w:t>
      </w:r>
      <w:r>
        <w:t xml:space="preserve">) was smoothed using a moving average (box) filter over a span of 9 bins; the grid cell’s scale was taken as the position of the first peak at </w:t>
      </w:r>
      <m:oMath>
        <m:r>
          <w:rPr>
            <w:rFonts w:ascii="Cambria Math" w:hAnsi="Cambria Math"/>
          </w:rPr>
          <m:t>l&gt;0</m:t>
        </m:r>
      </m:oMath>
      <w:r>
        <w:t>.</w:t>
      </w:r>
    </w:p>
    <w:p w14:paraId="7E6A5115" w14:textId="2B31B6DF" w:rsidR="00052DC2" w:rsidRDefault="00052DC2" w:rsidP="002808CA">
      <w:pPr>
        <w:pStyle w:val="Heading3"/>
        <w:jc w:val="both"/>
      </w:pPr>
      <w:r>
        <w:t>Spatial Information</w:t>
      </w:r>
    </w:p>
    <w:p w14:paraId="3F873931" w14:textId="18E52D62" w:rsidR="00052DC2" w:rsidRDefault="00052DC2" w:rsidP="002808CA">
      <w:pPr>
        <w:spacing w:line="360" w:lineRule="auto"/>
        <w:jc w:val="both"/>
        <w:rPr>
          <w:rFonts w:eastAsiaTheme="minorEastAsia"/>
        </w:rPr>
      </w:pPr>
      <w:r>
        <w:rPr>
          <w:rFonts w:eastAsiaTheme="minorEastAsia"/>
        </w:rPr>
        <w:t xml:space="preserve">We calculated the spatial information </w:t>
      </w:r>
      <m:oMath>
        <m:r>
          <w:rPr>
            <w:rFonts w:ascii="Cambria Math" w:eastAsiaTheme="minorEastAsia" w:hAnsi="Cambria Math"/>
          </w:rPr>
          <m:t>S</m:t>
        </m:r>
      </m:oMath>
      <w:r>
        <w:rPr>
          <w:rFonts w:eastAsiaTheme="minorEastAsia"/>
        </w:rPr>
        <w:fldChar w:fldCharType="begin"/>
      </w:r>
      <w:r w:rsidR="00CA4144">
        <w:rPr>
          <w:rFonts w:eastAsiaTheme="minorEastAsia"/>
        </w:rPr>
        <w:instrText xml:space="preserve"> ADDIN ZOTERO_ITEM CSL_CITATION {"citationID":"j07eV83d","properties":{"formattedCitation":"\\super 21\\nosupersub{}","plainCitation":"21","noteIndex":0},"citationItems":[{"id":4195,"uris":["http://zotero.org/users/918691/items/VEATJ8N9"],"itemData":{"id":4195,"type":"article-journal","abstract":"O'Keefe and Recce [1993] Hippocampus 3:317–330 described an interaction between the hippocampal theta rhythm and the spatial firing of pyramidal cells in the CA1 region of the rat hippocampus: they found that a cell's spike activity advances to earlier phases of the theta cycle as the rat passes through the cell's place field. The present study makes use of large-scale parallel recordings to clarify and extend this finding in several ways: 1) Most CA1 pyramidal cells show maximal activity at the same phase of the theta cycle. Although individual units exhibit deeper modulation, the depth of modulation of CA1 population activity is about 50%. The peak firing of inhibitory interneurons in CA1 occurs about 60° in advance of the peak firing of pyramidal cells, but different interneurons vary widely in their peak phases. 2) The first spikes, as the rat enters a pyramidal cell's place field, come 90°–120° after the phase of maximal pyramidal cell population activity, near the phase where inhibition is least. 3) The phase advance is typically an accelerating, rather than linear, function of position within the place field. 4) These phenomena occur both on linear tracks and in two-dimensional environments where locomotion is not constrained to specific paths. 5) In two-dimensional environments, place-related firing is more spatially specific during the early part of the theta cycle than during the late part. This is also true, to a lesser extent, on a linear track. Thus, spatial selectivity waxes and wanes over the theta cycle. 6) Granule cells of the fascia dentata are also modulated by theta. The depth of modulation for the granule cell population approaches 100%, and the peak activity of the granule cell population comes about 90° earlier in the theta cycle than the peak firing of CA1 pyramidal cells. 7) Granule cells, like pyramidal cells, show robust phase precession. 8) Cross-correlation analysis shows that portions of the temporal sequence of CA1 pyramidal cell place fields are replicated repeatedly within individual theta cycles, in highly compressed form. The compression ratio can be as much as 10:1. These findings indicate that phase precession is a very robust effect, distributed across the entire hippocampal population, and that it is likely to be inherited from the fascia dentata or an earlier stage in the hippocampal circuit, rather than generated intrinsically within CA1. It is hypothesized that the compression of temporal sequences of place fields within individual theta cycles permits the use of long-term potentiation for learning of sequential structure, thereby giving a temporal dimension to hippocampal memory traces. © 1996 Wiley-Liss, Inc.","container-title":"Hippocampus","DOI":"10.1002/(SICI)1098-1063(1996)6:2&lt;149::AID-HIPO6&gt;3.0.CO;2-K","ISSN":"1098-1063","issue":"2","language":"en","note":"_eprint: https://onlinelibrary.wiley.com/doi/pdf/10.1002/%28SICI%291098-1063%281996%296%3A2%3C149%3A%3AAID-HIPO6%3E3.0.CO%3B2-K","page":"149-172","source":"Wiley Online Library","title":"Theta phase precession in hippocampal neuronal populations and the compression of temporal sequences","volume":"6","author":[{"family":"Skaggs","given":"William E."},{"family":"McNaughton","given":"Bruce L."},{"family":"Wilson","given":"Matthew A."},{"family":"Barnes","given":"Carol A."}],"issued":{"date-parts":[["1996"]]}}}],"schema":"https://github.com/citation-style-language/schema/raw/master/csl-citation.json"} </w:instrText>
      </w:r>
      <w:r>
        <w:rPr>
          <w:rFonts w:eastAsiaTheme="minorEastAsia"/>
        </w:rPr>
        <w:fldChar w:fldCharType="separate"/>
      </w:r>
      <w:r w:rsidR="00CA4144" w:rsidRPr="00CA4144">
        <w:rPr>
          <w:vertAlign w:val="superscript"/>
        </w:rPr>
        <w:t>21</w:t>
      </w:r>
      <w:r>
        <w:rPr>
          <w:rFonts w:eastAsiaTheme="minorEastAsia"/>
        </w:rPr>
        <w:fldChar w:fldCharType="end"/>
      </w:r>
      <w:r>
        <w:rPr>
          <w:rFonts w:eastAsiaTheme="minorEastAsia"/>
        </w:rPr>
        <w:t xml:space="preserve">: </w:t>
      </w:r>
    </w:p>
    <w:p w14:paraId="41A9D69B" w14:textId="77777777" w:rsidR="00052DC2" w:rsidRPr="003C2D66" w:rsidRDefault="00052DC2" w:rsidP="002808CA">
      <w:pPr>
        <w:spacing w:line="360" w:lineRule="auto"/>
        <w:jc w:val="both"/>
        <w:rPr>
          <w:rFonts w:eastAsiaTheme="minorEastAsia"/>
        </w:rPr>
      </w:pPr>
      <m:oMathPara>
        <m:oMath>
          <m:r>
            <w:rPr>
              <w:rFonts w:ascii="Cambria Math" w:hAnsi="Cambria Math"/>
            </w:rPr>
            <m:t>S=</m:t>
          </m:r>
          <m:nary>
            <m:naryPr>
              <m:chr m:val="∑"/>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p</m:t>
                  </m:r>
                </m:e>
                <m:sub>
                  <m:r>
                    <w:rPr>
                      <w:rFonts w:ascii="Cambria Math" w:hAnsi="Cambria Math"/>
                    </w:rPr>
                    <m:t>i</m:t>
                  </m:r>
                </m:sub>
              </m:sSub>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i</m:t>
                      </m:r>
                    </m:sub>
                  </m:sSub>
                </m:num>
                <m:den>
                  <m:r>
                    <m:rPr>
                      <m:sty m:val="p"/>
                    </m:rPr>
                    <w:rPr>
                      <w:rFonts w:ascii="Cambria Math" w:hAnsi="Cambria Math"/>
                    </w:rPr>
                    <m:t>Λ</m:t>
                  </m:r>
                </m:den>
              </m:f>
              <m:func>
                <m:funcPr>
                  <m:ctrlPr>
                    <w:rPr>
                      <w:rFonts w:ascii="Cambria Math" w:hAnsi="Cambria Math"/>
                      <w:i/>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2</m:t>
                      </m:r>
                    </m:sub>
                  </m:sSub>
                </m:fName>
                <m:e>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i</m:t>
                          </m:r>
                        </m:sub>
                      </m:sSub>
                    </m:num>
                    <m:den>
                      <m:r>
                        <m:rPr>
                          <m:sty m:val="p"/>
                        </m:rPr>
                        <w:rPr>
                          <w:rFonts w:ascii="Cambria Math" w:hAnsi="Cambria Math"/>
                        </w:rPr>
                        <m:t>Λ</m:t>
                      </m:r>
                    </m:den>
                  </m:f>
                </m:e>
              </m:func>
            </m:e>
          </m:nary>
        </m:oMath>
      </m:oMathPara>
    </w:p>
    <w:p w14:paraId="18289C77" w14:textId="55C97506" w:rsidR="00052DC2" w:rsidRPr="00052DC2" w:rsidRDefault="00052DC2" w:rsidP="002808CA">
      <w:pPr>
        <w:spacing w:line="360" w:lineRule="auto"/>
        <w:jc w:val="both"/>
        <w:rPr>
          <w:rFonts w:eastAsiaTheme="minorEastAsia"/>
        </w:rPr>
      </w:pPr>
      <w:r>
        <w:rPr>
          <w:rFonts w:eastAsiaTheme="minorEastAsia"/>
        </w:rPr>
        <w:t xml:space="preserve">where </w:t>
      </w:r>
      <m:oMath>
        <m:r>
          <m:rPr>
            <m:sty m:val="p"/>
          </m:rPr>
          <w:rPr>
            <w:rFonts w:ascii="Cambria Math" w:eastAsiaTheme="minorEastAsia" w:hAnsi="Cambria Math"/>
          </w:rPr>
          <m:t>Λ</m:t>
        </m:r>
      </m:oMath>
      <w:r>
        <w:rPr>
          <w:rFonts w:eastAsiaTheme="minorEastAsia"/>
        </w:rPr>
        <w:t xml:space="preserve"> is the mean firing rate of the cell; </w:t>
      </w: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i</m:t>
            </m:r>
          </m:sub>
        </m:sSub>
      </m:oMath>
      <w:r>
        <w:rPr>
          <w:rFonts w:eastAsiaTheme="minorEastAsia"/>
        </w:rPr>
        <w:t xml:space="preserve"> is the mean value of bin </w:t>
      </w:r>
      <m:oMath>
        <m:r>
          <w:rPr>
            <w:rFonts w:ascii="Cambria Math" w:eastAsiaTheme="minorEastAsia" w:hAnsi="Cambria Math"/>
          </w:rPr>
          <m:t>i</m:t>
        </m:r>
      </m:oMath>
      <w:r>
        <w:rPr>
          <w:rFonts w:eastAsiaTheme="minorEastAsia"/>
        </w:rPr>
        <w:t xml:space="preserve"> in the smoothed firing </w:t>
      </w:r>
      <w:r>
        <w:rPr>
          <w:rFonts w:eastAsiaTheme="minorEastAsia"/>
        </w:rPr>
        <w:lastRenderedPageBreak/>
        <w:t xml:space="preserve">rate map; and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m:t>
            </m:r>
          </m:sub>
        </m:sSub>
      </m:oMath>
      <w:r>
        <w:rPr>
          <w:rFonts w:eastAsiaTheme="minorEastAsia"/>
        </w:rPr>
        <w:t xml:space="preserve"> is the mean value of bin </w:t>
      </w:r>
      <m:oMath>
        <m:r>
          <w:rPr>
            <w:rFonts w:ascii="Cambria Math" w:eastAsiaTheme="minorEastAsia" w:hAnsi="Cambria Math"/>
          </w:rPr>
          <m:t>i</m:t>
        </m:r>
      </m:oMath>
      <w:r>
        <w:rPr>
          <w:rFonts w:eastAsiaTheme="minorEastAsia"/>
        </w:rPr>
        <w:t xml:space="preserve"> in the smoothed map of dwell times. Each map is divided into spatial bins </w:t>
      </w:r>
      <m:oMath>
        <m:r>
          <w:rPr>
            <w:rFonts w:ascii="Cambria Math" w:eastAsiaTheme="minorEastAsia" w:hAnsi="Cambria Math"/>
          </w:rPr>
          <m:t>i=1, …n</m:t>
        </m:r>
      </m:oMath>
      <w:r>
        <w:rPr>
          <w:rFonts w:eastAsiaTheme="minorEastAsia"/>
        </w:rPr>
        <w:t xml:space="preserve">. Note that we use bin values from the smoothed versions of each map. </w:t>
      </w:r>
    </w:p>
    <w:p w14:paraId="0BBE0884" w14:textId="77777777" w:rsidR="00DB6135" w:rsidRDefault="00352F73" w:rsidP="002808CA">
      <w:pPr>
        <w:pStyle w:val="Heading3"/>
        <w:jc w:val="both"/>
      </w:pPr>
      <w:r>
        <w:t>Time shifting</w:t>
      </w:r>
    </w:p>
    <w:p w14:paraId="14597950" w14:textId="04BBCE00" w:rsidR="00DB6135" w:rsidRDefault="00352F73" w:rsidP="002808CA">
      <w:pPr>
        <w:pStyle w:val="Standard"/>
        <w:spacing w:line="360" w:lineRule="auto"/>
        <w:jc w:val="both"/>
      </w:pPr>
      <w:r>
        <w:t xml:space="preserve">We used the following procedure to “time shift” recording data. During each trial, the rat’s position and head direction were recorded at 50 Hz. Hence, we </w:t>
      </w:r>
      <w:r w:rsidR="00F15D0B">
        <w:t xml:space="preserve">organised </w:t>
      </w:r>
      <w:r>
        <w:t>the spikes fired by each cell into a vector of spike counts, also sampled at 50 Hz. This spike count vector was shifted by a given number of samples to lead or lag the position and head direction vectors (leading = “positive”, lagging = “negative” time shifts). Each sample corresponds to a shift of 20 ms; recordings were time-shifted by up to ±2 seconds. Rate maps were then recalculated from these vectors as normal, using the original smoothing parameters.</w:t>
      </w:r>
    </w:p>
    <w:p w14:paraId="478F9EDF" w14:textId="77777777" w:rsidR="00DB6135" w:rsidRDefault="00352F73" w:rsidP="002808CA">
      <w:pPr>
        <w:pStyle w:val="Heading3"/>
        <w:jc w:val="both"/>
      </w:pPr>
      <w:r>
        <w:t>Validation of ZLAC analysis of time shifts</w:t>
      </w:r>
    </w:p>
    <w:p w14:paraId="6BCE9C50" w14:textId="4888FAF7" w:rsidR="00DB6135" w:rsidRDefault="00352F73" w:rsidP="002808CA">
      <w:pPr>
        <w:pStyle w:val="Standard"/>
        <w:spacing w:line="360" w:lineRule="auto"/>
        <w:jc w:val="both"/>
      </w:pPr>
      <w:r>
        <w:t>We observed a significant correlation between cells’ optimal time shifts and the size of their firing fields. To identify any methodological bias, we generated grid- and place-cell activity patterns with scales/field sizes matching the real data (Fig. S</w:t>
      </w:r>
      <w:r w:rsidR="00DC7A1A">
        <w:t>9</w:t>
      </w:r>
      <w:r>
        <w:t>A-B; see sections below). We combined these with randomly selected trajectories from the actual dataset to simulate several spike counts and the resulting rate maps (Fig. S</w:t>
      </w:r>
      <w:r w:rsidR="00DC7A1A">
        <w:t>9</w:t>
      </w:r>
      <w:r>
        <w:t>C</w:t>
      </w:r>
      <w:r w:rsidR="00DC7A1A">
        <w:t>-</w:t>
      </w:r>
      <w:r>
        <w:t>D; see sections below). We then used the same ZLAC analysis applied to the experimental data to test whether identified ZLAC peaks showed any consistent deviation from the correct time shift of 0 (Fig. S</w:t>
      </w:r>
      <w:r w:rsidR="00DC7A1A">
        <w:t>9</w:t>
      </w:r>
      <w:r>
        <w:t>E). We found that the median identified time shift was more variable with increasing field size (Fig. S</w:t>
      </w:r>
      <w:r w:rsidR="00DC7A1A">
        <w:t>9</w:t>
      </w:r>
      <w:r>
        <w:t>F-G). However, there was no evidence to suggest that the ZLAC analysis showed a bias towards non-zero median shifts when firing fields were larger (Benjamini-Hochberg test, α = 0.05).</w:t>
      </w:r>
    </w:p>
    <w:p w14:paraId="704F97F4" w14:textId="77777777" w:rsidR="00DB6135" w:rsidRDefault="00352F73" w:rsidP="002808CA">
      <w:pPr>
        <w:pStyle w:val="Heading3"/>
        <w:jc w:val="both"/>
      </w:pPr>
      <w:r>
        <w:t>Choosing place cells with single fields</w:t>
      </w:r>
    </w:p>
    <w:p w14:paraId="38856540" w14:textId="77777777" w:rsidR="00DB6135" w:rsidRDefault="00352F73" w:rsidP="002808CA">
      <w:pPr>
        <w:pStyle w:val="Standard"/>
        <w:spacing w:line="360" w:lineRule="auto"/>
        <w:jc w:val="both"/>
      </w:pPr>
      <w:r>
        <w:t>When analysing the relationship between place-field size and time shifts, we restricted our analysis to cells with single fields to simplify interpretation. We found the rates (λ) and positions of all local maxima on the place cell’s rate map after smoothing, including the bin with the highest overall rate (λ</w:t>
      </w:r>
      <w:r>
        <w:rPr>
          <w:vertAlign w:val="subscript"/>
        </w:rPr>
        <w:t>max</w:t>
      </w:r>
      <w:r>
        <w:t>). If any of the other local maxima had rates λ&gt;0.4∙λ</w:t>
      </w:r>
      <w:r>
        <w:rPr>
          <w:vertAlign w:val="subscript"/>
        </w:rPr>
        <w:t>max</w:t>
      </w:r>
      <w:r>
        <w:t xml:space="preserve">, we classified that map as containing multiple potential fields and excluded it from this particular </w:t>
      </w:r>
      <w:r>
        <w:lastRenderedPageBreak/>
        <w:t>analysis. Each field area was defined as the area of pixels with rates λ&gt;0.2∙λ</w:t>
      </w:r>
      <w:r>
        <w:rPr>
          <w:vertAlign w:val="subscript"/>
        </w:rPr>
        <w:t>max</w:t>
      </w:r>
      <w:r>
        <w:t xml:space="preserve"> surrounding the highest-rate bin.</w:t>
      </w:r>
    </w:p>
    <w:p w14:paraId="708A1A98" w14:textId="77777777" w:rsidR="00DB6135" w:rsidRDefault="00352F73" w:rsidP="002808CA">
      <w:pPr>
        <w:pStyle w:val="Heading3"/>
        <w:jc w:val="both"/>
      </w:pPr>
      <w:r>
        <w:t>Simulating grid cell activity functions</w:t>
      </w:r>
    </w:p>
    <w:p w14:paraId="7D2B2AF5" w14:textId="500A2C03" w:rsidR="00DB6135" w:rsidRDefault="00352F73" w:rsidP="002808CA">
      <w:pPr>
        <w:pStyle w:val="Standard"/>
        <w:spacing w:line="360" w:lineRule="auto"/>
        <w:jc w:val="both"/>
      </w:pPr>
      <w:r>
        <w:t>We modelled grid-cell firing fields as three overlapping 2D plane waves oriented at 60° offsets to each other (Fig. S</w:t>
      </w:r>
      <w:r w:rsidR="00DC7A1A">
        <w:t>9</w:t>
      </w:r>
      <w:r>
        <w:t>A). First, we calculate the total wave vector, k:</w:t>
      </w:r>
    </w:p>
    <w:p w14:paraId="7C1BEF03" w14:textId="12FFE56A" w:rsidR="00DB6135" w:rsidRDefault="00352F73" w:rsidP="002808CA">
      <w:pPr>
        <w:pStyle w:val="Standard"/>
        <w:spacing w:line="360" w:lineRule="auto"/>
        <w:jc w:val="both"/>
      </w:pPr>
      <m:oMathPara>
        <m:oMath>
          <m:r>
            <w:rPr>
              <w:rFonts w:ascii="Cambria Math" w:hAnsi="Cambria Math"/>
            </w:rPr>
            <m:t>k=[</m:t>
          </m:r>
          <m:sSub>
            <m:sSubPr>
              <m:ctrlPr>
                <w:rPr>
                  <w:rFonts w:ascii="Cambria Math" w:hAnsi="Cambria Math"/>
                </w:rPr>
              </m:ctrlPr>
            </m:sSubPr>
            <m:e>
              <m:r>
                <w:rPr>
                  <w:rFonts w:ascii="Cambria Math" w:hAnsi="Cambria Math"/>
                </w:rPr>
                <m:t>k</m:t>
              </m:r>
            </m:e>
            <m:sub>
              <m:r>
                <w:rPr>
                  <w:rFonts w:ascii="Cambria Math" w:hAnsi="Cambria Math"/>
                </w:rPr>
                <m:t>x</m:t>
              </m:r>
            </m:sub>
          </m:sSub>
          <m:sSub>
            <m:sSubPr>
              <m:ctrlPr>
                <w:rPr>
                  <w:rFonts w:ascii="Cambria Math" w:hAnsi="Cambria Math"/>
                </w:rPr>
              </m:ctrlPr>
            </m:sSubPr>
            <m:e>
              <m:r>
                <w:rPr>
                  <w:rFonts w:ascii="Cambria Math" w:hAnsi="Cambria Math"/>
                </w:rPr>
                <m:t>k</m:t>
              </m:r>
            </m:e>
            <m:sub>
              <m:r>
                <w:rPr>
                  <w:rFonts w:ascii="Cambria Math" w:hAnsi="Cambria Math"/>
                </w:rPr>
                <m:t>y</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L</m:t>
              </m:r>
            </m:den>
          </m:f>
          <m:nary>
            <m:naryPr>
              <m:chr m:val="∑"/>
              <m:limLoc m:val="undOvr"/>
              <m:ctrlPr>
                <w:rPr>
                  <w:rFonts w:ascii="Cambria Math" w:hAnsi="Cambria Math"/>
                </w:rPr>
              </m:ctrlPr>
            </m:naryPr>
            <m:sub>
              <m:r>
                <w:rPr>
                  <w:rFonts w:ascii="Cambria Math" w:hAnsi="Cambria Math"/>
                </w:rPr>
                <m:t>i=1</m:t>
              </m:r>
            </m:sub>
            <m:sup>
              <m:r>
                <w:rPr>
                  <w:rFonts w:ascii="Cambria Math" w:hAnsi="Cambria Math"/>
                </w:rPr>
                <m:t>3</m:t>
              </m:r>
            </m:sup>
            <m:e>
              <m:r>
                <w:rPr>
                  <w:rFonts w:ascii="Cambria Math" w:hAnsi="Cambria Math"/>
                </w:rPr>
                <m:t>[</m:t>
              </m:r>
              <m:r>
                <m:rPr>
                  <m:sty m:val="p"/>
                </m:rPr>
                <w:rPr>
                  <w:rFonts w:ascii="Cambria Math" w:hAnsi="Cambria Math"/>
                </w:rPr>
                <m:t>cos</m:t>
              </m:r>
              <m:sSub>
                <m:sSubPr>
                  <m:ctrlPr>
                    <w:rPr>
                      <w:rFonts w:ascii="Cambria Math" w:hAnsi="Cambria Math"/>
                    </w:rPr>
                  </m:ctrlPr>
                </m:sSubPr>
                <m:e>
                  <m:r>
                    <w:rPr>
                      <w:rFonts w:ascii="Cambria Math" w:hAnsi="Cambria Math"/>
                    </w:rPr>
                    <m:t>θ</m:t>
                  </m:r>
                </m:e>
                <m:sub>
                  <m:r>
                    <w:rPr>
                      <w:rFonts w:ascii="Cambria Math" w:hAnsi="Cambria Math"/>
                    </w:rPr>
                    <m:t>i</m:t>
                  </m:r>
                </m:sub>
              </m:sSub>
              <m:r>
                <m:rPr>
                  <m:sty m:val="p"/>
                </m:rPr>
                <w:rPr>
                  <w:rFonts w:ascii="Cambria Math" w:hAnsi="Cambria Math"/>
                </w:rPr>
                <m:t>sin</m:t>
              </m:r>
              <m:sSub>
                <m:sSubPr>
                  <m:ctrlPr>
                    <w:rPr>
                      <w:rFonts w:ascii="Cambria Math" w:hAnsi="Cambria Math"/>
                    </w:rPr>
                  </m:ctrlPr>
                </m:sSubPr>
                <m:e>
                  <m:r>
                    <w:rPr>
                      <w:rFonts w:ascii="Cambria Math" w:hAnsi="Cambria Math"/>
                    </w:rPr>
                    <m:t>θ</m:t>
                  </m:r>
                </m:e>
                <m:sub>
                  <m:r>
                    <w:rPr>
                      <w:rFonts w:ascii="Cambria Math" w:hAnsi="Cambria Math"/>
                    </w:rPr>
                    <m:t>i</m:t>
                  </m:r>
                </m:sub>
              </m:sSub>
              <m:r>
                <w:rPr>
                  <w:rFonts w:ascii="Cambria Math" w:hAnsi="Cambria Math"/>
                </w:rPr>
                <m:t>]</m:t>
              </m:r>
            </m:e>
          </m:nary>
        </m:oMath>
      </m:oMathPara>
    </w:p>
    <w:p w14:paraId="56AD4997" w14:textId="77777777" w:rsidR="00DB6135" w:rsidRDefault="00352F73" w:rsidP="002808CA">
      <w:pPr>
        <w:pStyle w:val="Standard"/>
        <w:spacing w:line="360" w:lineRule="auto"/>
        <w:jc w:val="both"/>
      </w:pPr>
      <w:r>
        <w:t xml:space="preserve">Each wave has wavelength </w:t>
      </w:r>
      <m:oMath>
        <m:r>
          <w:rPr>
            <w:rFonts w:ascii="Cambria Math" w:hAnsi="Cambria Math"/>
          </w:rPr>
          <m:t>L=</m:t>
        </m:r>
        <m:f>
          <m:fPr>
            <m:ctrlPr>
              <w:rPr>
                <w:rFonts w:ascii="Cambria Math" w:hAnsi="Cambria Math"/>
              </w:rPr>
            </m:ctrlPr>
          </m:fPr>
          <m:num>
            <m:r>
              <w:rPr>
                <w:rFonts w:ascii="Cambria Math" w:hAnsi="Cambria Math"/>
              </w:rPr>
              <m:t>1</m:t>
            </m:r>
          </m:num>
          <m:den>
            <m:r>
              <w:rPr>
                <w:rFonts w:ascii="Cambria Math" w:hAnsi="Cambria Math"/>
              </w:rPr>
              <m:t>2π</m:t>
            </m:r>
          </m:den>
        </m:f>
        <m:f>
          <m:fPr>
            <m:ctrlPr>
              <w:rPr>
                <w:rFonts w:ascii="Cambria Math" w:hAnsi="Cambria Math"/>
              </w:rPr>
            </m:ctrlPr>
          </m:fPr>
          <m:num>
            <m:rad>
              <m:radPr>
                <m:degHide m:val="1"/>
                <m:ctrlPr>
                  <w:rPr>
                    <w:rFonts w:ascii="Cambria Math" w:hAnsi="Cambria Math"/>
                  </w:rPr>
                </m:ctrlPr>
              </m:radPr>
              <m:deg/>
              <m:e>
                <m:r>
                  <w:rPr>
                    <w:rFonts w:ascii="Cambria Math" w:hAnsi="Cambria Math"/>
                  </w:rPr>
                  <m:t>3</m:t>
                </m:r>
              </m:e>
            </m:rad>
          </m:num>
          <m:den>
            <m:r>
              <w:rPr>
                <w:rFonts w:ascii="Cambria Math" w:hAnsi="Cambria Math"/>
              </w:rPr>
              <m:t>2</m:t>
            </m:r>
          </m:den>
        </m:f>
        <m:r>
          <w:rPr>
            <w:rFonts w:ascii="Cambria Math" w:hAnsi="Cambria Math"/>
          </w:rPr>
          <m:t>∙l</m:t>
        </m:r>
      </m:oMath>
      <w:r>
        <w:t xml:space="preserve">, where </w:t>
      </w:r>
      <m:oMath>
        <m:r>
          <w:rPr>
            <w:rFonts w:ascii="Cambria Math" w:hAnsi="Cambria Math"/>
          </w:rPr>
          <m:t>l</m:t>
        </m:r>
      </m:oMath>
      <w:r>
        <w:t xml:space="preserve"> is the grid scale. For a given point </w:t>
      </w:r>
      <m:oMath>
        <m:r>
          <w:rPr>
            <w:rFonts w:ascii="Cambria Math" w:hAnsi="Cambria Math"/>
          </w:rPr>
          <m:t>(x,y),</m:t>
        </m:r>
      </m:oMath>
      <w:r>
        <w:t xml:space="preserve"> the grid cell’s activity </w:t>
      </w:r>
      <m:oMath>
        <m:sSub>
          <m:sSubPr>
            <m:ctrlPr>
              <w:rPr>
                <w:rFonts w:ascii="Cambria Math" w:hAnsi="Cambria Math"/>
              </w:rPr>
            </m:ctrlPr>
          </m:sSubPr>
          <m:e>
            <m:r>
              <w:rPr>
                <w:rFonts w:ascii="Cambria Math" w:hAnsi="Cambria Math"/>
              </w:rPr>
              <m:t>f</m:t>
            </m:r>
          </m:e>
          <m:sub>
            <m:r>
              <w:rPr>
                <w:rFonts w:ascii="Cambria Math" w:hAnsi="Cambria Math"/>
              </w:rPr>
              <m:t>x,y</m:t>
            </m:r>
          </m:sub>
        </m:sSub>
      </m:oMath>
      <w:r>
        <w:t xml:space="preserve"> is calculated as follows:</w:t>
      </w:r>
    </w:p>
    <w:p w14:paraId="50ECF74D" w14:textId="77777777" w:rsidR="00DB6135" w:rsidRDefault="00000000" w:rsidP="002808CA">
      <w:pPr>
        <w:pStyle w:val="Standard"/>
        <w:spacing w:line="360" w:lineRule="auto"/>
        <w:jc w:val="both"/>
      </w:pPr>
      <m:oMathPara>
        <m:oMathParaPr>
          <m:jc m:val="center"/>
        </m:oMathParaPr>
        <m:oMath>
          <m:sSub>
            <m:sSubPr>
              <m:ctrlPr>
                <w:rPr>
                  <w:rFonts w:ascii="Cambria Math" w:hAnsi="Cambria Math"/>
                </w:rPr>
              </m:ctrlPr>
            </m:sSubPr>
            <m:e>
              <m:r>
                <w:rPr>
                  <w:rFonts w:ascii="Cambria Math" w:hAnsi="Cambria Math"/>
                </w:rPr>
                <m:t>f</m:t>
              </m:r>
            </m:e>
            <m:sub>
              <m:r>
                <w:rPr>
                  <w:rFonts w:ascii="Cambria Math" w:hAnsi="Cambria Math"/>
                </w:rPr>
                <m:t>x,y</m:t>
              </m:r>
            </m:sub>
          </m:sSub>
          <m:r>
            <w:rPr>
              <w:rFonts w:ascii="Cambria Math" w:hAnsi="Cambria Math"/>
            </w:rPr>
            <m:t>=</m:t>
          </m:r>
          <m:r>
            <m:rPr>
              <m:sty m:val="p"/>
            </m:rPr>
            <w:rPr>
              <w:rFonts w:ascii="Cambria Math" w:hAnsi="Cambria Math"/>
            </w:rPr>
            <m:t>exp</m:t>
          </m:r>
          <m:r>
            <w:rPr>
              <w:rFonts w:ascii="Cambria Math" w:hAnsi="Cambria Math"/>
            </w:rPr>
            <m:t>(</m:t>
          </m:r>
          <m:sSup>
            <m:sSupPr>
              <m:ctrlPr>
                <w:rPr>
                  <w:rFonts w:ascii="Cambria Math" w:hAnsi="Cambria Math"/>
                </w:rPr>
              </m:ctrlPr>
            </m:sSupPr>
            <m:e>
              <m:r>
                <m:rPr>
                  <m:sty m:val="p"/>
                </m:rPr>
                <w:rPr>
                  <w:rFonts w:ascii="Cambria Math" w:hAnsi="Cambria Math"/>
                </w:rPr>
                <m:t>cos</m:t>
              </m:r>
              <m:r>
                <w:rPr>
                  <w:rFonts w:ascii="Cambria Math" w:hAnsi="Cambria Math"/>
                </w:rPr>
                <m:t>(</m:t>
              </m:r>
              <m:f>
                <m:fPr>
                  <m:ctrlPr>
                    <w:rPr>
                      <w:rFonts w:ascii="Cambria Math" w:hAnsi="Cambria Math"/>
                    </w:rPr>
                  </m:ctrlPr>
                </m:fPr>
                <m:num>
                  <m:r>
                    <w:rPr>
                      <w:rFonts w:ascii="Cambria Math" w:hAnsi="Cambria Math"/>
                    </w:rPr>
                    <m:t>x∙</m:t>
                  </m:r>
                  <m:sSub>
                    <m:sSubPr>
                      <m:ctrlPr>
                        <w:rPr>
                          <w:rFonts w:ascii="Cambria Math" w:hAnsi="Cambria Math"/>
                        </w:rPr>
                      </m:ctrlPr>
                    </m:sSubPr>
                    <m:e>
                      <m:r>
                        <w:rPr>
                          <w:rFonts w:ascii="Cambria Math" w:hAnsi="Cambria Math"/>
                        </w:rPr>
                        <m:t>k</m:t>
                      </m:r>
                    </m:e>
                    <m:sub>
                      <m:r>
                        <w:rPr>
                          <w:rFonts w:ascii="Cambria Math" w:hAnsi="Cambria Math"/>
                        </w:rPr>
                        <m:t>x</m:t>
                      </m:r>
                    </m:sub>
                  </m:sSub>
                  <m:r>
                    <w:rPr>
                      <w:rFonts w:ascii="Cambria Math" w:hAnsi="Cambria Math"/>
                    </w:rPr>
                    <m:t>+y∙</m:t>
                  </m:r>
                  <m:sSub>
                    <m:sSubPr>
                      <m:ctrlPr>
                        <w:rPr>
                          <w:rFonts w:ascii="Cambria Math" w:hAnsi="Cambria Math"/>
                        </w:rPr>
                      </m:ctrlPr>
                    </m:sSubPr>
                    <m:e>
                      <m:r>
                        <w:rPr>
                          <w:rFonts w:ascii="Cambria Math" w:hAnsi="Cambria Math"/>
                        </w:rPr>
                        <m:t>k</m:t>
                      </m:r>
                    </m:e>
                    <m:sub>
                      <m:r>
                        <w:rPr>
                          <w:rFonts w:ascii="Cambria Math" w:hAnsi="Cambria Math"/>
                        </w:rPr>
                        <m:t>y</m:t>
                      </m:r>
                    </m:sub>
                  </m:sSub>
                </m:num>
                <m:den>
                  <m:r>
                    <w:rPr>
                      <w:rFonts w:ascii="Cambria Math" w:hAnsi="Cambria Math"/>
                    </w:rPr>
                    <m:t>2</m:t>
                  </m:r>
                </m:den>
              </m:f>
              <m:r>
                <w:rPr>
                  <w:rFonts w:ascii="Cambria Math" w:hAnsi="Cambria Math"/>
                </w:rPr>
                <m:t>)</m:t>
              </m:r>
            </m:e>
            <m:sup>
              <m:r>
                <w:rPr>
                  <w:rFonts w:ascii="Cambria Math" w:hAnsi="Cambria Math"/>
                </w:rPr>
                <m:t>2s</m:t>
              </m:r>
            </m:sup>
          </m:sSup>
          <m:r>
            <w:rPr>
              <w:rFonts w:ascii="Cambria Math" w:hAnsi="Cambria Math"/>
            </w:rPr>
            <m:t>)-1</m:t>
          </m:r>
        </m:oMath>
      </m:oMathPara>
    </w:p>
    <w:p w14:paraId="2DD82FD2" w14:textId="77777777" w:rsidR="00DB6135" w:rsidRDefault="00352F73" w:rsidP="002808CA">
      <w:pPr>
        <w:pStyle w:val="Standard"/>
        <w:spacing w:line="360" w:lineRule="auto"/>
        <w:jc w:val="both"/>
      </w:pPr>
      <w:r>
        <w:t>The parameter s determines the ‘sharpness’ of the resulting grid; higher values decrease the width of each firing field. For all simulated grid cell rate maps, s=0.5.</w:t>
      </w:r>
    </w:p>
    <w:p w14:paraId="59AF65E0" w14:textId="77777777" w:rsidR="00DB6135" w:rsidRDefault="00352F73" w:rsidP="002808CA">
      <w:pPr>
        <w:pStyle w:val="Heading3"/>
        <w:jc w:val="both"/>
      </w:pPr>
      <w:r>
        <w:t>Simulating place cell activity functions</w:t>
      </w:r>
    </w:p>
    <w:p w14:paraId="38E4335E" w14:textId="6C573663" w:rsidR="00DB6135" w:rsidRDefault="00352F73" w:rsidP="002808CA">
      <w:pPr>
        <w:pStyle w:val="Standard"/>
        <w:spacing w:line="360" w:lineRule="auto"/>
        <w:jc w:val="both"/>
      </w:pPr>
      <w:r>
        <w:t>We modelled place cell firing fields as 2D Gaussian functions (Fig. S</w:t>
      </w:r>
      <w:r w:rsidR="00DC7A1A">
        <w:t>9</w:t>
      </w:r>
      <w:r>
        <w:t>B), i.e. for a given point x=[x,y], the place cell’s activity is calculated as</w:t>
      </w:r>
    </w:p>
    <w:p w14:paraId="259373B1" w14:textId="77777777" w:rsidR="00DB6135" w:rsidRDefault="00000000" w:rsidP="002808CA">
      <w:pPr>
        <w:pStyle w:val="Standard"/>
        <w:spacing w:line="360" w:lineRule="auto"/>
        <w:jc w:val="both"/>
      </w:pPr>
      <m:oMath>
        <m:sSub>
          <m:sSubPr>
            <m:ctrlPr>
              <w:rPr>
                <w:rFonts w:ascii="Cambria Math" w:hAnsi="Cambria Math"/>
              </w:rPr>
            </m:ctrlPr>
          </m:sSubPr>
          <m:e>
            <m:r>
              <w:rPr>
                <w:rFonts w:ascii="Cambria Math" w:hAnsi="Cambria Math"/>
              </w:rPr>
              <m:t>f</m:t>
            </m:r>
          </m:e>
          <m:sub>
            <m:r>
              <w:rPr>
                <w:rFonts w:ascii="Cambria Math" w:hAnsi="Cambria Math"/>
              </w:rPr>
              <m:t>x,y</m:t>
            </m:r>
          </m:sub>
        </m:sSub>
        <m:r>
          <w:rPr>
            <w:rFonts w:ascii="Cambria Math" w:hAnsi="Cambria Math"/>
          </w:rPr>
          <m:t>=</m:t>
        </m:r>
        <m:r>
          <m:rPr>
            <m:sty m:val="p"/>
          </m:rPr>
          <w:rPr>
            <w:rFonts w:ascii="Cambria Math" w:hAnsi="Cambria Math"/>
          </w:rPr>
          <m:t>exp</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sSup>
          <m:sSupPr>
            <m:ctrlPr>
              <w:rPr>
                <w:rFonts w:ascii="Cambria Math" w:hAnsi="Cambria Math"/>
              </w:rPr>
            </m:ctrlPr>
          </m:sSupPr>
          <m:e>
            <m:r>
              <w:rPr>
                <w:rFonts w:ascii="Cambria Math" w:hAnsi="Cambria Math"/>
              </w:rPr>
              <m:t>(x-μ)</m:t>
            </m:r>
          </m:e>
          <m:sup>
            <m:r>
              <w:rPr>
                <w:rFonts w:ascii="Cambria Math" w:hAnsi="Cambria Math"/>
              </w:rPr>
              <m:t>T</m:t>
            </m:r>
          </m:sup>
        </m:sSup>
        <m:sSup>
          <m:sSupPr>
            <m:ctrlPr>
              <w:rPr>
                <w:rFonts w:ascii="Cambria Math" w:hAnsi="Cambria Math"/>
              </w:rPr>
            </m:ctrlPr>
          </m:sSupPr>
          <m:e>
            <m:r>
              <w:rPr>
                <w:rFonts w:ascii="Cambria Math" w:hAnsi="Cambria Math"/>
              </w:rPr>
              <m:t>Σ</m:t>
            </m:r>
          </m:e>
          <m:sup>
            <m:r>
              <w:rPr>
                <w:rFonts w:ascii="Cambria Math" w:hAnsi="Cambria Math"/>
              </w:rPr>
              <m:t>-1</m:t>
            </m:r>
          </m:sup>
        </m:sSup>
        <m:r>
          <w:rPr>
            <w:rFonts w:ascii="Cambria Math" w:hAnsi="Cambria Math"/>
          </w:rPr>
          <m:t>(x-μ))</m:t>
        </m:r>
      </m:oMath>
      <w:r w:rsidR="00352F73">
        <w:t>,</w:t>
      </w:r>
    </w:p>
    <w:p w14:paraId="24CA1F46" w14:textId="77777777" w:rsidR="00DB6135" w:rsidRDefault="00352F73" w:rsidP="002808CA">
      <w:pPr>
        <w:pStyle w:val="Standard"/>
        <w:spacing w:line="360" w:lineRule="auto"/>
        <w:jc w:val="both"/>
      </w:pPr>
      <w:r>
        <w:t xml:space="preserve">where the vector μ represents the coordinates of the place field centre, and </w:t>
      </w:r>
      <m:oMath>
        <m:r>
          <w:rPr>
            <w:rFonts w:ascii="Cambria Math" w:hAnsi="Cambria Math"/>
          </w:rPr>
          <m:t>Σ=[σ00σ]</m:t>
        </m:r>
      </m:oMath>
      <w:r>
        <w:t xml:space="preserve">. The parameter </w:t>
      </w:r>
      <m:oMath>
        <m:r>
          <w:rPr>
            <w:rFonts w:ascii="Cambria Math" w:hAnsi="Cambria Math"/>
          </w:rPr>
          <m:t>σ</m:t>
        </m:r>
      </m:oMath>
      <w:r>
        <w:t xml:space="preserve"> controls the width of the resulting place field, which is circular.</w:t>
      </w:r>
    </w:p>
    <w:p w14:paraId="791E8F53" w14:textId="03DFEE54" w:rsidR="00DB6135" w:rsidRDefault="000F32E8" w:rsidP="002808CA">
      <w:pPr>
        <w:pStyle w:val="Heading3"/>
        <w:jc w:val="both"/>
      </w:pPr>
      <w:r>
        <w:t>S</w:t>
      </w:r>
      <w:r w:rsidR="00352F73">
        <w:t>pike vectors from simulated rate maps</w:t>
      </w:r>
    </w:p>
    <w:p w14:paraId="246D6D9F" w14:textId="60D06AE3" w:rsidR="00DB6135" w:rsidRDefault="00352F73" w:rsidP="002808CA">
      <w:pPr>
        <w:pStyle w:val="Standard"/>
        <w:spacing w:line="360" w:lineRule="auto"/>
        <w:jc w:val="both"/>
      </w:pPr>
      <w:r>
        <w:t>The activity functions described above specify the probability that a grid cell will spike in a particular position (as the rate parameter of an inhomogeneous Poisson distribution). To simulate a grid cell’s firing, we specified its activity function</w:t>
      </w:r>
      <w:r w:rsidR="00F15D0B">
        <w:t xml:space="preserve">, </w:t>
      </w:r>
      <w:r>
        <w:t>selected a trajectory taken by a rat during a randomly selected trial</w:t>
      </w:r>
      <w:r w:rsidR="00F15D0B">
        <w:t xml:space="preserve">, </w:t>
      </w:r>
      <w:r>
        <w:t xml:space="preserve">and used the function to assign a probability of spiking to each point along this trajectory. We then assigned a fixed number of spikes to points along this </w:t>
      </w:r>
      <w:r>
        <w:lastRenderedPageBreak/>
        <w:t xml:space="preserve">trajectory in line with said probabilities (grid cells: 2000 spikes, place cells: 500 spikes) (Fig. </w:t>
      </w:r>
      <w:r w:rsidR="009B703C">
        <w:t>S9</w:t>
      </w:r>
      <w:r>
        <w:t>C-D).</w:t>
      </w:r>
    </w:p>
    <w:p w14:paraId="15133A04" w14:textId="6CFA6853" w:rsidR="00DB6135" w:rsidRDefault="00352F73" w:rsidP="002808CA">
      <w:pPr>
        <w:pStyle w:val="Standard"/>
        <w:spacing w:line="360" w:lineRule="auto"/>
        <w:jc w:val="both"/>
      </w:pPr>
      <w:r>
        <w:t>We simulated grid cell rate maps that varied in their scale (0.3 to 1.2 m, in 0.3 m steps) and place cell rate maps that varied in the size of the (single) firing field (covering 0.1 to 0.4 m</w:t>
      </w:r>
      <w:r>
        <w:rPr>
          <w:vertAlign w:val="superscript"/>
        </w:rPr>
        <w:t>2</w:t>
      </w:r>
      <w:r>
        <w:t>, in 0.1m</w:t>
      </w:r>
      <w:r>
        <w:rPr>
          <w:vertAlign w:val="superscript"/>
        </w:rPr>
        <w:t>2</w:t>
      </w:r>
      <w:r>
        <w:t xml:space="preserve"> steps). Grid cell rate maps varied in their phase offset</w:t>
      </w:r>
      <w:r w:rsidR="00F15D0B">
        <w:t>, so</w:t>
      </w:r>
      <w:r>
        <w:t xml:space="preserve"> all possible horizontal and vertical phase offsets of each specified map were uniformly sampled. Similarly, we randomised the position of the field on each place cell rate map. Each combination of scale and time shift was sampled 2000 times.</w:t>
      </w:r>
    </w:p>
    <w:p w14:paraId="1DA56959" w14:textId="563CDE8B" w:rsidR="00DB6135" w:rsidRDefault="000F32E8" w:rsidP="002808CA">
      <w:pPr>
        <w:pStyle w:val="Heading3"/>
        <w:jc w:val="both"/>
      </w:pPr>
      <w:r>
        <w:t>F</w:t>
      </w:r>
      <w:r w:rsidR="00352F73">
        <w:t>iring fields and runs through fields</w:t>
      </w:r>
    </w:p>
    <w:p w14:paraId="6DC73027" w14:textId="77777777" w:rsidR="00DB6135" w:rsidRDefault="00352F73" w:rsidP="002808CA">
      <w:pPr>
        <w:pStyle w:val="Standard"/>
        <w:spacing w:line="360" w:lineRule="auto"/>
        <w:jc w:val="both"/>
      </w:pPr>
      <w:r>
        <w:t>To study time shifts on single runs through grid cells’ firing fields, we segmented each rate map into fields by applying MATLAB’s inbuilt watershed function to the negative rate-map. This identifies each minimum’s “drainage basin”; each identified basin corresponds to a field surrounding a peak in the original rate map. To avoid over-identifying spurious peaks as potential field centres, we applied MATLAB’s extended minima transform to remove minima whose depth was less than σ/5, where σ is the standard deviation of all of the image’s pixels. We excluded fields whose peaks were less than 15 cm from the edge of the enclosure. We removed pixels on the edges of each field whose firing rates were &lt;20% of its peak firing rate. This 20% threshold was also used for defining each place cell’s total firing field area.</w:t>
      </w:r>
    </w:p>
    <w:p w14:paraId="0D8F4A8C" w14:textId="41CEC7A2" w:rsidR="00DB6135" w:rsidRDefault="00352F73" w:rsidP="002808CA">
      <w:pPr>
        <w:pStyle w:val="Standard"/>
        <w:spacing w:line="360" w:lineRule="auto"/>
        <w:jc w:val="both"/>
      </w:pPr>
      <w:r>
        <w:t xml:space="preserve">The rat’s trajectory was divided into segments, or “runs”, passing through each </w:t>
      </w:r>
      <w:r w:rsidR="00F15D0B">
        <w:t>field</w:t>
      </w:r>
      <w:r>
        <w:t>. We assigned each spike on this run (Fig. 2</w:t>
      </w:r>
      <w:r w:rsidR="00DC7A1A">
        <w:t>D</w:t>
      </w:r>
      <w:r>
        <w:t>, red dots) an individual, ‘single-run’ time shift relative to the point on the run passing closest to the field centre. Spikes fired before (after) this point were assigned positive (negative) time shifts. The overall time shift for the run was defined as the median of these time shifts (Fig. 2</w:t>
      </w:r>
      <w:r w:rsidR="00DC7A1A">
        <w:t>D</w:t>
      </w:r>
      <w:r>
        <w:t>, green dots). We only considered runs that (a) had an associated spike train and (b) passed within half the field radius of the field’s centre.</w:t>
      </w:r>
    </w:p>
    <w:p w14:paraId="4D2B926F" w14:textId="62ABAEAD" w:rsidR="00DB6135" w:rsidRDefault="000F32E8" w:rsidP="002808CA">
      <w:pPr>
        <w:pStyle w:val="Heading3"/>
        <w:jc w:val="both"/>
      </w:pPr>
      <w:r>
        <w:t>T</w:t>
      </w:r>
      <w:r w:rsidR="00352F73">
        <w:t>ime shifts when approaching or leaving walls</w:t>
      </w:r>
    </w:p>
    <w:p w14:paraId="1B9D814C" w14:textId="46EE5F61" w:rsidR="00DB6135" w:rsidRDefault="00352F73" w:rsidP="002808CA">
      <w:pPr>
        <w:pStyle w:val="Standard"/>
        <w:spacing w:line="360" w:lineRule="auto"/>
        <w:jc w:val="both"/>
      </w:pPr>
      <w:r>
        <w:t>We divided each enclosure into inner and outer zones of equal area (Fig. 2</w:t>
      </w:r>
      <w:r w:rsidR="00DC7A1A">
        <w:t>F</w:t>
      </w:r>
      <w:r>
        <w:t xml:space="preserve">). We focused on fields where ≥30% of each field fell within the outer zone (called peripheral fields). We measured the distance between each bin on the edge of the peripheral field and the closest bin on the enclosure boundary and used these distances to divide these bins into “inner” and “outer” groups of equal size, where the “outer” group represents the half of the field’s circumference </w:t>
      </w:r>
      <w:r>
        <w:lastRenderedPageBreak/>
        <w:t>closest to the wall (Fig. 2</w:t>
      </w:r>
      <w:r w:rsidR="00DC7A1A">
        <w:t>F</w:t>
      </w:r>
      <w:r>
        <w:t>-</w:t>
      </w:r>
      <w:r w:rsidR="00DC7A1A">
        <w:t>G</w:t>
      </w:r>
      <w:r>
        <w:t xml:space="preserve">). We then isolated valid runs (see criteria above) that started </w:t>
      </w:r>
      <w:r w:rsidR="00F15D0B">
        <w:t xml:space="preserve">in </w:t>
      </w:r>
      <w:r>
        <w:t>the inner group and ended in the outer group or vice versa and labelled these runs “outward” or “inward” runs</w:t>
      </w:r>
      <w:r w:rsidR="00F15D0B">
        <w:t>,</w:t>
      </w:r>
      <w:r>
        <w:t xml:space="preserve"> respectively. For each map, we collated the time shifts of inward and outward runs across all valid peripheral fields. We excluded grid-cell maps with fewer than 15 inward or 15 outward runs in total. As place cell fields covered a smaller proportion of each arena, we reduced the minimum numbers of inward and outward runs to 5 each.</w:t>
      </w:r>
    </w:p>
    <w:p w14:paraId="0475F357" w14:textId="41CDE4F4" w:rsidR="00DB6135" w:rsidRDefault="00352F73" w:rsidP="002808CA">
      <w:pPr>
        <w:pStyle w:val="Standard"/>
        <w:spacing w:line="360" w:lineRule="auto"/>
        <w:jc w:val="both"/>
      </w:pPr>
      <w:r>
        <w:t>In each recording with sufficient runs, we looked at the median time shift on inward and outward runs and the difference between them. The final value assigned to each cell was the grand median of these values for all trials in which said cell was recorded during a given session.</w:t>
      </w:r>
    </w:p>
    <w:p w14:paraId="3C0502F5" w14:textId="1A1A48F6" w:rsidR="00DB6135" w:rsidRDefault="000F32E8" w:rsidP="002808CA">
      <w:pPr>
        <w:pStyle w:val="Heading3"/>
        <w:jc w:val="both"/>
      </w:pPr>
      <w:r>
        <w:t>T</w:t>
      </w:r>
      <w:r w:rsidR="00352F73">
        <w:t>ime shifts from co-recorded grid cells</w:t>
      </w:r>
    </w:p>
    <w:p w14:paraId="274F4D3E" w14:textId="34D37BC1" w:rsidR="00DB6135" w:rsidRDefault="00352F73" w:rsidP="002808CA">
      <w:pPr>
        <w:pStyle w:val="Standard"/>
        <w:spacing w:line="360" w:lineRule="auto"/>
        <w:jc w:val="both"/>
      </w:pPr>
      <w:r>
        <w:t xml:space="preserve">To estimate the difference between time shifts in overlapping grid fields, we calculated all the median time shifts of all individual laps through the fields. The runs from different cell pairs were considered overlapping if they occurred within 200 ms from each other and the distance between the average respective field centres was less than 5 bins (i.e. &lt; 13 cm). We then calculated the time-shift differences between all co-recorded runs of all co-recorded grid-cell pairs. We split these differences in time shifts (larger field - smaller field) into intra-module (grid scale ratio &lt;1.1) and inter-module (grid scale ratio ≥ 1.4), which were compared using </w:t>
      </w:r>
      <w:r w:rsidR="00F15D0B">
        <w:t xml:space="preserve">a </w:t>
      </w:r>
      <w:r>
        <w:t>two-sample t-test. We also used Student’s t-test to test whether the time shift differences of inner-grid modules differed significantly from zero.</w:t>
      </w:r>
    </w:p>
    <w:p w14:paraId="28530E01" w14:textId="0E8F7A78" w:rsidR="00DB6135" w:rsidRDefault="000F32E8" w:rsidP="002808CA">
      <w:pPr>
        <w:pStyle w:val="Standard"/>
        <w:spacing w:line="360" w:lineRule="auto"/>
        <w:jc w:val="both"/>
        <w:rPr>
          <w:sz w:val="28"/>
          <w:szCs w:val="28"/>
        </w:rPr>
      </w:pPr>
      <w:r>
        <w:rPr>
          <w:sz w:val="28"/>
          <w:szCs w:val="28"/>
        </w:rPr>
        <w:t>E</w:t>
      </w:r>
      <w:r w:rsidR="009B703C">
        <w:rPr>
          <w:sz w:val="28"/>
          <w:szCs w:val="28"/>
        </w:rPr>
        <w:t>xternal and internal cues’ effects</w:t>
      </w:r>
    </w:p>
    <w:p w14:paraId="154D04F9" w14:textId="1A26C238" w:rsidR="00DB6135" w:rsidRDefault="00352F73" w:rsidP="002808CA">
      <w:pPr>
        <w:pStyle w:val="Standard"/>
        <w:spacing w:line="360" w:lineRule="auto"/>
        <w:jc w:val="both"/>
      </w:pPr>
      <w:r>
        <w:t>When regressing time-shift (Δ</w:t>
      </w:r>
      <w:r>
        <w:rPr>
          <w:i/>
          <w:iCs/>
        </w:rPr>
        <w:t>t</w:t>
      </w:r>
      <w:r>
        <w:t xml:space="preserve">) against enclosure shape (Fig. 2A) and heading (Fig. </w:t>
      </w:r>
      <w:r w:rsidR="00DC7A1A">
        <w:t>2B</w:t>
      </w:r>
      <w:r>
        <w:t xml:space="preserve">), we removed per-cell (and per-subject) effects by </w:t>
      </w:r>
      <w:r w:rsidR="00F15D0B">
        <w:t xml:space="preserve">standardising </w:t>
      </w:r>
      <w:r>
        <w:t>time-shifts across cells. We replaced the per-cell median Δ</w:t>
      </w:r>
      <w:r>
        <w:rPr>
          <w:i/>
          <w:iCs/>
        </w:rPr>
        <w:t>t</w:t>
      </w:r>
      <w:r>
        <w:t xml:space="preserve"> with the population median Δ</w:t>
      </w:r>
      <w:r>
        <w:rPr>
          <w:i/>
          <w:iCs/>
        </w:rPr>
        <w:t>t</w:t>
      </w:r>
      <w:r>
        <w:t xml:space="preserve"> before aggregating. We regressed time-shift (Δ</w:t>
      </w:r>
      <w:r>
        <w:rPr>
          <w:i/>
          <w:iCs/>
        </w:rPr>
        <w:t>t</w:t>
      </w:r>
      <w:r>
        <w:t xml:space="preserve">) against direction </w:t>
      </w:r>
      <w:r>
        <w:rPr>
          <w:i/>
          <w:iCs/>
        </w:rPr>
        <w:t>θ</w:t>
      </w:r>
      <w:r>
        <w:t xml:space="preserve"> by fitting Δ</w:t>
      </w:r>
      <w:r>
        <w:rPr>
          <w:i/>
          <w:iCs/>
        </w:rPr>
        <w:t>t</w:t>
      </w:r>
      <w:r>
        <w:t> = </w:t>
      </w:r>
      <w:r>
        <w:rPr>
          <w:i/>
          <w:iCs/>
        </w:rPr>
        <w:t>a</w:t>
      </w:r>
      <w:r>
        <w:t> cos(</w:t>
      </w:r>
      <w:r>
        <w:rPr>
          <w:i/>
          <w:iCs/>
        </w:rPr>
        <w:t>θ</w:t>
      </w:r>
      <w:r>
        <w:t> ) + </w:t>
      </w:r>
      <w:r>
        <w:rPr>
          <w:i/>
          <w:iCs/>
        </w:rPr>
        <w:t>b</w:t>
      </w:r>
      <w:r>
        <w:t> sin(</w:t>
      </w:r>
      <w:r>
        <w:rPr>
          <w:i/>
          <w:iCs/>
        </w:rPr>
        <w:t>θ</w:t>
      </w:r>
      <w:r>
        <w:t> ) + c using least-squares. This is equivalent to the model  Δt = </w:t>
      </w:r>
      <w:r>
        <w:rPr>
          <w:i/>
          <w:iCs/>
        </w:rPr>
        <w:t>d</w:t>
      </w:r>
      <w:r>
        <w:t> cos( </w:t>
      </w:r>
      <w:r>
        <w:rPr>
          <w:i/>
          <w:iCs/>
        </w:rPr>
        <w:t>θ</w:t>
      </w:r>
      <w:r>
        <w:t> – </w:t>
      </w:r>
      <w:r>
        <w:rPr>
          <w:i/>
          <w:iCs/>
        </w:rPr>
        <w:t>θ</w:t>
      </w:r>
      <w:r>
        <w:rPr>
          <w:vertAlign w:val="subscript"/>
        </w:rPr>
        <w:t>max</w:t>
      </w:r>
      <w:r>
        <w:t> ) + c, where the modulation depth “</w:t>
      </w:r>
      <w:r>
        <w:rPr>
          <w:i/>
          <w:iCs/>
        </w:rPr>
        <w:t>d</w:t>
      </w:r>
      <w:r>
        <w:t xml:space="preserve">” is given by </w:t>
      </w:r>
      <w:r>
        <w:rPr>
          <w:i/>
          <w:iCs/>
        </w:rPr>
        <w:t>d</w:t>
      </w:r>
      <w:r>
        <w:t>² = </w:t>
      </w:r>
      <w:r>
        <w:rPr>
          <w:i/>
          <w:iCs/>
        </w:rPr>
        <w:t>a</w:t>
      </w:r>
      <w:r>
        <w:t>² + </w:t>
      </w:r>
      <w:r>
        <w:rPr>
          <w:i/>
          <w:iCs/>
        </w:rPr>
        <w:t>b</w:t>
      </w:r>
      <w:r>
        <w:t xml:space="preserve">², and </w:t>
      </w:r>
      <w:r>
        <w:rPr>
          <w:i/>
          <w:iCs/>
        </w:rPr>
        <w:t>θ</w:t>
      </w:r>
      <w:r>
        <w:rPr>
          <w:vertAlign w:val="subscript"/>
        </w:rPr>
        <w:t>max</w:t>
      </w:r>
      <w:r>
        <w:t> = tan</w:t>
      </w:r>
      <w:r>
        <w:rPr>
          <w:vertAlign w:val="superscript"/>
        </w:rPr>
        <w:t>-1</w:t>
      </w:r>
      <w:r>
        <w:t>( </w:t>
      </w:r>
      <w:r>
        <w:rPr>
          <w:i/>
          <w:iCs/>
        </w:rPr>
        <w:t>b</w:t>
      </w:r>
      <w:r>
        <w:t> / </w:t>
      </w:r>
      <w:r>
        <w:rPr>
          <w:i/>
          <w:iCs/>
        </w:rPr>
        <w:t>a</w:t>
      </w:r>
      <w:r>
        <w:t xml:space="preserve"> ) is the direction in which time shifts tended to be the largest. We assessed significant tuning by re-fitting the model on shuffled </w:t>
      </w:r>
      <w:r>
        <w:rPr>
          <w:i/>
          <w:iCs/>
        </w:rPr>
        <w:t>θ</w:t>
      </w:r>
      <w:r>
        <w:t xml:space="preserve">, and calculated confidence distributions for </w:t>
      </w:r>
      <w:r>
        <w:rPr>
          <w:i/>
          <w:iCs/>
        </w:rPr>
        <w:t>d</w:t>
      </w:r>
      <w:r>
        <w:t xml:space="preserve"> and (differences therein) by bootstrap resampling (1000 samples).</w:t>
      </w:r>
    </w:p>
    <w:p w14:paraId="5430DC6E" w14:textId="668CA6F7" w:rsidR="00DB6135" w:rsidRDefault="00352F73" w:rsidP="002808CA">
      <w:pPr>
        <w:pStyle w:val="Standard"/>
        <w:spacing w:line="360" w:lineRule="auto"/>
        <w:jc w:val="both"/>
        <w:rPr>
          <w:shd w:val="clear" w:color="auto" w:fill="FFBF00"/>
        </w:rPr>
      </w:pPr>
      <w:r>
        <w:lastRenderedPageBreak/>
        <w:t xml:space="preserve">We calculated per-run acceleration (angular speed) as the change in forward speed (head direction) during a run through a single field divided by the run’s duration. We calculated per-run heading (head directions, forward speeds) as the average heading (head direction, forward speed) throughout </w:t>
      </w:r>
      <w:r w:rsidR="00F15D0B">
        <w:t xml:space="preserve">every </w:t>
      </w:r>
      <w:r>
        <w:t>single run. We calculated Spearman's rank correlations between time</w:t>
      </w:r>
      <w:r w:rsidR="00F15D0B">
        <w:t xml:space="preserve"> </w:t>
      </w:r>
      <w:r>
        <w:t>shifts and per-run acceleration, forward speed, and angular speed. To remove per-cell effects, we converted time shifts to ranks before aggregating. To remove per-subject effects, we converted acceleration and speed data to ranks per-subject before aggregating. To invert the rank transform when plotting Fig. 3A, we took the average time-shift (over aggregated cells) corresponding to each rank (in bin sizes of two percentage points), and smoothed the resulting function with a Gaussian (σ: 2</w:t>
      </w:r>
      <w:r w:rsidR="00DC7A1A">
        <w:t>%</w:t>
      </w:r>
      <w:r>
        <w:t xml:space="preserve"> percent) to remove further variance. To calculate partial correlations, we used the Python package "Pingouin"</w:t>
      </w:r>
      <w:r w:rsidR="00964CEC">
        <w:fldChar w:fldCharType="begin"/>
      </w:r>
      <w:r w:rsidR="00AA108C">
        <w:instrText xml:space="preserve"> ADDIN ZOTERO_ITEM CSL_CITATION {"citationID":"lbKAGWnR","properties":{"formattedCitation":"\\super 66,67\\nosupersub{}","plainCitation":"66,67","noteIndex":0},"citationItems":[{"id":4253,"uris":["http://zotero.org/users/918691/items/LKTLIMSG"],"itemData":{"id":4253,"type":"article-journal","abstract":"Lack of a general matrix formula hampers implementation of the semi-partial correlation, also known as part correlation, to the higher-order coefficient. This is because the higher-order semi-partial correlation calculation using a recursive formula requires an enormous number of recursive calculations to obtain the correlation coefficients. To resolve this difficulty, we derive a general matrix formula of the semi-partial correlation for fast computation. The semi-partial correlations are then implemented on an R package ppcor along with the partial correlation. Owing to the general matrix formulas, users can readily calculate the coefficients of both partial and semi-partial correlations without computational burden. The package ppcor further provides users with the level of the statistical significance with its test statistic.","container-title":"Communications for statistical applications and methods","DOI":"10.5351/CSAM.2015.22.6.665","ISSN":"2287-7843","issue":"6","journalAbbreviation":"Commun Stat Appl Methods","note":"PMID: 26688802\nPMCID: PMC4681537","page":"665-674","source":"PubMed Central","title":"ppcor: An R Package for a Fast Calculation to Semi-partial Correlation Coefficients","title-short":"ppcor","volume":"22","author":[{"family":"Kim","given":"Seongho"}],"issued":{"date-parts":[["2015",11]]}}},{"id":4256,"uris":["http://zotero.org/users/918691/items/KQBX9H5I"],"itemData":{"id":4256,"type":"article-journal","abstract":"Vallat, (2018). Pingouin: statistics in Python. Journal of Open Source Software, 3(31), 1026, https://doi.org/10.21105/joss.01026","container-title":"Journal of Open Source Software","DOI":"10.21105/joss.01026","ISSN":"2475-9066","issue":"31","language":"en","page":"1026","source":"joss.theoj.org","title":"Pingouin: statistics in Python","title-short":"Pingouin","volume":"3","author":[{"family":"Vallat","given":"Raphael"}],"issued":{"date-parts":[["2018",11,19]]}}}],"schema":"https://github.com/citation-style-language/schema/raw/master/csl-citation.json"} </w:instrText>
      </w:r>
      <w:r w:rsidR="00964CEC">
        <w:fldChar w:fldCharType="separate"/>
      </w:r>
      <w:r w:rsidR="00AA108C" w:rsidRPr="00AA108C">
        <w:rPr>
          <w:vertAlign w:val="superscript"/>
        </w:rPr>
        <w:t>66,67</w:t>
      </w:r>
      <w:r w:rsidR="00964CEC">
        <w:fldChar w:fldCharType="end"/>
      </w:r>
      <w:r>
        <w:t xml:space="preserve"> </w:t>
      </w:r>
    </w:p>
    <w:p w14:paraId="71855667" w14:textId="77777777" w:rsidR="00DB6135" w:rsidRDefault="00352F73" w:rsidP="002808CA">
      <w:pPr>
        <w:pStyle w:val="Heading3"/>
        <w:jc w:val="both"/>
      </w:pPr>
      <w:r>
        <w:t>Theta analysis</w:t>
      </w:r>
    </w:p>
    <w:p w14:paraId="2350A395" w14:textId="21EBF713" w:rsidR="00DB6135" w:rsidRDefault="00352F73" w:rsidP="002808CA">
      <w:pPr>
        <w:pStyle w:val="Standard"/>
        <w:spacing w:line="360" w:lineRule="auto"/>
        <w:jc w:val="both"/>
      </w:pPr>
      <w:r>
        <w:t xml:space="preserve">The LFP signal was recorded in the hippocampus using one of the tetrode wires. It was amplified 2000–8000 times, bandpass filtered at 0.34–125 Hz and sampled at 250 Hz. The LFP signal was only available for analysis from multi-tetrode recordings. The </w:t>
      </w:r>
      <w:r w:rsidR="00F15D0B">
        <w:t>signal phase</w:t>
      </w:r>
      <w:r>
        <w:t xml:space="preserve"> was calculated as the argument of the Hilbert transform H (t) (MATLAB).</w:t>
      </w:r>
    </w:p>
    <w:p w14:paraId="67A04FD6" w14:textId="77777777" w:rsidR="00DB6135" w:rsidRDefault="00352F73" w:rsidP="002808CA">
      <w:pPr>
        <w:pStyle w:val="Heading3"/>
        <w:jc w:val="both"/>
      </w:pPr>
      <w:r>
        <w:t>Pairwise phase consistency</w:t>
      </w:r>
    </w:p>
    <w:p w14:paraId="0C23B43D" w14:textId="723FBB4D" w:rsidR="00DB6135" w:rsidRDefault="00352F73" w:rsidP="002808CA">
      <w:pPr>
        <w:pStyle w:val="Standard"/>
        <w:spacing w:line="360" w:lineRule="auto"/>
        <w:jc w:val="both"/>
      </w:pPr>
      <w:r>
        <w:t xml:space="preserve">We restricted our analyses of theta phase-precession to cells that showed significant coupling to the theta rhythm, as assessed by phase-locking statistics. The theta phase-locking value for a given recording </w:t>
      </w:r>
      <w:r w:rsidR="00DC7A1A">
        <w:t>wa</w:t>
      </w:r>
      <w:r>
        <w:t xml:space="preserve">s </w:t>
      </w:r>
      <w:fldSimple w:instr=" FILLIN &quot;&quot; "/>
      <w:r w:rsidR="00DC7A1A">
        <w:t>c</w:t>
      </w:r>
      <w:r>
        <w:t>alculated as the magnitude of the average complex-valued phase-vector (“phasor”):</w:t>
      </w:r>
    </w:p>
    <w:p w14:paraId="50C6466D" w14:textId="77777777" w:rsidR="00DB6135" w:rsidRDefault="00352F73" w:rsidP="002808CA">
      <w:pPr>
        <w:pStyle w:val="Standard"/>
        <w:spacing w:line="360" w:lineRule="auto"/>
        <w:jc w:val="both"/>
      </w:pPr>
      <m:oMathPara>
        <m:oMathParaPr>
          <m:jc m:val="center"/>
        </m:oMathParaPr>
        <m:oMath>
          <m:r>
            <w:rPr>
              <w:rFonts w:ascii="Cambria Math" w:hAnsi="Cambria Math"/>
            </w:rPr>
            <m:t>|</m:t>
          </m:r>
          <m:limLow>
            <m:limLowPr>
              <m:ctrlPr>
                <w:rPr>
                  <w:rFonts w:ascii="Cambria Math" w:hAnsi="Cambria Math"/>
                </w:rPr>
              </m:ctrlPr>
            </m:limLowPr>
            <m:e>
              <m:r>
                <w:rPr>
                  <w:rFonts w:ascii="Cambria Math" w:hAnsi="Cambria Math"/>
                </w:rPr>
                <m:t>z</m:t>
              </m:r>
            </m:e>
            <m:lim>
              <m:r>
                <w:rPr>
                  <w:rFonts w:ascii="Cambria Math" w:hAnsi="Cambria Math"/>
                </w:rPr>
                <m:t>̲</m:t>
              </m:r>
            </m:lim>
          </m:limLow>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rPr>
              </m:ctrlPr>
            </m:naryPr>
            <m:sub>
              <m:r>
                <w:rPr>
                  <w:rFonts w:ascii="Cambria Math" w:hAnsi="Cambria Math"/>
                </w:rPr>
                <m:t>j=1</m:t>
              </m:r>
            </m:sub>
            <m:sup>
              <m:r>
                <w:rPr>
                  <w:rFonts w:ascii="Cambria Math" w:hAnsi="Cambria Math"/>
                </w:rPr>
                <m:t>N</m:t>
              </m:r>
            </m:sup>
            <m:e/>
          </m:nary>
          <m:sSup>
            <m:sSupPr>
              <m:ctrlPr>
                <w:rPr>
                  <w:rFonts w:ascii="Cambria Math" w:hAnsi="Cambria Math"/>
                </w:rPr>
              </m:ctrlPr>
            </m:sSupPr>
            <m:e>
              <m:r>
                <w:rPr>
                  <w:rFonts w:ascii="Cambria Math" w:hAnsi="Cambria Math"/>
                </w:rPr>
                <m:t>e</m:t>
              </m:r>
            </m:e>
            <m:sup>
              <m:r>
                <w:rPr>
                  <w:rFonts w:ascii="Cambria Math" w:hAnsi="Cambria Math"/>
                </w:rPr>
                <m:t>iφ(</m:t>
              </m:r>
              <m:sSub>
                <m:sSubPr>
                  <m:ctrlPr>
                    <w:rPr>
                      <w:rFonts w:ascii="Cambria Math" w:hAnsi="Cambria Math"/>
                    </w:rPr>
                  </m:ctrlPr>
                </m:sSubPr>
                <m:e>
                  <m:r>
                    <w:rPr>
                      <w:rFonts w:ascii="Cambria Math" w:hAnsi="Cambria Math"/>
                    </w:rPr>
                    <m:t>t</m:t>
                  </m:r>
                </m:e>
                <m:sub>
                  <m:r>
                    <w:rPr>
                      <w:rFonts w:ascii="Cambria Math" w:hAnsi="Cambria Math"/>
                    </w:rPr>
                    <m:t>j</m:t>
                  </m:r>
                </m:sub>
              </m:sSub>
              <m:r>
                <w:rPr>
                  <w:rFonts w:ascii="Cambria Math" w:hAnsi="Cambria Math"/>
                </w:rPr>
                <m:t>)</m:t>
              </m:r>
            </m:sup>
          </m:sSup>
          <m:r>
            <w:rPr>
              <w:rFonts w:ascii="Cambria Math" w:hAnsi="Cambria Math"/>
            </w:rPr>
            <m:t>|</m:t>
          </m:r>
        </m:oMath>
      </m:oMathPara>
    </w:p>
    <w:p w14:paraId="61889B43" w14:textId="4CE405CF" w:rsidR="00DB6135" w:rsidRDefault="00352F73" w:rsidP="002808CA">
      <w:pPr>
        <w:pStyle w:val="Standard"/>
        <w:spacing w:line="360" w:lineRule="auto"/>
        <w:jc w:val="both"/>
      </w:pPr>
      <w:r>
        <w:t xml:space="preserve">where </w:t>
      </w:r>
      <m:oMath>
        <m:sSub>
          <m:sSubPr>
            <m:ctrlPr>
              <w:rPr>
                <w:rFonts w:ascii="Cambria Math" w:hAnsi="Cambria Math"/>
              </w:rPr>
            </m:ctrlPr>
          </m:sSubPr>
          <m:e>
            <m:r>
              <w:rPr>
                <w:rFonts w:ascii="Cambria Math" w:hAnsi="Cambria Math"/>
              </w:rPr>
              <m:t>t</m:t>
            </m:r>
          </m:e>
          <m:sub>
            <m:r>
              <w:rPr>
                <w:rFonts w:ascii="Cambria Math" w:hAnsi="Cambria Math"/>
              </w:rPr>
              <m:t>j</m:t>
            </m:r>
          </m:sub>
        </m:sSub>
      </m:oMath>
      <w:r>
        <w:t xml:space="preserve"> is the time at which spike </w:t>
      </w:r>
      <m:oMath>
        <m:r>
          <w:rPr>
            <w:rFonts w:ascii="Cambria Math" w:hAnsi="Cambria Math"/>
          </w:rPr>
          <m:t>j</m:t>
        </m:r>
      </m:oMath>
      <w:r>
        <w:t xml:space="preserve"> was fired, </w:t>
      </w:r>
      <m:oMath>
        <m:r>
          <w:rPr>
            <w:rFonts w:ascii="Cambria Math" w:hAnsi="Cambria Math"/>
          </w:rPr>
          <m:t>N</m:t>
        </m:r>
      </m:oMath>
      <w:r>
        <w:t xml:space="preserve"> is the number of spikes fired by the cell during the trial, and </w:t>
      </w:r>
      <m:oMath>
        <m:r>
          <w:rPr>
            <w:rFonts w:ascii="Cambria Math" w:hAnsi="Cambria Math"/>
          </w:rPr>
          <m:t>φ(t)</m:t>
        </m:r>
      </m:oMath>
      <w:r>
        <w:t xml:space="preserve"> is the theta phase in radians. To decrease the bias induced by finite sampling, we calculated the pairwise phase consistency (PPC, or </w:t>
      </w:r>
      <m:oMath>
        <m:acc>
          <m:accPr>
            <m:ctrlPr>
              <w:rPr>
                <w:rFonts w:ascii="Cambria Math" w:hAnsi="Cambria Math"/>
              </w:rPr>
            </m:ctrlPr>
          </m:accPr>
          <m:e>
            <m:r>
              <w:rPr>
                <w:rFonts w:ascii="Cambria Math" w:hAnsi="Cambria Math"/>
              </w:rPr>
              <m:t>Υ</m:t>
            </m:r>
          </m:e>
        </m:acc>
      </m:oMath>
      <w:r>
        <w:t xml:space="preserve">; </w:t>
      </w:r>
      <w:r w:rsidR="00964CEC">
        <w:fldChar w:fldCharType="begin"/>
      </w:r>
      <w:r w:rsidR="00AA108C">
        <w:instrText xml:space="preserve"> ADDIN ZOTERO_ITEM CSL_CITATION {"citationID":"zACpPRcn","properties":{"formattedCitation":"\\super 68,69\\nosupersub{}","plainCitation":"68,69","noteIndex":0},"citationItems":[{"id":1284,"uris":["http://zotero.org/users/918691/items/LKQ24KP2"],"itemData":{"id":1284,"type":"article-journal","abstract":"Oscillatory activity is a widespread phenomenon in nervous systems and has been implicated in numerous functions. Signals that are generated by two separate neuronal sources often demonstrate a consistent phase-relationship in a particular frequency-band, i.e., they demonstrate rhythmic neuronal synchronization. This consistency is conventionally measured by the PLV (phase-locking value) or the spectral coherence measure. Both statistical measures suffer from significant bias, in that their sample estimates overestimate the population statistics for finite sample sizes. This is a significant problem in the neurosciences where statistical comparisons are often made between conditions with a different number of trials or between neurons with a different number of spikes. We introduce a new circular statistic, the PPC (pairwise phase consistency). We demonstrate that the sample estimate of the PPC is a bias-free and consistent estimator of its corresponding population parameter. We show, both analytically and by means of numerical simulations, that the population statistic of the PPC is equivalent to the population statistic of the squared PLV. The variance and mean squared error of the PPC and PLV are compared. Finally, we demonstrate the practical relevance of the method in actual neuronal data recorded from the orbitofrontal cortex of rats that engage in a two-odour discrimination task. We find a strong increase in rhythmic synchronization of spikes relative to the local field potential (as measured by the PPC) for a wide range of low frequencies (including the theta-band) during the anticipation of sucrose delivery in comparison to the anticipation of quinine delivery.","container-title":"NeuroImage","DOI":"10.1016/j.neuroimage.2010.01.073","ISSN":"1095-9572","issue":"1","journalAbbreviation":"Neuroimage","language":"eng","note":"PMID: 20114076","page":"112-122","source":"PubMed","title":"The pairwise phase consistency: a bias-free measure of rhythmic neuronal synchronization","title-short":"The pairwise phase consistency","volume":"51","author":[{"family":"Vinck","given":"Martin"},{"family":"Wingerden","given":"Marijn","non-dropping-particle":"van"},{"family":"Womelsdorf","given":"Thilo"},{"family":"Fries","given":"Pascal"},{"family":"Pennartz","given":"Cyriel M. A."}],"issued":{"date-parts":[["2010",5,15]]}}},{"id":4260,"uris":["http://zotero.org/users/918691/items/AFLDBHSU"],"itemData":{"id":4260,"type":"article-journal","abstract":"We investigate the properties of the Phase Locking Value (PLV) and the Phase Lag Index (PLI) as metrics for quantifying interactions in bivariate local field potential (LFP), electroencephalography (EEG) and magnetoencephalography (MEG) data. In particular we describe the relationship between nonparametric estimates of PLV and PLI and the parameters of two distributions that can both be used to model phase interactions. The first of these is the von Mises distribution, for which the sample PLV is a maximum likelihood estimator. The second is the relative phase distribution associated with bivariate circularly symmetric complex Gaussian data. We derive an explicit expression for the PLV for this distribution and show that it is a function of the cross-correlation between the two signals. We compare the bias and variance of the sample PLV and the PLV computed from the cross-correlation. We also show that both the von Mises and Gaussian models are suitable for representing relative phase in application to LFP data from a visually-cued motor study in macaque. We then compare results using the two different PLV estimators and conclude that, for this data, the sample PLV provides equivalent information to the cross-correlation of the two complex time series.","container-title":"NeuroImage","DOI":"10.1016/j.neuroimage.2013.02.008","ISSN":"1053-8119","journalAbbreviation":"Neuroimage","note":"PMID: 23435210\nPMCID: PMC3674231","page":"231-244","source":"PubMed Central","title":"A Note on the Phase Locking Value and its Properties","volume":"74","author":[{"family":"Aydore","given":"Sergul"},{"family":"Pantazis","given":"Dimitrios"},{"family":"Leahy","given":"Richard M."}],"issued":{"date-parts":[["2013",7,1]]}}}],"schema":"https://github.com/citation-style-language/schema/raw/master/csl-citation.json"} </w:instrText>
      </w:r>
      <w:r w:rsidR="00964CEC">
        <w:fldChar w:fldCharType="separate"/>
      </w:r>
      <w:r w:rsidR="00AA108C" w:rsidRPr="00AA108C">
        <w:rPr>
          <w:vertAlign w:val="superscript"/>
        </w:rPr>
        <w:t>68,69</w:t>
      </w:r>
      <w:r w:rsidR="00964CEC">
        <w:fldChar w:fldCharType="end"/>
      </w:r>
      <w:r>
        <w:t>), which corrects for this bias:</w:t>
      </w:r>
    </w:p>
    <w:p w14:paraId="50B9471C" w14:textId="77777777" w:rsidR="00DB6135" w:rsidRDefault="00000000" w:rsidP="002808CA">
      <w:pPr>
        <w:pStyle w:val="Standard"/>
        <w:spacing w:line="360" w:lineRule="auto"/>
        <w:jc w:val="both"/>
      </w:pPr>
      <m:oMathPara>
        <m:oMathParaPr>
          <m:jc m:val="center"/>
        </m:oMathParaPr>
        <m:oMath>
          <m:acc>
            <m:accPr>
              <m:ctrlPr>
                <w:rPr>
                  <w:rFonts w:ascii="Cambria Math" w:hAnsi="Cambria Math"/>
                </w:rPr>
              </m:ctrlPr>
            </m:accPr>
            <m:e>
              <m:r>
                <w:rPr>
                  <w:rFonts w:ascii="Cambria Math" w:hAnsi="Cambria Math"/>
                </w:rPr>
                <m:t>Υ</m:t>
              </m:r>
            </m:e>
          </m:acc>
          <m:r>
            <w:rPr>
              <w:rFonts w:ascii="Cambria Math" w:hAnsi="Cambria Math"/>
            </w:rPr>
            <m:t>=</m:t>
          </m:r>
          <m:f>
            <m:fPr>
              <m:ctrlPr>
                <w:rPr>
                  <w:rFonts w:ascii="Cambria Math" w:hAnsi="Cambria Math"/>
                </w:rPr>
              </m:ctrlPr>
            </m:fPr>
            <m:num>
              <m:r>
                <w:rPr>
                  <w:rFonts w:ascii="Cambria Math" w:hAnsi="Cambria Math"/>
                </w:rPr>
                <m:t>N</m:t>
              </m:r>
              <m:sSup>
                <m:sSupPr>
                  <m:ctrlPr>
                    <w:rPr>
                      <w:rFonts w:ascii="Cambria Math" w:hAnsi="Cambria Math"/>
                    </w:rPr>
                  </m:ctrlPr>
                </m:sSupPr>
                <m:e>
                  <m:r>
                    <w:rPr>
                      <w:rFonts w:ascii="Cambria Math" w:hAnsi="Cambria Math"/>
                    </w:rPr>
                    <m:t>|</m:t>
                  </m:r>
                  <m:limLow>
                    <m:limLowPr>
                      <m:ctrlPr>
                        <w:rPr>
                          <w:rFonts w:ascii="Cambria Math" w:hAnsi="Cambria Math"/>
                        </w:rPr>
                      </m:ctrlPr>
                    </m:limLowPr>
                    <m:e>
                      <m:r>
                        <w:rPr>
                          <w:rFonts w:ascii="Cambria Math" w:hAnsi="Cambria Math"/>
                        </w:rPr>
                        <m:t>z</m:t>
                      </m:r>
                    </m:e>
                    <m:lim>
                      <m:r>
                        <w:rPr>
                          <w:rFonts w:ascii="Cambria Math" w:hAnsi="Cambria Math"/>
                        </w:rPr>
                        <m:t>̲</m:t>
                      </m:r>
                    </m:lim>
                  </m:limLow>
                  <m:r>
                    <w:rPr>
                      <w:rFonts w:ascii="Cambria Math" w:hAnsi="Cambria Math"/>
                    </w:rPr>
                    <m:t>|</m:t>
                  </m:r>
                </m:e>
                <m:sup>
                  <m:r>
                    <w:rPr>
                      <w:rFonts w:ascii="Cambria Math" w:hAnsi="Cambria Math"/>
                    </w:rPr>
                    <m:t>2</m:t>
                  </m:r>
                </m:sup>
              </m:sSup>
              <m:r>
                <w:rPr>
                  <w:rFonts w:ascii="Cambria Math" w:hAnsi="Cambria Math"/>
                </w:rPr>
                <m:t>-1</m:t>
              </m:r>
            </m:num>
            <m:den>
              <m:r>
                <w:rPr>
                  <w:rFonts w:ascii="Cambria Math" w:hAnsi="Cambria Math"/>
                </w:rPr>
                <m:t>N-1</m:t>
              </m:r>
            </m:den>
          </m:f>
        </m:oMath>
      </m:oMathPara>
    </w:p>
    <w:p w14:paraId="6EE9DAFB" w14:textId="77777777" w:rsidR="00DB6135" w:rsidRDefault="00352F73" w:rsidP="002808CA">
      <w:pPr>
        <w:pStyle w:val="Standard"/>
        <w:spacing w:line="360" w:lineRule="auto"/>
        <w:jc w:val="both"/>
      </w:pPr>
      <w:r>
        <w:lastRenderedPageBreak/>
        <w:t xml:space="preserve">For large </w:t>
      </w:r>
      <m:oMath>
        <m:r>
          <w:rPr>
            <w:rFonts w:ascii="Cambria Math" w:hAnsi="Cambria Math"/>
          </w:rPr>
          <m:t>N</m:t>
        </m:r>
      </m:oMath>
      <w:r>
        <w:t xml:space="preserve">, </w:t>
      </w:r>
      <m:oMath>
        <m:acc>
          <m:accPr>
            <m:ctrlPr>
              <w:rPr>
                <w:rFonts w:ascii="Cambria Math" w:hAnsi="Cambria Math"/>
              </w:rPr>
            </m:ctrlPr>
          </m:accPr>
          <m:e>
            <m:r>
              <w:rPr>
                <w:rFonts w:ascii="Cambria Math" w:hAnsi="Cambria Math"/>
              </w:rPr>
              <m:t>Υ</m:t>
            </m:r>
          </m:e>
        </m:acc>
        <m:r>
          <w:rPr>
            <w:rFonts w:ascii="Cambria Math" w:hAnsi="Cambria Math"/>
          </w:rPr>
          <m:t>≈</m:t>
        </m:r>
        <m:sSup>
          <m:sSupPr>
            <m:ctrlPr>
              <w:rPr>
                <w:rFonts w:ascii="Cambria Math" w:hAnsi="Cambria Math"/>
              </w:rPr>
            </m:ctrlPr>
          </m:sSupPr>
          <m:e>
            <m:r>
              <w:rPr>
                <w:rFonts w:ascii="Cambria Math" w:hAnsi="Cambria Math"/>
              </w:rPr>
              <m:t>|</m:t>
            </m:r>
            <m:limLow>
              <m:limLowPr>
                <m:ctrlPr>
                  <w:rPr>
                    <w:rFonts w:ascii="Cambria Math" w:hAnsi="Cambria Math"/>
                  </w:rPr>
                </m:ctrlPr>
              </m:limLowPr>
              <m:e>
                <m:r>
                  <w:rPr>
                    <w:rFonts w:ascii="Cambria Math" w:hAnsi="Cambria Math"/>
                  </w:rPr>
                  <m:t>z</m:t>
                </m:r>
              </m:e>
              <m:lim>
                <m:r>
                  <w:rPr>
                    <w:rFonts w:ascii="Cambria Math" w:hAnsi="Cambria Math"/>
                  </w:rPr>
                  <m:t>̲</m:t>
                </m:r>
              </m:lim>
            </m:limLow>
            <m:r>
              <w:rPr>
                <w:rFonts w:ascii="Cambria Math" w:hAnsi="Cambria Math"/>
              </w:rPr>
              <m:t>|</m:t>
            </m:r>
          </m:e>
          <m:sup>
            <m:r>
              <w:rPr>
                <w:rFonts w:ascii="Cambria Math" w:hAnsi="Cambria Math"/>
              </w:rPr>
              <m:t>2</m:t>
            </m:r>
          </m:sup>
        </m:sSup>
      </m:oMath>
      <w:r>
        <w:t xml:space="preserve">. We assessed each recording’s degree of theta phase locking by comparing </w:t>
      </w:r>
      <m:oMath>
        <m:acc>
          <m:accPr>
            <m:ctrlPr>
              <w:rPr>
                <w:rFonts w:ascii="Cambria Math" w:hAnsi="Cambria Math"/>
              </w:rPr>
            </m:ctrlPr>
          </m:accPr>
          <m:e>
            <m:r>
              <w:rPr>
                <w:rFonts w:ascii="Cambria Math" w:hAnsi="Cambria Math"/>
              </w:rPr>
              <m:t>Υ</m:t>
            </m:r>
          </m:e>
        </m:acc>
      </m:oMath>
      <w:r>
        <w:t xml:space="preserve"> to a shuffled distribution, produced by circularly shifting the recorded LFP signal 2000 times before recalculating</w:t>
      </w:r>
      <w:r>
        <w:rPr>
          <w:i/>
        </w:rPr>
        <w:t xml:space="preserve"> </w:t>
      </w:r>
      <m:oMath>
        <m:acc>
          <m:accPr>
            <m:ctrlPr>
              <w:rPr>
                <w:rFonts w:ascii="Cambria Math" w:hAnsi="Cambria Math"/>
              </w:rPr>
            </m:ctrlPr>
          </m:accPr>
          <m:e>
            <m:r>
              <w:rPr>
                <w:rFonts w:ascii="Cambria Math" w:hAnsi="Cambria Math"/>
              </w:rPr>
              <m:t>Υ</m:t>
            </m:r>
          </m:e>
        </m:acc>
      </m:oMath>
      <w:r>
        <w:t xml:space="preserve"> (minimum offset 10 seconds in either direction). Any recordings with a </w:t>
      </w:r>
      <m:oMath>
        <m:acc>
          <m:accPr>
            <m:ctrlPr>
              <w:rPr>
                <w:rFonts w:ascii="Cambria Math" w:hAnsi="Cambria Math"/>
              </w:rPr>
            </m:ctrlPr>
          </m:accPr>
          <m:e>
            <m:r>
              <w:rPr>
                <w:rFonts w:ascii="Cambria Math" w:hAnsi="Cambria Math"/>
              </w:rPr>
              <m:t>Υ</m:t>
            </m:r>
          </m:e>
        </m:acc>
      </m:oMath>
      <w:r>
        <w:t xml:space="preserve"> value that exceeded the 99</w:t>
      </w:r>
      <w:r>
        <w:rPr>
          <w:vertAlign w:val="superscript"/>
        </w:rPr>
        <w:t>th</w:t>
      </w:r>
      <w:r>
        <w:t xml:space="preserve"> percentile of their respective shuffled distributions were deemed to display significant phase locking, and subsequent in analyses correlating preferred theta phase with time shifts.</w:t>
      </w:r>
    </w:p>
    <w:p w14:paraId="1C82B8E9" w14:textId="77777777" w:rsidR="00DB6135" w:rsidRDefault="00352F73" w:rsidP="002808CA">
      <w:pPr>
        <w:pStyle w:val="Heading3"/>
        <w:jc w:val="both"/>
      </w:pPr>
      <w:r>
        <w:t>Assessment of correlations</w:t>
      </w:r>
    </w:p>
    <w:p w14:paraId="5DFC8182" w14:textId="22D398EE" w:rsidR="00DB6135" w:rsidRDefault="00352F73" w:rsidP="002808CA">
      <w:pPr>
        <w:pStyle w:val="Standard"/>
        <w:spacing w:line="360" w:lineRule="auto"/>
        <w:jc w:val="both"/>
      </w:pPr>
      <w:r>
        <w:t>Unless otherwise stated, we evaluated correlations using Spearman’s rank correlation coefficient (ρ), which is appropriate when the underlying correlation is not necessarily linear. There were three major exceptions to this. We used Pearson’s correlation coefficient to evaluate the correlation between optimum shifts and the inverse of the running speed and the correlation between single-run time shifts and ‘fixed’ time shifts estimated by ZLAC (Fig. 2C), since any correlations were expected to be linear in both cases. We calculated correlations between preferred theta phases and time shifts using Kempter’s circular-linear correlation coefficient (CLCC)</w:t>
      </w:r>
      <w:r w:rsidR="00964CEC">
        <w:fldChar w:fldCharType="begin"/>
      </w:r>
      <w:r w:rsidR="00AA108C">
        <w:instrText xml:space="preserve"> ADDIN ZOTERO_ITEM CSL_CITATION {"citationID":"FYePQwtO","properties":{"formattedCitation":"\\super 70\\nosupersub{}","plainCitation":"70","noteIndex":0},"citationItems":[{"id":1586,"uris":["http://zotero.org/users/918691/items/AJTJQ22A"],"itemData":{"id":1586,"type":"article-journal","abstract":"When a rat crosses the place field of a hippocampal pyramidal cell, this cell typically fires a series of spikes. Spike phases, measured with respect to theta oscillations of the local field potential, on average decrease as a function of the spatial distance traveled. This relation between phase and position of spikes might be a neural basis for encoding and is called phase precession. The degree of association between the circular phase variable and the linear spatial variable is commonly quantified through, however, a linear-linear correlation coefficient where the circular variable is converted to a linear variable by restricting the phase to an arbitrarily chosen range, which may bias the estimated correlation. Here we introduce a new measure to quantify circular-linear associations. This measure leads to a robust estimate of the slope and phase offset of the regression line, and it provides a correlation coefficient for circular-linear data that is a natural analog of Pearson's product-moment correlation coefficient for linear-linear data. Using surrogate data, we show that the new method outperforms the standard linear-linear approach with respect to estimates of the regression line and the correlation, and that the new method is less dependent on noise and sample size. We confirm these findings in a large data set of experimental recordings from hippocampal place cells and theta oscillations, and we discuss remaining problems that are relevant for the analysis and interpretation of phase precession. In summary, we provide a new method for the quantification of circular-linear associations.","container-title":"Journal of Neuroscience Methods","DOI":"10.1016/j.jneumeth.2012.03.007","ISSN":"1872-678X","issue":"1","journalAbbreviation":"J Neurosci Methods","language":"eng","note":"PMID: 22487609","page":"113-124","source":"PubMed","title":"Quantifying circular-linear associations: hippocampal phase precession","title-short":"Quantifying circular-linear associations","volume":"207","author":[{"family":"Kempter","given":"Richard"},{"family":"Leibold","given":"Christian"},{"family":"Buzsáki","given":"György"},{"family":"Diba","given":"Kamran"},{"family":"Schmidt","given":"Robert"}],"issued":{"date-parts":[["2012",5,30]]}}}],"schema":"https://github.com/citation-style-language/schema/raw/master/csl-citation.json"} </w:instrText>
      </w:r>
      <w:r w:rsidR="00964CEC">
        <w:fldChar w:fldCharType="separate"/>
      </w:r>
      <w:r w:rsidR="00AA108C" w:rsidRPr="00AA108C">
        <w:rPr>
          <w:vertAlign w:val="superscript"/>
        </w:rPr>
        <w:t>70</w:t>
      </w:r>
      <w:r w:rsidR="00964CEC">
        <w:fldChar w:fldCharType="end"/>
      </w:r>
      <w:r>
        <w:t xml:space="preserve">, since </w:t>
      </w:r>
      <w:r w:rsidR="00F15D0B">
        <w:t xml:space="preserve">the </w:t>
      </w:r>
      <w:r>
        <w:t>phase is a circular variable.</w:t>
      </w:r>
    </w:p>
    <w:p w14:paraId="3A543260" w14:textId="341D9502" w:rsidR="00811149" w:rsidRDefault="00811149" w:rsidP="002808CA">
      <w:pPr>
        <w:pStyle w:val="Heading2"/>
        <w:spacing w:line="360" w:lineRule="auto"/>
      </w:pPr>
      <w:r w:rsidRPr="00811149">
        <w:t>QUANTIFICATION AND STATISTICAL ANALYSIS</w:t>
      </w:r>
    </w:p>
    <w:p w14:paraId="258B240D" w14:textId="5E767300" w:rsidR="00D82201" w:rsidRDefault="00D82201" w:rsidP="00D82201">
      <w:pPr>
        <w:pStyle w:val="Standard"/>
        <w:spacing w:line="360" w:lineRule="auto"/>
        <w:jc w:val="both"/>
      </w:pPr>
      <w:r>
        <w:t>Behavior and neural activity were quantified as specified in Krupic et al</w:t>
      </w:r>
      <w:r>
        <w:fldChar w:fldCharType="begin"/>
      </w:r>
      <w:r>
        <w:instrText xml:space="preserve"> ADDIN ZOTERO_ITEM CSL_CITATION {"citationID":"XsTmVeCK","properties":{"formattedCitation":"\\super 12\\nosupersub{}","plainCitation":"12","noteIndex":0},"citationItems":[{"id":149,"uris":["http://zotero.org/users/918691/items/FAQU8Q5K"],"itemData":{"id":149,"type":"article-journal","abstract":"The mechanisms behind grid cell changes\nWhen grid cells were first discovered in the brain, the grids were considered to have rigid coordinates beyond the borders of the testing environments. However, recent findings suggest that the grid cell pattern can be altered easily by changing the space of the enclosure. But how? Krupic et al. discovered that local changes in the geometry of the environment shifted individual neighboring grid fields, while more distant fields remained unchanged. Thus, changes to the grid structure are localized. Stable landmarks continue to exert an effect on most grid cells, whereas the ones close to changed borders are modified.\nScience, this issue p. 1143\nGrid cells are neurons active in multiple fields arranged in a hexagonal lattice and are thought to represent the “universal metric for space.” However, they become nonhomogeneously distorted in polarized enclosures, which challenges this view. We found that local changes to the configuration of the enclosure induce individual grid fields to shift in a manner inversely related to their distance from the reconfigured boundary. The grid remained primarily anchored to the unchanged stable walls and showed a nonuniform rescaling. Shifts in simultaneously recorded colocalized grid fields were strongly correlated, which suggests that the readout of the animal’s position might still be intact. Similar field shifts were also observed in place and boundary cells—albeit of greater magnitude and more pronounced closer to the reconfigured boundary—which suggests that there is no simple one-to-one relationship between these three different cell types.\nIndividual grid fields in the brain shift by different amounts with changes in the geometry of the enclosure.\nIndividual grid fields in the brain shift by different amounts with changes in the geometry of the enclosure.","container-title":"Science","DOI":"10.1126/science.aao4960","ISSN":"0036-8075, 1095-9203","issue":"6380","language":"en","license":"Copyright © 2018 The Authors, some rights reserved; exclusive licensee American Association for the Advancement of Science. No claim to original U.S. Government Works. http://www.sciencemag.org/about/science-licenses-journal-article-reuseThis is an article distributed under the terms of the Science Journals Default License.","note":"publisher: American Association for the Advancement of Science\nsection: Report\nPMID: 29590044","page":"1143-1146","source":"science.sciencemag.org","title":"Local transformations of the hippocampal cognitive map","volume":"359","author":[{"family":"Krupic","given":"Julija"},{"family":"Bauza","given":"Marius"},{"family":"Burton","given":"Stephen"},{"family":"O’Keefe","given":"John"}],"issued":{"date-parts":[["2018",3,9]]}}}],"schema":"https://github.com/citation-style-language/schema/raw/master/csl-citation.json"} </w:instrText>
      </w:r>
      <w:r>
        <w:fldChar w:fldCharType="separate"/>
      </w:r>
      <w:r w:rsidRPr="00D82201">
        <w:rPr>
          <w:vertAlign w:val="superscript"/>
        </w:rPr>
        <w:t>12</w:t>
      </w:r>
      <w:r>
        <w:fldChar w:fldCharType="end"/>
      </w:r>
      <w:r>
        <w:t>. All analyses were performed at 20 ms temporal resolution and 2.6 cm spatial resolution, with filtering and and preprocessing as described elsewhere in Methods. The order of trials for each of the four arena shapes (Fig. 1A) was randomized on each recording session, and subjects were familiar with all arena shapes before data collection began.</w:t>
      </w:r>
    </w:p>
    <w:p w14:paraId="69F5EA7A" w14:textId="77777777" w:rsidR="00D82201" w:rsidRDefault="00D82201" w:rsidP="00D82201">
      <w:pPr>
        <w:pStyle w:val="Standard"/>
        <w:spacing w:line="360" w:lineRule="auto"/>
        <w:jc w:val="both"/>
      </w:pPr>
      <w:r>
        <w:t>All statistical analyses were performed using Matlab (Mathworks) and Scipy</w:t>
      </w:r>
      <w:r>
        <w:fldChar w:fldCharType="begin"/>
      </w:r>
      <w:r>
        <w:instrText xml:space="preserve"> ADDIN ZOTERO_ITEM CSL_CITATION {"citationID":"EkuXbbg6","properties":{"formattedCitation":"\\super 71\\nosupersub{}","plainCitation":"71","noteIndex":0},"citationItems":[{"id":4266,"uris":["http://zotero.org/users/918691/items/FB7BFKY7"],"itemData":{"id":4266,"type":"article-journal","abstract":"SciPy is an open-source scientific computing library for the Python programming language. Since its initial release in 2001, SciPy has become a de facto standard for leveraging scientific algorithms in Python, with over 600 unique code contributors, thousands of dependent packages, over 100,000 dependent repositories and millions of downloads per year. In this work, we provide an overview of the capabilities and development practices of SciPy 1.0 and highlight some recent technical developments.","container-title":"Nature Methods","DOI":"10.1038/s41592-019-0686-2","ISSN":"1548-7105","issue":"3","journalAbbreviation":"Nat Methods","language":"en","license":"2020 The Author(s)","note":"number: 3\npublisher: Nature Publishing Group","page":"261-272","source":"www.nature.com","title":"SciPy 1.0: fundamental algorithms for scientific computing in Python","title-short":"SciPy 1.0","volume":"17","author":[{"family":"Virtanen","given":"Pauli"},{"family":"Gommers","given":"Ralf"},{"family":"Oliphant","given":"Travis E."},{"family":"Haberland","given":"Matt"},{"family":"Reddy","given":"Tyler"},{"family":"Cournapeau","given":"David"},{"family":"Burovski","given":"Evgeni"},{"family":"Peterson","given":"Pearu"},{"family":"Weckesser","given":"Warren"},{"family":"Bright","given":"Jonathan"},{"family":"Walt","given":"Stéfan J.","non-dropping-particle":"van der"},{"family":"Brett","given":"Matthew"},{"family":"Wilson","given":"Joshua"},{"family":"Millman","given":"K. Jarrod"},{"family":"Mayorov","given":"Nikolay"},{"family":"Nelson","given":"Andrew R. J."},{"family":"Jones","given":"Eric"},{"family":"Kern","given":"Robert"},{"family":"Larson","given":"Eric"},{"family":"Carey","given":"C. J."},{"family":"Polat","given":"İlhan"},{"family":"Feng","given":"Yu"},{"family":"Moore","given":"Eric W."},{"family":"VanderPlas","given":"Jake"},{"family":"Laxalde","given":"Denis"},{"family":"Perktold","given":"Josef"},{"family":"Cimrman","given":"Robert"},{"family":"Henriksen","given":"Ian"},{"family":"Quintero","given":"E. A."},{"family":"Harris","given":"Charles R."},{"family":"Archibald","given":"Anne M."},{"family":"Ribeiro","given":"Antônio H."},{"family":"Pedregosa","given":"Fabian"},{"family":"Mulbregt","given":"Paul","non-dropping-particle":"van"}],"issued":{"date-parts":[["2020",3]]}}}],"schema":"https://github.com/citation-style-language/schema/raw/master/csl-citation.json"} </w:instrText>
      </w:r>
      <w:r>
        <w:fldChar w:fldCharType="separate"/>
      </w:r>
      <w:r w:rsidRPr="00D82201">
        <w:rPr>
          <w:vertAlign w:val="superscript"/>
        </w:rPr>
        <w:t>71</w:t>
      </w:r>
      <w:r>
        <w:fldChar w:fldCharType="end"/>
      </w:r>
      <w:r>
        <w:t>, and specific tests are annotated throughout the Results. To test for differences in medians, we used the Wilcoxon Signed-Rank Test (WSRT) for matched (paired, i.e. dependent) samples, and the Mann–Whitney U test (MWUT a.k.a. Wilcoxon rank-sum test) for non-matched samples. To address limited statistical power when assessing the correlation between grid scale and time-shifts on single runs, we used a two-tailed Student's t-test. Unless otherwise stated, confidence intervals are computed via bootstrap (1000 samples). We used shuffle tests to assess the significance of theta phase locking (2000 samples) and the effect of heading-direction on single-run time shifts (1000 samples).</w:t>
      </w:r>
    </w:p>
    <w:p w14:paraId="0856FCB8" w14:textId="7EDC715D" w:rsidR="00D82201" w:rsidRDefault="00D82201" w:rsidP="00D82201">
      <w:pPr>
        <w:pStyle w:val="Standard"/>
        <w:spacing w:line="360" w:lineRule="auto"/>
        <w:jc w:val="both"/>
      </w:pPr>
      <w:r>
        <w:lastRenderedPageBreak/>
        <w:t>We treated each cell (grid or place) recorded on a given day as an independent sample when pooling cells from all subjects. Unless otherwise stated, we report uncorrected p-values and all tests used a two-tailed alternative (i.e. we made no assumptions about the direction of any effects). Where stated, we corrected for multiple hypothesis tests at a false discovery rate of α=0.05 using either the Two-Stage Benjamini Hochberg (TSBH) procedure or Bonferroni correction.</w:t>
      </w:r>
    </w:p>
    <w:p w14:paraId="7B11DC36" w14:textId="313F1A91" w:rsidR="005F365C" w:rsidRPr="005F365C" w:rsidRDefault="00D82201" w:rsidP="00D82201">
      <w:pPr>
        <w:pStyle w:val="Standard"/>
        <w:spacing w:line="360" w:lineRule="auto"/>
        <w:jc w:val="both"/>
        <w:rPr>
          <w:highlight w:val="yellow"/>
        </w:rPr>
      </w:pPr>
      <w:r>
        <w:t>Unless otherwise stated, we evaluated correlations using Spearman’s rank correlation coefficient (ρ), which is appropriate when the underlying correlation is not necessarily linear. There were three major exceptions to this. We used Pearson’s correlation coefficient to evaluate the correlation between optimum shifts and the inverse of the running speed and the correlation between single-run time shifts and ‘fixed’ time shifts estimated by ZLAC (Fig. 2C), since any correlations were expected to be linear in both cases. We calculated correlations between preferred theta phases and time shifts using Kempter’s circular-linear correlation coefficient (CLCC)</w:t>
      </w:r>
      <w:r>
        <w:fldChar w:fldCharType="begin"/>
      </w:r>
      <w:r>
        <w:instrText xml:space="preserve"> ADDIN ZOTERO_ITEM CSL_CITATION {"citationID":"EXJ8o9BE","properties":{"formattedCitation":"\\super 70\\nosupersub{}","plainCitation":"70","noteIndex":0},"citationItems":[{"id":1586,"uris":["http://zotero.org/users/918691/items/AJTJQ22A"],"itemData":{"id":1586,"type":"article-journal","abstract":"When a rat crosses the place field of a hippocampal pyramidal cell, this cell typically fires a series of spikes. Spike phases, measured with respect to theta oscillations of the local field potential, on average decrease as a function of the spatial distance traveled. This relation between phase and position of spikes might be a neural basis for encoding and is called phase precession. The degree of association between the circular phase variable and the linear spatial variable is commonly quantified through, however, a linear-linear correlation coefficient where the circular variable is converted to a linear variable by restricting the phase to an arbitrarily chosen range, which may bias the estimated correlation. Here we introduce a new measure to quantify circular-linear associations. This measure leads to a robust estimate of the slope and phase offset of the regression line, and it provides a correlation coefficient for circular-linear data that is a natural analog of Pearson's product-moment correlation coefficient for linear-linear data. Using surrogate data, we show that the new method outperforms the standard linear-linear approach with respect to estimates of the regression line and the correlation, and that the new method is less dependent on noise and sample size. We confirm these findings in a large data set of experimental recordings from hippocampal place cells and theta oscillations, and we discuss remaining problems that are relevant for the analysis and interpretation of phase precession. In summary, we provide a new method for the quantification of circular-linear associations.","container-title":"Journal of Neuroscience Methods","DOI":"10.1016/j.jneumeth.2012.03.007","ISSN":"1872-678X","issue":"1","journalAbbreviation":"J Neurosci Methods","language":"eng","note":"PMID: 22487609","page":"113-124","source":"PubMed","title":"Quantifying circular-linear associations: hippocampal phase precession","title-short":"Quantifying circular-linear associations","volume":"207","author":[{"family":"Kempter","given":"Richard"},{"family":"Leibold","given":"Christian"},{"family":"Buzsáki","given":"György"},{"family":"Diba","given":"Kamran"},{"family":"Schmidt","given":"Robert"}],"issued":{"date-parts":[["2012",5,30]]}}}],"schema":"https://github.com/citation-style-language/schema/raw/master/csl-citation.json"} </w:instrText>
      </w:r>
      <w:r>
        <w:fldChar w:fldCharType="separate"/>
      </w:r>
      <w:r w:rsidRPr="00D82201">
        <w:rPr>
          <w:vertAlign w:val="superscript"/>
        </w:rPr>
        <w:t>70</w:t>
      </w:r>
      <w:r>
        <w:fldChar w:fldCharType="end"/>
      </w:r>
      <w:r>
        <w:t>, since the phase is a circular variable. We used the *Pingouin* python package</w:t>
      </w:r>
      <w:r>
        <w:fldChar w:fldCharType="begin"/>
      </w:r>
      <w:r>
        <w:instrText xml:space="preserve"> ADDIN ZOTERO_ITEM CSL_CITATION {"citationID":"BqhQay0u","properties":{"formattedCitation":"\\super 67\\nosupersub{}","plainCitation":"67","noteIndex":0},"citationItems":[{"id":4256,"uris":["http://zotero.org/users/918691/items/KQBX9H5I"],"itemData":{"id":4256,"type":"article-journal","abstract":"Vallat, (2018). Pingouin: statistics in Python. Journal of Open Source Software, 3(31), 1026, https://doi.org/10.21105/joss.01026","container-title":"Journal of Open Source Software","DOI":"10.21105/joss.01026","ISSN":"2475-9066","issue":"31","language":"en","page":"1026","source":"joss.theoj.org","title":"Pingouin: statistics in Python","title-short":"Pingouin","volume":"3","author":[{"family":"Vallat","given":"Raphael"}],"issued":{"date-parts":[["2018",11,19]]}}}],"schema":"https://github.com/citation-style-language/schema/raw/master/csl-citation.json"} </w:instrText>
      </w:r>
      <w:r>
        <w:fldChar w:fldCharType="separate"/>
      </w:r>
      <w:r w:rsidRPr="00D82201">
        <w:rPr>
          <w:vertAlign w:val="superscript"/>
        </w:rPr>
        <w:t>67</w:t>
      </w:r>
      <w:r>
        <w:fldChar w:fldCharType="end"/>
      </w:r>
      <w:r>
        <w:t xml:space="preserve"> to perform partial correlation analyses, and tested for significant differences in correlation coefficients using a z-test assuming </w:t>
      </w:r>
      <w:r w:rsidRPr="00D82201">
        <w:t>Gaussian residuals</w:t>
      </w:r>
      <w:r>
        <w:t>.</w:t>
      </w:r>
    </w:p>
    <w:p w14:paraId="7901AB25" w14:textId="40BD2953" w:rsidR="008B2CC9" w:rsidRDefault="008B2CC9" w:rsidP="002808CA">
      <w:pPr>
        <w:pStyle w:val="Heading2"/>
        <w:spacing w:line="360" w:lineRule="auto"/>
      </w:pPr>
      <w:r>
        <w:t>SUPPLEMENTAL INFORMATION</w:t>
      </w:r>
    </w:p>
    <w:p w14:paraId="1765E07A" w14:textId="13B834ED" w:rsidR="008B2CC9" w:rsidRDefault="008B2CC9" w:rsidP="001A0465">
      <w:pPr>
        <w:pStyle w:val="Standard"/>
        <w:spacing w:line="360" w:lineRule="auto"/>
        <w:jc w:val="both"/>
      </w:pPr>
      <w:r>
        <w:t>Supplemental information can be found online at [insert link].</w:t>
      </w:r>
    </w:p>
    <w:p w14:paraId="6B9DCD7B" w14:textId="77777777" w:rsidR="00DB6135" w:rsidRPr="008B2CC9" w:rsidRDefault="00352F73" w:rsidP="001A0465">
      <w:pPr>
        <w:pStyle w:val="Heading2"/>
        <w:spacing w:line="360" w:lineRule="auto"/>
        <w:jc w:val="both"/>
      </w:pPr>
      <w:r w:rsidRPr="008B2CC9">
        <w:t>References</w:t>
      </w:r>
    </w:p>
    <w:p w14:paraId="2FC1998D" w14:textId="77777777" w:rsidR="001A0465" w:rsidRDefault="00964CEC" w:rsidP="001A0465">
      <w:pPr>
        <w:pStyle w:val="Bibliography"/>
        <w:jc w:val="both"/>
      </w:pPr>
      <w:r>
        <w:fldChar w:fldCharType="begin"/>
      </w:r>
      <w:r w:rsidR="001A0465">
        <w:instrText xml:space="preserve"> ADDIN ZOTERO_BIBL {"uncited":[],"omitted":[],"custom":[]} CSL_BIBLIOGRAPHY </w:instrText>
      </w:r>
      <w:r>
        <w:fldChar w:fldCharType="separate"/>
      </w:r>
      <w:r w:rsidR="001A0465">
        <w:t>1.</w:t>
      </w:r>
      <w:r w:rsidR="001A0465">
        <w:tab/>
        <w:t xml:space="preserve">Battaglia, F.P., Sutherland, G.R., and McNaughton, B.L. (2004). Local Sensory Cues and Place Cell Directionality: Additional Evidence of Prospective Coding in the Hippocampus. J. Neurosci. </w:t>
      </w:r>
      <w:r w:rsidR="001A0465">
        <w:rPr>
          <w:i/>
          <w:iCs/>
        </w:rPr>
        <w:t>24</w:t>
      </w:r>
      <w:r w:rsidR="001A0465">
        <w:t>, 4541–4550. 10.1523/JNEUROSCI.4896-03.2004.</w:t>
      </w:r>
    </w:p>
    <w:p w14:paraId="312C8EDD" w14:textId="77777777" w:rsidR="001A0465" w:rsidRDefault="001A0465" w:rsidP="001A0465">
      <w:pPr>
        <w:pStyle w:val="Bibliography"/>
        <w:jc w:val="both"/>
      </w:pPr>
      <w:r>
        <w:t>2.</w:t>
      </w:r>
      <w:r>
        <w:tab/>
        <w:t xml:space="preserve">Bieri, K.W., Bobbitt, K.N., and Colgin, L.L. (2014). Slow and fast γ rhythms coordinate different spatial coding modes in hippocampal place cells. Neuron </w:t>
      </w:r>
      <w:r>
        <w:rPr>
          <w:i/>
          <w:iCs/>
        </w:rPr>
        <w:t>82</w:t>
      </w:r>
      <w:r>
        <w:t>, 670–681. 10.1016/j.neuron.2014.03.013.</w:t>
      </w:r>
    </w:p>
    <w:p w14:paraId="1571898E" w14:textId="77777777" w:rsidR="001A0465" w:rsidRDefault="001A0465" w:rsidP="001A0465">
      <w:pPr>
        <w:pStyle w:val="Bibliography"/>
        <w:jc w:val="both"/>
      </w:pPr>
      <w:r>
        <w:t>3.</w:t>
      </w:r>
      <w:r>
        <w:tab/>
        <w:t xml:space="preserve">De Almeida, L., Idiart, M., Villavicencio, A., and Lisman, J. (2012). Alternating Predictive and Short-term memory modes of Entorhinal Grid cells. Hippocampus </w:t>
      </w:r>
      <w:r>
        <w:rPr>
          <w:i/>
          <w:iCs/>
        </w:rPr>
        <w:t>22</w:t>
      </w:r>
      <w:r>
        <w:t>, 1647–1651. 10.1002/hipo.22030.</w:t>
      </w:r>
    </w:p>
    <w:p w14:paraId="3FB6DB30" w14:textId="77777777" w:rsidR="001A0465" w:rsidRDefault="001A0465" w:rsidP="001A0465">
      <w:pPr>
        <w:pStyle w:val="Bibliography"/>
        <w:jc w:val="both"/>
      </w:pPr>
      <w:r>
        <w:t>4.</w:t>
      </w:r>
      <w:r>
        <w:tab/>
        <w:t xml:space="preserve">Dotson, N.M., and Yartsev, M.M. (2021). Nonlocal spatiotemporal representation in the hippocampus of freely flying bats. Science </w:t>
      </w:r>
      <w:r>
        <w:rPr>
          <w:i/>
          <w:iCs/>
        </w:rPr>
        <w:t>373</w:t>
      </w:r>
      <w:r>
        <w:t>, 242–247. 10.1126/science.abg1278.</w:t>
      </w:r>
    </w:p>
    <w:p w14:paraId="650388AB" w14:textId="77777777" w:rsidR="001A0465" w:rsidRDefault="001A0465" w:rsidP="001A0465">
      <w:pPr>
        <w:pStyle w:val="Bibliography"/>
        <w:jc w:val="both"/>
      </w:pPr>
      <w:r>
        <w:t>5.</w:t>
      </w:r>
      <w:r>
        <w:tab/>
        <w:t xml:space="preserve">Kropff, E., Carmichael, J.E., Moser, M.-B., and Moser, E.I. (2015). Speed cells in the medial entorhinal cortex. Nature </w:t>
      </w:r>
      <w:r>
        <w:rPr>
          <w:i/>
          <w:iCs/>
        </w:rPr>
        <w:t>523</w:t>
      </w:r>
      <w:r>
        <w:t>, 419–424. 10.1038/nature14622.</w:t>
      </w:r>
    </w:p>
    <w:p w14:paraId="539EE5DB" w14:textId="77777777" w:rsidR="001A0465" w:rsidRDefault="001A0465" w:rsidP="001A0465">
      <w:pPr>
        <w:pStyle w:val="Bibliography"/>
        <w:jc w:val="both"/>
      </w:pPr>
      <w:r>
        <w:lastRenderedPageBreak/>
        <w:t>6.</w:t>
      </w:r>
      <w:r>
        <w:tab/>
        <w:t xml:space="preserve">Muller, R.U., and Kubie, J.L. (1989). The firing of hippocampal place cells predicts the future position of freely moving rats. J Neurosci </w:t>
      </w:r>
      <w:r>
        <w:rPr>
          <w:i/>
          <w:iCs/>
        </w:rPr>
        <w:t>9</w:t>
      </w:r>
      <w:r>
        <w:t>, 4101–4110.</w:t>
      </w:r>
    </w:p>
    <w:p w14:paraId="11E4E551" w14:textId="77777777" w:rsidR="001A0465" w:rsidRDefault="001A0465" w:rsidP="001A0465">
      <w:pPr>
        <w:pStyle w:val="Bibliography"/>
        <w:jc w:val="both"/>
      </w:pPr>
      <w:r>
        <w:t>7.</w:t>
      </w:r>
      <w:r>
        <w:tab/>
        <w:t xml:space="preserve">Sharp, P.E. (1999). Comparison of the timing of hippocampal and subicular spatial signals: Implications for path integration. Hippocampus </w:t>
      </w:r>
      <w:r>
        <w:rPr>
          <w:i/>
          <w:iCs/>
        </w:rPr>
        <w:t>9</w:t>
      </w:r>
      <w:r>
        <w:t>, 158–172. 10.1002/(SICI)1098-1063(1999)9:2&lt;158::AID-HIPO7&gt;3.0.CO;2-O.</w:t>
      </w:r>
    </w:p>
    <w:p w14:paraId="153E1757" w14:textId="77777777" w:rsidR="001A0465" w:rsidRDefault="001A0465" w:rsidP="001A0465">
      <w:pPr>
        <w:pStyle w:val="Bibliography"/>
        <w:jc w:val="both"/>
      </w:pPr>
      <w:r>
        <w:t>8.</w:t>
      </w:r>
      <w:r>
        <w:tab/>
        <w:t xml:space="preserve">Huxter, J.R., Senior, T.J., Allen, K., and Csicsvari, J. (2008). Theta phase-specific codes for two-dimensional position, trajectory and heading in the hippocampus. Nat Neurosci </w:t>
      </w:r>
      <w:r>
        <w:rPr>
          <w:i/>
          <w:iCs/>
        </w:rPr>
        <w:t>11</w:t>
      </w:r>
      <w:r>
        <w:t>, 587–594. 10.1038/nn.2106.</w:t>
      </w:r>
    </w:p>
    <w:p w14:paraId="0A121FF4" w14:textId="77777777" w:rsidR="001A0465" w:rsidRDefault="001A0465" w:rsidP="001A0465">
      <w:pPr>
        <w:pStyle w:val="Bibliography"/>
        <w:jc w:val="both"/>
      </w:pPr>
      <w:r>
        <w:t>9.</w:t>
      </w:r>
      <w:r>
        <w:tab/>
        <w:t xml:space="preserve">Mehta, M.R., Barnes, C.A., and McNaughton, B.L. (1997). Experience-dependent, asymmetric expansion of hippocampal place fields. Proc Natl Acad Sci U S A </w:t>
      </w:r>
      <w:r>
        <w:rPr>
          <w:i/>
          <w:iCs/>
        </w:rPr>
        <w:t>94</w:t>
      </w:r>
      <w:r>
        <w:t>, 8918–8921. 10.1073/pnas.94.16.8918.</w:t>
      </w:r>
    </w:p>
    <w:p w14:paraId="746081B8" w14:textId="77777777" w:rsidR="001A0465" w:rsidRDefault="001A0465" w:rsidP="001A0465">
      <w:pPr>
        <w:pStyle w:val="Bibliography"/>
        <w:jc w:val="both"/>
      </w:pPr>
      <w:r>
        <w:t>10.</w:t>
      </w:r>
      <w:r>
        <w:tab/>
        <w:t xml:space="preserve">Blair, H.T., Lipscomb, B.W., and Sharp, P.E. (1997). Anticipatory time intervals of head-direction cells in the anterior thalamus of the rat: implications for path integration in the head-direction circuit. J Neurophysiol </w:t>
      </w:r>
      <w:r>
        <w:rPr>
          <w:i/>
          <w:iCs/>
        </w:rPr>
        <w:t>78</w:t>
      </w:r>
      <w:r>
        <w:t>, 145–159. 10.1152/jn.1997.78.1.145.</w:t>
      </w:r>
    </w:p>
    <w:p w14:paraId="355D64E2" w14:textId="77777777" w:rsidR="001A0465" w:rsidRDefault="001A0465" w:rsidP="001A0465">
      <w:pPr>
        <w:pStyle w:val="Bibliography"/>
        <w:jc w:val="both"/>
      </w:pPr>
      <w:r>
        <w:t>11.</w:t>
      </w:r>
      <w:r>
        <w:tab/>
        <w:t xml:space="preserve">McNaughton, B.L., Mizumori, S.J.Y., Barnes, C.A., Leonard, B.J., Marquis, M., and Green, E.J. (1994). Cortical Representation of Motion during Unrestrained Spatial Navigation in the Rat. Cereb Cortex </w:t>
      </w:r>
      <w:r>
        <w:rPr>
          <w:i/>
          <w:iCs/>
        </w:rPr>
        <w:t>4</w:t>
      </w:r>
      <w:r>
        <w:t>, 27–39. 10.1093/cercor/4.1.27.</w:t>
      </w:r>
    </w:p>
    <w:p w14:paraId="5AF40173" w14:textId="77777777" w:rsidR="001A0465" w:rsidRDefault="001A0465" w:rsidP="001A0465">
      <w:pPr>
        <w:pStyle w:val="Bibliography"/>
        <w:jc w:val="both"/>
      </w:pPr>
      <w:r>
        <w:t>12.</w:t>
      </w:r>
      <w:r>
        <w:tab/>
        <w:t xml:space="preserve">Krupic, J., Bauza, M., Burton, S., and O’Keefe, J. (2018). Local transformations of the hippocampal cognitive map. Science </w:t>
      </w:r>
      <w:r>
        <w:rPr>
          <w:i/>
          <w:iCs/>
        </w:rPr>
        <w:t>359</w:t>
      </w:r>
      <w:r>
        <w:t>, 1143–1146. 10.1126/science.aao4960.</w:t>
      </w:r>
    </w:p>
    <w:p w14:paraId="5DE88054" w14:textId="77777777" w:rsidR="001A0465" w:rsidRDefault="001A0465" w:rsidP="001A0465">
      <w:pPr>
        <w:pStyle w:val="Bibliography"/>
        <w:jc w:val="both"/>
      </w:pPr>
      <w:r>
        <w:t>13.</w:t>
      </w:r>
      <w:r>
        <w:tab/>
        <w:t xml:space="preserve">Krupic, J., Bauza, M., Burton, S., Barry, C., and O’Keefe, J. (2015). Grid cell symmetry is shaped by environmental geometry. Nature </w:t>
      </w:r>
      <w:r>
        <w:rPr>
          <w:i/>
          <w:iCs/>
        </w:rPr>
        <w:t>518</w:t>
      </w:r>
      <w:r>
        <w:t>, 232–235. 10.1038/nature14153.</w:t>
      </w:r>
    </w:p>
    <w:p w14:paraId="3B8FF167" w14:textId="77777777" w:rsidR="001A0465" w:rsidRDefault="001A0465" w:rsidP="001A0465">
      <w:pPr>
        <w:pStyle w:val="Bibliography"/>
        <w:jc w:val="both"/>
      </w:pPr>
      <w:r>
        <w:t>14.</w:t>
      </w:r>
      <w:r>
        <w:tab/>
        <w:t xml:space="preserve">Krupic, J., Bauza, M., Burton, S., Lever, C., and O’Keefe, J. (2014). How environment geometry affects grid cell symmetry and what we can learn from it. Phil. Trans. R. Soc. B </w:t>
      </w:r>
      <w:r>
        <w:rPr>
          <w:i/>
          <w:iCs/>
        </w:rPr>
        <w:t>369</w:t>
      </w:r>
      <w:r>
        <w:t>, 20130188. 10.1098/rstb.2013.0188.</w:t>
      </w:r>
    </w:p>
    <w:p w14:paraId="1C2CE2EC" w14:textId="77777777" w:rsidR="001A0465" w:rsidRDefault="001A0465" w:rsidP="001A0465">
      <w:pPr>
        <w:pStyle w:val="Bibliography"/>
        <w:jc w:val="both"/>
      </w:pPr>
      <w:r>
        <w:t>15.</w:t>
      </w:r>
      <w:r>
        <w:tab/>
        <w:t xml:space="preserve">Krupic, J., Bauza, M., Burton, S., and O’Keefe, J. (2016). Framing the grid: effect of boundaries on grid cells and navigation. The Journal of Physiology </w:t>
      </w:r>
      <w:r>
        <w:rPr>
          <w:i/>
          <w:iCs/>
        </w:rPr>
        <w:t>594</w:t>
      </w:r>
      <w:r>
        <w:t>, 6489–6499. 10.1113/JP270607.</w:t>
      </w:r>
    </w:p>
    <w:p w14:paraId="010A3DCC" w14:textId="77777777" w:rsidR="001A0465" w:rsidRDefault="001A0465" w:rsidP="001A0465">
      <w:pPr>
        <w:pStyle w:val="Bibliography"/>
        <w:jc w:val="both"/>
      </w:pPr>
      <w:r>
        <w:t>16.</w:t>
      </w:r>
      <w:r>
        <w:tab/>
        <w:t xml:space="preserve">Stensola, T., Stensola, H., Moser, M.-B., and Moser, E.I. (2015). Shearing-induced asymmetry in entorhinal grid cells. Nature </w:t>
      </w:r>
      <w:r>
        <w:rPr>
          <w:i/>
          <w:iCs/>
        </w:rPr>
        <w:t>518</w:t>
      </w:r>
      <w:r>
        <w:t>, 207–212. 10.1038/nature14151.</w:t>
      </w:r>
    </w:p>
    <w:p w14:paraId="00F16838" w14:textId="77777777" w:rsidR="001A0465" w:rsidRDefault="001A0465" w:rsidP="001A0465">
      <w:pPr>
        <w:pStyle w:val="Bibliography"/>
        <w:jc w:val="both"/>
      </w:pPr>
      <w:r>
        <w:t>17.</w:t>
      </w:r>
      <w:r>
        <w:tab/>
        <w:t xml:space="preserve">Hägglund, M., Mørreaunet, M., Moser, M.-B., and Moser, E.I. (2019). Grid-Cell Distortion along Geometric Borders. Curr Biol </w:t>
      </w:r>
      <w:r>
        <w:rPr>
          <w:i/>
          <w:iCs/>
        </w:rPr>
        <w:t>29</w:t>
      </w:r>
      <w:r>
        <w:t>, 1047-1054.e3. 10.1016/j.cub.2019.01.074.</w:t>
      </w:r>
    </w:p>
    <w:p w14:paraId="4837ED28" w14:textId="77777777" w:rsidR="001A0465" w:rsidRDefault="001A0465" w:rsidP="001A0465">
      <w:pPr>
        <w:pStyle w:val="Bibliography"/>
        <w:jc w:val="both"/>
      </w:pPr>
      <w:r>
        <w:t>18.</w:t>
      </w:r>
      <w:r>
        <w:tab/>
        <w:t xml:space="preserve">Brun, V.H., Solstad, T., Kjelstrup, K.B., Fyhn, M., Witter, M.P., Moser, E.I., and Moser, M.-B. (2008). Progressive increase in grid scale from dorsal to ventral medial entorhinal cortex. Hippocampus </w:t>
      </w:r>
      <w:r>
        <w:rPr>
          <w:i/>
          <w:iCs/>
        </w:rPr>
        <w:t>18</w:t>
      </w:r>
      <w:r>
        <w:t>, 1200–1212. 10.1002/hipo.20504.</w:t>
      </w:r>
    </w:p>
    <w:p w14:paraId="24920171" w14:textId="77777777" w:rsidR="001A0465" w:rsidRDefault="001A0465" w:rsidP="001A0465">
      <w:pPr>
        <w:pStyle w:val="Bibliography"/>
        <w:jc w:val="both"/>
      </w:pPr>
      <w:r>
        <w:t>19.</w:t>
      </w:r>
      <w:r>
        <w:tab/>
        <w:t xml:space="preserve">Stensola, H., Stensola, T., Solstad, T., Frøland, K., Moser, M.-B., and Moser, E.I. (2012). The entorhinal grid map is discretized. Nature </w:t>
      </w:r>
      <w:r>
        <w:rPr>
          <w:i/>
          <w:iCs/>
        </w:rPr>
        <w:t>492</w:t>
      </w:r>
      <w:r>
        <w:t>, 72–78. 10.1038/nature11649.</w:t>
      </w:r>
    </w:p>
    <w:p w14:paraId="104E187B" w14:textId="77777777" w:rsidR="001A0465" w:rsidRDefault="001A0465" w:rsidP="001A0465">
      <w:pPr>
        <w:pStyle w:val="Bibliography"/>
        <w:jc w:val="both"/>
      </w:pPr>
      <w:r>
        <w:t>20.</w:t>
      </w:r>
      <w:r>
        <w:tab/>
        <w:t xml:space="preserve">Barry, C., Hayman, R., Burgess, N., and Jeffery, K.J. (2007). Experience-dependent rescaling of entorhinal grids. Nat Neurosci </w:t>
      </w:r>
      <w:r>
        <w:rPr>
          <w:i/>
          <w:iCs/>
        </w:rPr>
        <w:t>10</w:t>
      </w:r>
      <w:r>
        <w:t>, 682–684. 10.1038/nn1905.</w:t>
      </w:r>
    </w:p>
    <w:p w14:paraId="1F0DE4A7" w14:textId="77777777" w:rsidR="001A0465" w:rsidRDefault="001A0465" w:rsidP="001A0465">
      <w:pPr>
        <w:pStyle w:val="Bibliography"/>
        <w:jc w:val="both"/>
      </w:pPr>
      <w:r>
        <w:lastRenderedPageBreak/>
        <w:t>21.</w:t>
      </w:r>
      <w:r>
        <w:tab/>
        <w:t xml:space="preserve">Skaggs, W.E., McNaughton, B.L., Wilson, M.A., and Barnes, C.A. (1996). Theta phase precession in hippocampal neuronal populations and the compression of temporal sequences. Hippocampus </w:t>
      </w:r>
      <w:r>
        <w:rPr>
          <w:i/>
          <w:iCs/>
        </w:rPr>
        <w:t>6</w:t>
      </w:r>
      <w:r>
        <w:t>, 149–172. 10.1002/(SICI)1098-1063(1996)6:2&lt;149::AID-HIPO6&gt;3.0.CO;2-K.</w:t>
      </w:r>
    </w:p>
    <w:p w14:paraId="73099675" w14:textId="77777777" w:rsidR="001A0465" w:rsidRDefault="001A0465" w:rsidP="001A0465">
      <w:pPr>
        <w:pStyle w:val="Bibliography"/>
        <w:jc w:val="both"/>
      </w:pPr>
      <w:r>
        <w:t>22.</w:t>
      </w:r>
      <w:r>
        <w:tab/>
        <w:t xml:space="preserve">Hardcastle, K., Ganguli, S., and Giocomo, L.M. (2015). Environmental boundaries as an error correction mechanism for grid cells. Neuron </w:t>
      </w:r>
      <w:r>
        <w:rPr>
          <w:i/>
          <w:iCs/>
        </w:rPr>
        <w:t>86</w:t>
      </w:r>
      <w:r>
        <w:t>, 827–839. 10.1016/j.neuron.2015.03.039.</w:t>
      </w:r>
    </w:p>
    <w:p w14:paraId="51DE04C2" w14:textId="77777777" w:rsidR="001A0465" w:rsidRDefault="001A0465" w:rsidP="001A0465">
      <w:pPr>
        <w:pStyle w:val="Bibliography"/>
        <w:jc w:val="both"/>
      </w:pPr>
      <w:r>
        <w:t>23.</w:t>
      </w:r>
      <w:r>
        <w:tab/>
        <w:t xml:space="preserve">Keinath, A.T., Epstein, R.A., and Balasubramanian, V. (2018). Environmental deformations dynamically shift the grid cell spatial metric. eLife </w:t>
      </w:r>
      <w:r>
        <w:rPr>
          <w:i/>
          <w:iCs/>
        </w:rPr>
        <w:t>7</w:t>
      </w:r>
      <w:r>
        <w:t>, e38169. 10.7554/eLife.38169.</w:t>
      </w:r>
    </w:p>
    <w:p w14:paraId="4D6962DD" w14:textId="77777777" w:rsidR="001A0465" w:rsidRDefault="001A0465" w:rsidP="001A0465">
      <w:pPr>
        <w:pStyle w:val="Bibliography"/>
        <w:jc w:val="both"/>
      </w:pPr>
      <w:r>
        <w:t>24.</w:t>
      </w:r>
      <w:r>
        <w:tab/>
        <w:t xml:space="preserve">Ocko, S.A., Hardcastle, K., Giocomo, L.M., and Ganguli, S. (2018). Emergent elasticity in the neural code for space. Proc Natl Acad Sci U S A </w:t>
      </w:r>
      <w:r>
        <w:rPr>
          <w:i/>
          <w:iCs/>
        </w:rPr>
        <w:t>115</w:t>
      </w:r>
      <w:r>
        <w:t>, E11798–E11806. 10.1073/pnas.1805959115.</w:t>
      </w:r>
    </w:p>
    <w:p w14:paraId="5F0290B3" w14:textId="77777777" w:rsidR="001A0465" w:rsidRDefault="001A0465" w:rsidP="001A0465">
      <w:pPr>
        <w:pStyle w:val="Bibliography"/>
        <w:jc w:val="both"/>
      </w:pPr>
      <w:r>
        <w:t>25.</w:t>
      </w:r>
      <w:r>
        <w:tab/>
        <w:t xml:space="preserve">Jeewajee, A., Barry, C., Douchamps, V., Manson, D., Lever, C., and Burgess, N. (2014). Theta phase precession of grid and place cell firing in open environments. Philosophical Transactions of the Royal Society B: Biological Sciences </w:t>
      </w:r>
      <w:r>
        <w:rPr>
          <w:i/>
          <w:iCs/>
        </w:rPr>
        <w:t>369</w:t>
      </w:r>
      <w:r>
        <w:t>, 20120532. 10.1098/rstb.2012.0532.</w:t>
      </w:r>
    </w:p>
    <w:p w14:paraId="007609C2" w14:textId="77777777" w:rsidR="001A0465" w:rsidRDefault="001A0465" w:rsidP="001A0465">
      <w:pPr>
        <w:pStyle w:val="Bibliography"/>
        <w:jc w:val="both"/>
      </w:pPr>
      <w:r>
        <w:t>26.</w:t>
      </w:r>
      <w:r>
        <w:tab/>
        <w:t xml:space="preserve">Foster, D.J., and Wilson, M.A. (2006). Reverse replay of behavioural sequences in hippocampal place cells during the awake state. Nature </w:t>
      </w:r>
      <w:r>
        <w:rPr>
          <w:i/>
          <w:iCs/>
        </w:rPr>
        <w:t>440</w:t>
      </w:r>
      <w:r>
        <w:t>, 680–683. 10.1038/nature04587.</w:t>
      </w:r>
    </w:p>
    <w:p w14:paraId="4B610C13" w14:textId="77777777" w:rsidR="001A0465" w:rsidRDefault="001A0465" w:rsidP="001A0465">
      <w:pPr>
        <w:pStyle w:val="Bibliography"/>
        <w:jc w:val="both"/>
      </w:pPr>
      <w:r>
        <w:t>27.</w:t>
      </w:r>
      <w:r>
        <w:tab/>
        <w:t xml:space="preserve">Diba, K., and Buzsáki, G. (2007). Forward and reverse hippocampal place-cell sequences during ripples. Nat Neurosci </w:t>
      </w:r>
      <w:r>
        <w:rPr>
          <w:i/>
          <w:iCs/>
        </w:rPr>
        <w:t>10</w:t>
      </w:r>
      <w:r>
        <w:t>, 1241–1242. 10.1038/nn1961.</w:t>
      </w:r>
    </w:p>
    <w:p w14:paraId="6519225F" w14:textId="77777777" w:rsidR="001A0465" w:rsidRDefault="001A0465" w:rsidP="001A0465">
      <w:pPr>
        <w:pStyle w:val="Bibliography"/>
        <w:jc w:val="both"/>
      </w:pPr>
      <w:r>
        <w:t>28.</w:t>
      </w:r>
      <w:r>
        <w:tab/>
        <w:t xml:space="preserve">Hafting, T., Fyhn, M., Molden, S., Moser, M.-B., and Moser, E.I. (2005). Microstructure of a spatial map in the entorhinal cortex. Nature </w:t>
      </w:r>
      <w:r>
        <w:rPr>
          <w:i/>
          <w:iCs/>
        </w:rPr>
        <w:t>436</w:t>
      </w:r>
      <w:r>
        <w:t>, 801–806. 10.1038/nature03721.</w:t>
      </w:r>
    </w:p>
    <w:p w14:paraId="10488A47" w14:textId="77777777" w:rsidR="001A0465" w:rsidRDefault="001A0465" w:rsidP="001A0465">
      <w:pPr>
        <w:pStyle w:val="Bibliography"/>
        <w:jc w:val="both"/>
      </w:pPr>
      <w:r>
        <w:t>29.</w:t>
      </w:r>
      <w:r>
        <w:tab/>
        <w:t xml:space="preserve">Gardner, R.J., Lu, L., Wernle, T., Moser, M.-B., and Moser, E.I. (2019). Correlation structure of grid cells is preserved during sleep. Nat Neurosci </w:t>
      </w:r>
      <w:r>
        <w:rPr>
          <w:i/>
          <w:iCs/>
        </w:rPr>
        <w:t>22</w:t>
      </w:r>
      <w:r>
        <w:t>, 598–608. 10.1038/s41593-019-0360-0.</w:t>
      </w:r>
    </w:p>
    <w:p w14:paraId="49ED919F" w14:textId="77777777" w:rsidR="001A0465" w:rsidRDefault="001A0465" w:rsidP="001A0465">
      <w:pPr>
        <w:pStyle w:val="Bibliography"/>
        <w:jc w:val="both"/>
      </w:pPr>
      <w:r>
        <w:t>30.</w:t>
      </w:r>
      <w:r>
        <w:tab/>
        <w:t xml:space="preserve">Colgin, L.L., Denninger, T., Fyhn, M., Hafting, T., Bonnevie, T., Jensen, O., Moser, M.-B., and Moser, E.I. (2009). Frequency of gamma oscillations routes flow of information in the hippocampus. Nature </w:t>
      </w:r>
      <w:r>
        <w:rPr>
          <w:i/>
          <w:iCs/>
        </w:rPr>
        <w:t>462</w:t>
      </w:r>
      <w:r>
        <w:t>, 353–357. 10.1038/nature08573.</w:t>
      </w:r>
    </w:p>
    <w:p w14:paraId="39F853B5" w14:textId="77777777" w:rsidR="001A0465" w:rsidRDefault="001A0465" w:rsidP="001A0465">
      <w:pPr>
        <w:pStyle w:val="Bibliography"/>
        <w:jc w:val="both"/>
      </w:pPr>
      <w:r>
        <w:t>31.</w:t>
      </w:r>
      <w:r>
        <w:tab/>
        <w:t xml:space="preserve">Klausberger, T., and Somogyi, P. (2008). Neuronal diversity and temporal dynamics: the unity of hippocampal circuit operations. Science </w:t>
      </w:r>
      <w:r>
        <w:rPr>
          <w:i/>
          <w:iCs/>
        </w:rPr>
        <w:t>321</w:t>
      </w:r>
      <w:r>
        <w:t>, 53–57. 10.1126/science.1149381.</w:t>
      </w:r>
    </w:p>
    <w:p w14:paraId="06B02385" w14:textId="77777777" w:rsidR="001A0465" w:rsidRDefault="001A0465" w:rsidP="001A0465">
      <w:pPr>
        <w:pStyle w:val="Bibliography"/>
        <w:jc w:val="both"/>
      </w:pPr>
      <w:r>
        <w:t>32.</w:t>
      </w:r>
      <w:r>
        <w:tab/>
        <w:t xml:space="preserve">O’Keefe, J., and Recce, M.L. (1993). Phase relationship between hippocampal place units and the EEG theta rhythm. Hippocampus </w:t>
      </w:r>
      <w:r>
        <w:rPr>
          <w:i/>
          <w:iCs/>
        </w:rPr>
        <w:t>3</w:t>
      </w:r>
      <w:r>
        <w:t>, 317–330. 10.1002/hipo.450030307.</w:t>
      </w:r>
    </w:p>
    <w:p w14:paraId="2E4F53D9" w14:textId="77777777" w:rsidR="001A0465" w:rsidRDefault="001A0465" w:rsidP="001A0465">
      <w:pPr>
        <w:pStyle w:val="Bibliography"/>
        <w:jc w:val="both"/>
      </w:pPr>
      <w:r>
        <w:t>33.</w:t>
      </w:r>
      <w:r>
        <w:tab/>
        <w:t xml:space="preserve">Mizuseki, K., Sirota, A., Pastalkova, E., and Buzsáki, G. (2009). Theta oscillations provide temporal windows for local circuit computation in the entorhinal-hippocampal loop. Neuron </w:t>
      </w:r>
      <w:r>
        <w:rPr>
          <w:i/>
          <w:iCs/>
        </w:rPr>
        <w:t>64</w:t>
      </w:r>
      <w:r>
        <w:t>, 267–280. 10.1016/j.neuron.2009.08.037.</w:t>
      </w:r>
    </w:p>
    <w:p w14:paraId="34507DF4" w14:textId="77777777" w:rsidR="001A0465" w:rsidRDefault="001A0465" w:rsidP="001A0465">
      <w:pPr>
        <w:pStyle w:val="Bibliography"/>
        <w:jc w:val="both"/>
      </w:pPr>
      <w:r>
        <w:lastRenderedPageBreak/>
        <w:t>34.</w:t>
      </w:r>
      <w:r>
        <w:tab/>
        <w:t xml:space="preserve">Buzsáki, G. (2005). Theta rhythm of navigation: link between path integration and landmark navigation, episodic and semantic memory. Hippocampus </w:t>
      </w:r>
      <w:r>
        <w:rPr>
          <w:i/>
          <w:iCs/>
        </w:rPr>
        <w:t>15</w:t>
      </w:r>
      <w:r>
        <w:t>, 827–840. 10.1002/hipo.20113.</w:t>
      </w:r>
    </w:p>
    <w:p w14:paraId="0EFCD67B" w14:textId="77777777" w:rsidR="001A0465" w:rsidRDefault="001A0465" w:rsidP="001A0465">
      <w:pPr>
        <w:pStyle w:val="Bibliography"/>
        <w:jc w:val="both"/>
      </w:pPr>
      <w:r>
        <w:t>35.</w:t>
      </w:r>
      <w:r>
        <w:tab/>
        <w:t xml:space="preserve">Hafting, T., Fyhn, M., Bonnevie, T., Moser, M.-B., and Moser, E.I. (2008). Hippocampus-independent phase precession in entorhinal grid cells. Nature </w:t>
      </w:r>
      <w:r>
        <w:rPr>
          <w:i/>
          <w:iCs/>
        </w:rPr>
        <w:t>453</w:t>
      </w:r>
      <w:r>
        <w:t>, 1248–1252. 10.1038/nature06957.</w:t>
      </w:r>
    </w:p>
    <w:p w14:paraId="14BCE22F" w14:textId="77777777" w:rsidR="001A0465" w:rsidRDefault="001A0465" w:rsidP="001A0465">
      <w:pPr>
        <w:pStyle w:val="Bibliography"/>
        <w:jc w:val="both"/>
      </w:pPr>
      <w:r>
        <w:t>36.</w:t>
      </w:r>
      <w:r>
        <w:tab/>
        <w:t xml:space="preserve">Brankack, J., Stewart, M., and Fox, S.E. (1993). Current source density analysis of the hippocampal theta rhythm: associated sustained potentials and candidate synaptic generators. Brain Res </w:t>
      </w:r>
      <w:r>
        <w:rPr>
          <w:i/>
          <w:iCs/>
        </w:rPr>
        <w:t>615</w:t>
      </w:r>
      <w:r>
        <w:t>, 310–327. 10.1016/0006-8993(93)90043-m.</w:t>
      </w:r>
    </w:p>
    <w:p w14:paraId="2D3DF313" w14:textId="77777777" w:rsidR="001A0465" w:rsidRDefault="001A0465" w:rsidP="001A0465">
      <w:pPr>
        <w:pStyle w:val="Bibliography"/>
        <w:jc w:val="both"/>
      </w:pPr>
      <w:r>
        <w:t>37.</w:t>
      </w:r>
      <w:r>
        <w:tab/>
        <w:t xml:space="preserve">Hyman, J.M., Wyble, B.P., Goyal, V., Rossi, C.A., and Hasselmo, M.E. (2003). Stimulation in hippocampal region CA1 in behaving rats yields long-term potentiation when delivered to the peak of theta and long-term depression when delivered to the trough. J Neurosci </w:t>
      </w:r>
      <w:r>
        <w:rPr>
          <w:i/>
          <w:iCs/>
        </w:rPr>
        <w:t>23</w:t>
      </w:r>
      <w:r>
        <w:t>, 11725–11731. 10.1523/JNEUROSCI.23-37-11725.2003.</w:t>
      </w:r>
    </w:p>
    <w:p w14:paraId="3CA2FD1D" w14:textId="77777777" w:rsidR="001A0465" w:rsidRDefault="001A0465" w:rsidP="001A0465">
      <w:pPr>
        <w:pStyle w:val="Bibliography"/>
        <w:jc w:val="both"/>
      </w:pPr>
      <w:r>
        <w:t>38.</w:t>
      </w:r>
      <w:r>
        <w:tab/>
        <w:t xml:space="preserve">Huerta, P.T., and Lisman, J.E. (1995). Bidirectional synaptic plasticity induced by a single burst during cholinergic theta oscillation in CA1 in vitro. Neuron </w:t>
      </w:r>
      <w:r>
        <w:rPr>
          <w:i/>
          <w:iCs/>
        </w:rPr>
        <w:t>15</w:t>
      </w:r>
      <w:r>
        <w:t>, 1053–1063. 10.1016/0896-6273(95)90094-2.</w:t>
      </w:r>
    </w:p>
    <w:p w14:paraId="53D519E0" w14:textId="77777777" w:rsidR="001A0465" w:rsidRDefault="001A0465" w:rsidP="001A0465">
      <w:pPr>
        <w:pStyle w:val="Bibliography"/>
        <w:jc w:val="both"/>
      </w:pPr>
      <w:r>
        <w:t>39.</w:t>
      </w:r>
      <w:r>
        <w:tab/>
        <w:t xml:space="preserve">Hasselmo, M.E., Bodelón, C., and Wyble, B.P. (2002). A Proposed Function for Hippocampal Theta Rhythm: Separate Phases of Encoding and Retrieval Enhance Reversal of Prior Learning. Neural Computation </w:t>
      </w:r>
      <w:r>
        <w:rPr>
          <w:i/>
          <w:iCs/>
        </w:rPr>
        <w:t>14</w:t>
      </w:r>
      <w:r>
        <w:t>, 793–817. 10.1162/089976602317318965.</w:t>
      </w:r>
    </w:p>
    <w:p w14:paraId="314E8622" w14:textId="77777777" w:rsidR="001A0465" w:rsidRDefault="001A0465" w:rsidP="001A0465">
      <w:pPr>
        <w:pStyle w:val="Bibliography"/>
        <w:jc w:val="both"/>
      </w:pPr>
      <w:r>
        <w:t>40.</w:t>
      </w:r>
      <w:r>
        <w:tab/>
        <w:t xml:space="preserve">Zheng, C., Bieri, K.W., Hsiao, Y.-T., and Colgin, L.L. (2016). Spatial Sequence Coding Differs during Slow and Fast Gamma Rhythms in the Hippocampus. Neuron </w:t>
      </w:r>
      <w:r>
        <w:rPr>
          <w:i/>
          <w:iCs/>
        </w:rPr>
        <w:t>89</w:t>
      </w:r>
      <w:r>
        <w:t>, 398–408. 10.1016/j.neuron.2015.12.005.</w:t>
      </w:r>
    </w:p>
    <w:p w14:paraId="2C7CA570" w14:textId="77777777" w:rsidR="001A0465" w:rsidRDefault="001A0465" w:rsidP="001A0465">
      <w:pPr>
        <w:pStyle w:val="Bibliography"/>
        <w:jc w:val="both"/>
      </w:pPr>
      <w:r>
        <w:t>41.</w:t>
      </w:r>
      <w:r>
        <w:tab/>
        <w:t xml:space="preserve">Fernández-Ruiz, A., Oliva, A., Nagy, G.A., Maurer, A.P., Berényi, A., and Buzsáki, G. (2017). Entorhinal-CA3 Dual-Input Control of Spike Timing in the Hippocampus by Theta-Gamma Coupling. Neuron </w:t>
      </w:r>
      <w:r>
        <w:rPr>
          <w:i/>
          <w:iCs/>
        </w:rPr>
        <w:t>93</w:t>
      </w:r>
      <w:r>
        <w:t>, 1213-1226.e5. 10.1016/j.neuron.2017.02.017.</w:t>
      </w:r>
    </w:p>
    <w:p w14:paraId="44E3806B" w14:textId="77777777" w:rsidR="001A0465" w:rsidRDefault="001A0465" w:rsidP="001A0465">
      <w:pPr>
        <w:pStyle w:val="Bibliography"/>
        <w:jc w:val="both"/>
      </w:pPr>
      <w:r>
        <w:t>42.</w:t>
      </w:r>
      <w:r>
        <w:tab/>
        <w:t xml:space="preserve">Witter, M.P. (1993). Organization of the entorhinal-hippocampal system: a review of current anatomical data. Hippocampus </w:t>
      </w:r>
      <w:r>
        <w:rPr>
          <w:i/>
          <w:iCs/>
        </w:rPr>
        <w:t>3 Spec No</w:t>
      </w:r>
      <w:r>
        <w:t>, 33–44.</w:t>
      </w:r>
    </w:p>
    <w:p w14:paraId="66C274B1" w14:textId="77777777" w:rsidR="001A0465" w:rsidRDefault="001A0465" w:rsidP="001A0465">
      <w:pPr>
        <w:pStyle w:val="Bibliography"/>
        <w:jc w:val="both"/>
      </w:pPr>
      <w:r>
        <w:t>43.</w:t>
      </w:r>
      <w:r>
        <w:tab/>
        <w:t xml:space="preserve">Dolorfo, C.L., and Amaral, D.G. (1998). Entorhinal cortex of the rat: topographic organization of the cells of origin of the perforant path projection to the dentate gyrus. J Comp Neurol </w:t>
      </w:r>
      <w:r>
        <w:rPr>
          <w:i/>
          <w:iCs/>
        </w:rPr>
        <w:t>398</w:t>
      </w:r>
      <w:r>
        <w:t>, 25–48.</w:t>
      </w:r>
    </w:p>
    <w:p w14:paraId="4D0392C0" w14:textId="77777777" w:rsidR="001A0465" w:rsidRDefault="001A0465" w:rsidP="001A0465">
      <w:pPr>
        <w:pStyle w:val="Bibliography"/>
        <w:jc w:val="both"/>
      </w:pPr>
      <w:r>
        <w:t>44.</w:t>
      </w:r>
      <w:r>
        <w:tab/>
        <w:t xml:space="preserve">Naber, P.A., Lopes da Silva, F.H., and Witter, M.P. (2001). Reciprocal connections between the entorhinal cortex and hippocampal fields CA1 and the subiculum are in register with the projections from CA1 to the subiculum. Hippocampus </w:t>
      </w:r>
      <w:r>
        <w:rPr>
          <w:i/>
          <w:iCs/>
        </w:rPr>
        <w:t>11</w:t>
      </w:r>
      <w:r>
        <w:t>, 99–104. 10.1002/hipo.1028.</w:t>
      </w:r>
    </w:p>
    <w:p w14:paraId="1D21B189" w14:textId="77777777" w:rsidR="001A0465" w:rsidRDefault="001A0465" w:rsidP="001A0465">
      <w:pPr>
        <w:pStyle w:val="Bibliography"/>
        <w:jc w:val="both"/>
      </w:pPr>
      <w:r>
        <w:t>45.</w:t>
      </w:r>
      <w:r>
        <w:tab/>
        <w:t xml:space="preserve">Kropff, E., Carmichael, J.E., Moser, E.I., and Moser, M.-B. (2021). Frequency of theta rhythm is controlled by acceleration, but not speed, in running rats. Neuron </w:t>
      </w:r>
      <w:r>
        <w:rPr>
          <w:i/>
          <w:iCs/>
        </w:rPr>
        <w:t>109</w:t>
      </w:r>
      <w:r>
        <w:t>, 1029-1039.e8. 10.1016/j.neuron.2021.01.017.</w:t>
      </w:r>
    </w:p>
    <w:p w14:paraId="30A489D2" w14:textId="77777777" w:rsidR="001A0465" w:rsidRDefault="001A0465" w:rsidP="001A0465">
      <w:pPr>
        <w:pStyle w:val="Bibliography"/>
        <w:jc w:val="both"/>
      </w:pPr>
      <w:r>
        <w:t>46.</w:t>
      </w:r>
      <w:r>
        <w:tab/>
        <w:t xml:space="preserve">Buzsáki, G., and Moser, E.I. (2013). Memory, navigation and theta rhythm in the hippocampal-entorhinal system. Nat Neurosci </w:t>
      </w:r>
      <w:r>
        <w:rPr>
          <w:i/>
          <w:iCs/>
        </w:rPr>
        <w:t>16</w:t>
      </w:r>
      <w:r>
        <w:t>, 130–138. 10.1038/nn.3304.</w:t>
      </w:r>
    </w:p>
    <w:p w14:paraId="334807D8" w14:textId="77777777" w:rsidR="001A0465" w:rsidRDefault="001A0465" w:rsidP="001A0465">
      <w:pPr>
        <w:pStyle w:val="Bibliography"/>
        <w:jc w:val="both"/>
      </w:pPr>
      <w:r>
        <w:lastRenderedPageBreak/>
        <w:t>47.</w:t>
      </w:r>
      <w:r>
        <w:tab/>
        <w:t xml:space="preserve">Jezek, K., Henriksen, E.J., Treves, A., Moser, E.I., and Moser, M.-B. (2011). Theta-paced flickering between place-cell maps in the hippocampus. Nature </w:t>
      </w:r>
      <w:r>
        <w:rPr>
          <w:i/>
          <w:iCs/>
        </w:rPr>
        <w:t>478</w:t>
      </w:r>
      <w:r>
        <w:t>, 246–249. 10.1038/nature10439.</w:t>
      </w:r>
    </w:p>
    <w:p w14:paraId="6D61B90A" w14:textId="77777777" w:rsidR="001A0465" w:rsidRDefault="001A0465" w:rsidP="001A0465">
      <w:pPr>
        <w:pStyle w:val="Bibliography"/>
        <w:jc w:val="both"/>
      </w:pPr>
      <w:r>
        <w:t>48.</w:t>
      </w:r>
      <w:r>
        <w:tab/>
        <w:t xml:space="preserve">Erdem, U.M., and Hasselmo, M.E. (2014). A Biologically Inspired Hierarchical Goal Directed Navigation Model. J Physiol Paris </w:t>
      </w:r>
      <w:r>
        <w:rPr>
          <w:i/>
          <w:iCs/>
        </w:rPr>
        <w:t>108</w:t>
      </w:r>
      <w:r>
        <w:t>, 28–37. 10.1016/j.jphysparis.2013.07.002.</w:t>
      </w:r>
    </w:p>
    <w:p w14:paraId="5904B116" w14:textId="77777777" w:rsidR="001A0465" w:rsidRDefault="001A0465" w:rsidP="001A0465">
      <w:pPr>
        <w:pStyle w:val="Bibliography"/>
        <w:jc w:val="both"/>
      </w:pPr>
      <w:r>
        <w:t>49.</w:t>
      </w:r>
      <w:r>
        <w:tab/>
        <w:t xml:space="preserve">Hasselmo, M.E., and Eichenbaum, H. (2005). Hippocampal mechanisms for the context-dependent retrieval of episodes. Neural Netw </w:t>
      </w:r>
      <w:r>
        <w:rPr>
          <w:i/>
          <w:iCs/>
        </w:rPr>
        <w:t>18</w:t>
      </w:r>
      <w:r>
        <w:t>, 1172–1190. 10.1016/j.neunet.2005.08.007.</w:t>
      </w:r>
    </w:p>
    <w:p w14:paraId="240A8DF5" w14:textId="77777777" w:rsidR="001A0465" w:rsidRDefault="001A0465" w:rsidP="001A0465">
      <w:pPr>
        <w:pStyle w:val="Bibliography"/>
        <w:jc w:val="both"/>
      </w:pPr>
      <w:r>
        <w:t>50.</w:t>
      </w:r>
      <w:r>
        <w:tab/>
        <w:t xml:space="preserve">Hasselmo, M.E. (2005). What is the function of hippocampal theta rhythm?--Linking behavioral data to phasic properties of field potential and unit recording data. Hippocampus </w:t>
      </w:r>
      <w:r>
        <w:rPr>
          <w:i/>
          <w:iCs/>
        </w:rPr>
        <w:t>15</w:t>
      </w:r>
      <w:r>
        <w:t>, 936–949. 10.1002/hipo.20116.</w:t>
      </w:r>
    </w:p>
    <w:p w14:paraId="43F4B83C" w14:textId="77777777" w:rsidR="001A0465" w:rsidRDefault="001A0465" w:rsidP="001A0465">
      <w:pPr>
        <w:pStyle w:val="Bibliography"/>
        <w:jc w:val="both"/>
      </w:pPr>
      <w:r>
        <w:t>51.</w:t>
      </w:r>
      <w:r>
        <w:tab/>
        <w:t xml:space="preserve">Erdem, U.M., and Hasselmo, M. (2012). A goal-directed spatial navigation model using forward trajectory planning based on grid cells. Eur J Neurosci </w:t>
      </w:r>
      <w:r>
        <w:rPr>
          <w:i/>
          <w:iCs/>
        </w:rPr>
        <w:t>35</w:t>
      </w:r>
      <w:r>
        <w:t>, 916–931. 10.1111/j.1460-9568.2012.08015.x.</w:t>
      </w:r>
    </w:p>
    <w:p w14:paraId="1E4CB389" w14:textId="77777777" w:rsidR="001A0465" w:rsidRDefault="001A0465" w:rsidP="001A0465">
      <w:pPr>
        <w:pStyle w:val="Bibliography"/>
        <w:jc w:val="both"/>
      </w:pPr>
      <w:r>
        <w:t>52.</w:t>
      </w:r>
      <w:r>
        <w:tab/>
        <w:t xml:space="preserve">Gupta, K., Erdem, U.M., and Hasselmo, M.E. (2013). Modeling of grid cell activity demonstrates in vivo entorhinal ‘look-ahead’ properties. Neuroscience </w:t>
      </w:r>
      <w:r>
        <w:rPr>
          <w:i/>
          <w:iCs/>
        </w:rPr>
        <w:t>247</w:t>
      </w:r>
      <w:r>
        <w:t>, 395–411. 10.1016/j.neuroscience.2013.04.056.</w:t>
      </w:r>
    </w:p>
    <w:p w14:paraId="7F904B28" w14:textId="77777777" w:rsidR="001A0465" w:rsidRDefault="001A0465" w:rsidP="001A0465">
      <w:pPr>
        <w:pStyle w:val="Bibliography"/>
        <w:jc w:val="both"/>
      </w:pPr>
      <w:r>
        <w:t>53.</w:t>
      </w:r>
      <w:r>
        <w:tab/>
        <w:t xml:space="preserve">Wilson, M.A., and McNaughton, B.L. (1993). Dynamics of the hippocampal ensemble code for space. Science </w:t>
      </w:r>
      <w:r>
        <w:rPr>
          <w:i/>
          <w:iCs/>
        </w:rPr>
        <w:t>261</w:t>
      </w:r>
      <w:r>
        <w:t>, 1055–1058. 10.1126/science.8351520.</w:t>
      </w:r>
    </w:p>
    <w:p w14:paraId="5DA04D2B" w14:textId="77777777" w:rsidR="001A0465" w:rsidRDefault="001A0465" w:rsidP="001A0465">
      <w:pPr>
        <w:pStyle w:val="Bibliography"/>
        <w:jc w:val="both"/>
      </w:pPr>
      <w:r>
        <w:t>54.</w:t>
      </w:r>
      <w:r>
        <w:tab/>
        <w:t xml:space="preserve">Sutherland, G.R., and McNaughton, B. (2000). Memory trace reactivation in hippocampal and neocortical neuronal ensembles. Current Opinion in Neurobiology </w:t>
      </w:r>
      <w:r>
        <w:rPr>
          <w:i/>
          <w:iCs/>
        </w:rPr>
        <w:t>10</w:t>
      </w:r>
      <w:r>
        <w:t>, 180–186. 10.1016/S0959-4388(00)00079-9.</w:t>
      </w:r>
    </w:p>
    <w:p w14:paraId="69BD4C66" w14:textId="77777777" w:rsidR="001A0465" w:rsidRDefault="001A0465" w:rsidP="001A0465">
      <w:pPr>
        <w:pStyle w:val="Bibliography"/>
        <w:jc w:val="both"/>
      </w:pPr>
      <w:r>
        <w:t>55.</w:t>
      </w:r>
      <w:r>
        <w:tab/>
        <w:t xml:space="preserve">Karlsson, M.P., and Frank, L.M. (2009). Awake replay of remote experiences in the hippocampus. Nat Neurosci </w:t>
      </w:r>
      <w:r>
        <w:rPr>
          <w:i/>
          <w:iCs/>
        </w:rPr>
        <w:t>12</w:t>
      </w:r>
      <w:r>
        <w:t>, 913–918. 10.1038/nn.2344.</w:t>
      </w:r>
    </w:p>
    <w:p w14:paraId="1E28E6D5" w14:textId="77777777" w:rsidR="001A0465" w:rsidRDefault="001A0465" w:rsidP="001A0465">
      <w:pPr>
        <w:pStyle w:val="Bibliography"/>
        <w:jc w:val="both"/>
      </w:pPr>
      <w:r>
        <w:t>56.</w:t>
      </w:r>
      <w:r>
        <w:tab/>
        <w:t xml:space="preserve">Dupret, D., O’Neill, J., Pleydell-Bouverie, B., and Csicsvari, J. (2010). The reorganization and reactivation of hippocampal maps predict spatial memory performance. Nat Neurosci </w:t>
      </w:r>
      <w:r>
        <w:rPr>
          <w:i/>
          <w:iCs/>
        </w:rPr>
        <w:t>13</w:t>
      </w:r>
      <w:r>
        <w:t>, 995–1002. 10.1038/nn.2599.</w:t>
      </w:r>
    </w:p>
    <w:p w14:paraId="222C43EF" w14:textId="77777777" w:rsidR="001A0465" w:rsidRDefault="001A0465" w:rsidP="001A0465">
      <w:pPr>
        <w:pStyle w:val="Bibliography"/>
        <w:jc w:val="both"/>
      </w:pPr>
      <w:r>
        <w:t>57.</w:t>
      </w:r>
      <w:r>
        <w:tab/>
        <w:t xml:space="preserve">Ormond, J., and O’Keefe, J. (2022). Hippocampal place cells have goal-oriented vector fields during navigation. Nature </w:t>
      </w:r>
      <w:r>
        <w:rPr>
          <w:i/>
          <w:iCs/>
        </w:rPr>
        <w:t>607</w:t>
      </w:r>
      <w:r>
        <w:t>, 741–746. 10.1038/s41586-022-04913-9.</w:t>
      </w:r>
    </w:p>
    <w:p w14:paraId="1736F767" w14:textId="77777777" w:rsidR="001A0465" w:rsidRDefault="001A0465" w:rsidP="001A0465">
      <w:pPr>
        <w:pStyle w:val="Bibliography"/>
        <w:jc w:val="both"/>
      </w:pPr>
      <w:r>
        <w:t>58.</w:t>
      </w:r>
      <w:r>
        <w:tab/>
        <w:t xml:space="preserve">Boccara, C.N., Nardin, M., Stella, F., O’Neill, J., and Csicsvari, J. (2019). The entorhinal cognitive map is attracted to goals. Science </w:t>
      </w:r>
      <w:r>
        <w:rPr>
          <w:i/>
          <w:iCs/>
        </w:rPr>
        <w:t>363</w:t>
      </w:r>
      <w:r>
        <w:t>, 1443–1447. 10.1126/science.aav4837.</w:t>
      </w:r>
    </w:p>
    <w:p w14:paraId="32BDDA26" w14:textId="77777777" w:rsidR="001A0465" w:rsidRDefault="001A0465" w:rsidP="001A0465">
      <w:pPr>
        <w:pStyle w:val="Bibliography"/>
        <w:jc w:val="both"/>
      </w:pPr>
      <w:r>
        <w:t>59.</w:t>
      </w:r>
      <w:r>
        <w:tab/>
        <w:t xml:space="preserve">Butler, W.N., Hardcastle, K., and Giocomo, L.M. (2019). Remembered reward locations restructure entorhinal spatial maps. Science </w:t>
      </w:r>
      <w:r>
        <w:rPr>
          <w:i/>
          <w:iCs/>
        </w:rPr>
        <w:t>363</w:t>
      </w:r>
      <w:r>
        <w:t>, 1447–1452. 10.1126/science.aav5297.</w:t>
      </w:r>
    </w:p>
    <w:p w14:paraId="3866B255" w14:textId="77777777" w:rsidR="001A0465" w:rsidRDefault="001A0465" w:rsidP="001A0465">
      <w:pPr>
        <w:pStyle w:val="Bibliography"/>
        <w:jc w:val="both"/>
      </w:pPr>
      <w:r>
        <w:t>60.</w:t>
      </w:r>
      <w:r>
        <w:tab/>
        <w:t xml:space="preserve">Stachenfeld, K.L., Botvinick, M.M., and Gershman, S.J. (2017). The hippocampus as a predictive map. Nat Neurosci </w:t>
      </w:r>
      <w:r>
        <w:rPr>
          <w:i/>
          <w:iCs/>
        </w:rPr>
        <w:t>20</w:t>
      </w:r>
      <w:r>
        <w:t>, 1643–1653. 10.1038/nn.4650.</w:t>
      </w:r>
    </w:p>
    <w:p w14:paraId="56D42824" w14:textId="77777777" w:rsidR="001A0465" w:rsidRDefault="001A0465" w:rsidP="001A0465">
      <w:pPr>
        <w:pStyle w:val="Bibliography"/>
        <w:jc w:val="both"/>
      </w:pPr>
      <w:r>
        <w:t>61.</w:t>
      </w:r>
      <w:r>
        <w:tab/>
        <w:t xml:space="preserve">Jun, J.J., Steinmetz, N.A., Siegle, J.H., Denman, D.J., Bauza, M., Barbarits, B., Lee, A.K., Anastassiou, C.A., Andrei, A., Aydın, Ç., et al. (2017). Fully integrated silicon probes for high-density recording of neural activity. Nature </w:t>
      </w:r>
      <w:r>
        <w:rPr>
          <w:i/>
          <w:iCs/>
        </w:rPr>
        <w:t>551</w:t>
      </w:r>
      <w:r>
        <w:t>, 232–236. 10.1038/nature24636.</w:t>
      </w:r>
    </w:p>
    <w:p w14:paraId="2414CEF0" w14:textId="77777777" w:rsidR="001A0465" w:rsidRDefault="001A0465" w:rsidP="001A0465">
      <w:pPr>
        <w:pStyle w:val="Bibliography"/>
        <w:jc w:val="both"/>
      </w:pPr>
      <w:r>
        <w:lastRenderedPageBreak/>
        <w:t>62.</w:t>
      </w:r>
      <w:r>
        <w:tab/>
        <w:t xml:space="preserve">Steinmetz, N.A., Aydin, C., Lebedeva, A., Okun, M., Pachitariu, M., Bauza, M., Beau, M., Bhagat, J., Böhm, C., Broux, M., et al. (2021). Neuropixels 2.0: A miniaturized high-density probe for stable, long-term brain recordings. Science </w:t>
      </w:r>
      <w:r>
        <w:rPr>
          <w:i/>
          <w:iCs/>
        </w:rPr>
        <w:t>372</w:t>
      </w:r>
      <w:r>
        <w:t>, eabf4588. 10.1126/science.abf4588.</w:t>
      </w:r>
    </w:p>
    <w:p w14:paraId="4D538934" w14:textId="77777777" w:rsidR="001A0465" w:rsidRDefault="001A0465" w:rsidP="001A0465">
      <w:pPr>
        <w:pStyle w:val="Bibliography"/>
        <w:jc w:val="both"/>
      </w:pPr>
      <w:r>
        <w:t>63.</w:t>
      </w:r>
      <w:r>
        <w:tab/>
        <w:t xml:space="preserve">Krupic, J., Burgess, N., and O’Keefe, J. (2012). Neural Representations of Location Composed of Spatially Periodic Bands. Science </w:t>
      </w:r>
      <w:r>
        <w:rPr>
          <w:i/>
          <w:iCs/>
        </w:rPr>
        <w:t>337</w:t>
      </w:r>
      <w:r>
        <w:t>, 853–857. 10.1126/science.1222403.</w:t>
      </w:r>
    </w:p>
    <w:p w14:paraId="18C37CB0" w14:textId="77777777" w:rsidR="001A0465" w:rsidRDefault="001A0465" w:rsidP="001A0465">
      <w:pPr>
        <w:pStyle w:val="Bibliography"/>
        <w:jc w:val="both"/>
      </w:pPr>
      <w:r>
        <w:t>64.</w:t>
      </w:r>
      <w:r>
        <w:tab/>
        <w:t xml:space="preserve">Sargolini, F., Fyhn, M., Hafting, T., McNaughton, B.L., Witter, M.P., Moser, M.-B., and Moser, E.I. (2006). Conjunctive representation of position, direction, and velocity in entorhinal cortex. Science </w:t>
      </w:r>
      <w:r>
        <w:rPr>
          <w:i/>
          <w:iCs/>
        </w:rPr>
        <w:t>312</w:t>
      </w:r>
      <w:r>
        <w:t>, 758–762. 10.1126/science.1125572.</w:t>
      </w:r>
    </w:p>
    <w:p w14:paraId="1E933BE3" w14:textId="77777777" w:rsidR="001A0465" w:rsidRDefault="001A0465" w:rsidP="001A0465">
      <w:pPr>
        <w:pStyle w:val="Bibliography"/>
        <w:jc w:val="both"/>
      </w:pPr>
      <w:r>
        <w:t>65.</w:t>
      </w:r>
      <w:r>
        <w:tab/>
        <w:t xml:space="preserve">Gerlei, K., Passlack, J., Hawes, I., Vandrey, B., Stevens, H., Papastathopoulos, I., and Nolan, M.F. (2020). Grid cells are modulated by local head direction. Nat Commun </w:t>
      </w:r>
      <w:r>
        <w:rPr>
          <w:i/>
          <w:iCs/>
        </w:rPr>
        <w:t>11</w:t>
      </w:r>
      <w:r>
        <w:t>, 4228. 10.1038/s41467-020-17500-1.</w:t>
      </w:r>
    </w:p>
    <w:p w14:paraId="116D460A" w14:textId="77777777" w:rsidR="001A0465" w:rsidRDefault="001A0465" w:rsidP="001A0465">
      <w:pPr>
        <w:pStyle w:val="Bibliography"/>
        <w:jc w:val="both"/>
      </w:pPr>
      <w:r>
        <w:t>66.</w:t>
      </w:r>
      <w:r>
        <w:tab/>
        <w:t xml:space="preserve">Kim, S. (2015). ppcor: An R Package for a Fast Calculation to Semi-partial Correlation Coefficients. Commun Stat Appl Methods </w:t>
      </w:r>
      <w:r>
        <w:rPr>
          <w:i/>
          <w:iCs/>
        </w:rPr>
        <w:t>22</w:t>
      </w:r>
      <w:r>
        <w:t>, 665–674. 10.5351/CSAM.2015.22.6.665.</w:t>
      </w:r>
    </w:p>
    <w:p w14:paraId="2824A78E" w14:textId="77777777" w:rsidR="001A0465" w:rsidRDefault="001A0465" w:rsidP="001A0465">
      <w:pPr>
        <w:pStyle w:val="Bibliography"/>
        <w:jc w:val="both"/>
      </w:pPr>
      <w:r>
        <w:t>67.</w:t>
      </w:r>
      <w:r>
        <w:tab/>
        <w:t xml:space="preserve">Vallat, R. (2018). Pingouin: statistics in Python. Journal of Open Source Software </w:t>
      </w:r>
      <w:r>
        <w:rPr>
          <w:i/>
          <w:iCs/>
        </w:rPr>
        <w:t>3</w:t>
      </w:r>
      <w:r>
        <w:t>, 1026. 10.21105/joss.01026.</w:t>
      </w:r>
    </w:p>
    <w:p w14:paraId="213CB5B9" w14:textId="77777777" w:rsidR="001A0465" w:rsidRDefault="001A0465" w:rsidP="001A0465">
      <w:pPr>
        <w:pStyle w:val="Bibliography"/>
        <w:jc w:val="both"/>
      </w:pPr>
      <w:r>
        <w:t>68.</w:t>
      </w:r>
      <w:r>
        <w:tab/>
        <w:t xml:space="preserve">Vinck, M., van Wingerden, M., Womelsdorf, T., Fries, P., and Pennartz, C.M.A. (2010). The pairwise phase consistency: a bias-free measure of rhythmic neuronal synchronization. Neuroimage </w:t>
      </w:r>
      <w:r>
        <w:rPr>
          <w:i/>
          <w:iCs/>
        </w:rPr>
        <w:t>51</w:t>
      </w:r>
      <w:r>
        <w:t>, 112–122. 10.1016/j.neuroimage.2010.01.073.</w:t>
      </w:r>
    </w:p>
    <w:p w14:paraId="31144A75" w14:textId="77777777" w:rsidR="001A0465" w:rsidRDefault="001A0465" w:rsidP="001A0465">
      <w:pPr>
        <w:pStyle w:val="Bibliography"/>
        <w:jc w:val="both"/>
      </w:pPr>
      <w:r>
        <w:t>69.</w:t>
      </w:r>
      <w:r>
        <w:tab/>
        <w:t xml:space="preserve">Aydore, S., Pantazis, D., and Leahy, R.M. (2013). A Note on the Phase Locking Value and its Properties. Neuroimage </w:t>
      </w:r>
      <w:r>
        <w:rPr>
          <w:i/>
          <w:iCs/>
        </w:rPr>
        <w:t>74</w:t>
      </w:r>
      <w:r>
        <w:t>, 231–244. 10.1016/j.neuroimage.2013.02.008.</w:t>
      </w:r>
    </w:p>
    <w:p w14:paraId="72793295" w14:textId="77777777" w:rsidR="001A0465" w:rsidRDefault="001A0465" w:rsidP="001A0465">
      <w:pPr>
        <w:pStyle w:val="Bibliography"/>
        <w:jc w:val="both"/>
      </w:pPr>
      <w:r>
        <w:t>70.</w:t>
      </w:r>
      <w:r>
        <w:tab/>
        <w:t xml:space="preserve">Kempter, R., Leibold, C., Buzsáki, G., Diba, K., and Schmidt, R. (2012). Quantifying circular-linear associations: hippocampal phase precession. J Neurosci Methods </w:t>
      </w:r>
      <w:r>
        <w:rPr>
          <w:i/>
          <w:iCs/>
        </w:rPr>
        <w:t>207</w:t>
      </w:r>
      <w:r>
        <w:t>, 113–124. 10.1016/j.jneumeth.2012.03.007.</w:t>
      </w:r>
    </w:p>
    <w:p w14:paraId="2E96744B" w14:textId="77777777" w:rsidR="001A0465" w:rsidRDefault="001A0465" w:rsidP="001A0465">
      <w:pPr>
        <w:pStyle w:val="Bibliography"/>
        <w:jc w:val="both"/>
      </w:pPr>
      <w:r>
        <w:t>71.</w:t>
      </w:r>
      <w:r>
        <w:tab/>
        <w:t xml:space="preserve">Virtanen, P., Gommers, R., Oliphant, T.E., Haberland, M., Reddy, T., Cournapeau, D., Burovski, E., Peterson, P., Weckesser, W., Bright, J., et al. (2020). SciPy 1.0: fundamental algorithms for scientific computing in Python. Nat Methods </w:t>
      </w:r>
      <w:r>
        <w:rPr>
          <w:i/>
          <w:iCs/>
        </w:rPr>
        <w:t>17</w:t>
      </w:r>
      <w:r>
        <w:t>, 261–272. 10.1038/s41592-019-0686-2.</w:t>
      </w:r>
    </w:p>
    <w:p w14:paraId="7B640B0E" w14:textId="36D4F123" w:rsidR="00DB6135" w:rsidRDefault="00964CEC" w:rsidP="001A0465">
      <w:pPr>
        <w:pStyle w:val="Bibliography"/>
        <w:spacing w:line="360" w:lineRule="auto"/>
        <w:ind w:left="0" w:firstLine="0"/>
        <w:jc w:val="both"/>
      </w:pPr>
      <w:r>
        <w:fldChar w:fldCharType="end"/>
      </w:r>
      <w:bookmarkStart w:id="12" w:name="_heading=h.gjdgxs"/>
      <w:bookmarkEnd w:id="12"/>
    </w:p>
    <w:sectPr w:rsidR="00DB6135" w:rsidSect="008215B6">
      <w:pgSz w:w="11906" w:h="16838"/>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5245" w14:textId="77777777" w:rsidR="00A31C6C" w:rsidRDefault="00A31C6C">
      <w:r>
        <w:separator/>
      </w:r>
    </w:p>
  </w:endnote>
  <w:endnote w:type="continuationSeparator" w:id="0">
    <w:p w14:paraId="383559AD" w14:textId="77777777" w:rsidR="00A31C6C" w:rsidRDefault="00A31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Noto Sans CJK SC">
    <w:charset w:val="00"/>
    <w:family w:val="auto"/>
    <w:pitch w:val="variable"/>
  </w:font>
  <w:font w:name="Lohit Devanagari">
    <w:altName w:val="Cambria"/>
    <w:charset w:val="00"/>
    <w:family w:val="auto"/>
    <w:pitch w:val="variable"/>
  </w:font>
  <w:font w:name="Georgia">
    <w:panose1 w:val="02040502050405020303"/>
    <w:charset w:val="00"/>
    <w:family w:val="roman"/>
    <w:pitch w:val="variable"/>
    <w:sig w:usb0="00000287" w:usb1="00000000" w:usb2="00000000" w:usb3="00000000" w:csb0="0000009F" w:csb1="00000000"/>
  </w:font>
  <w:font w:name="Liberation Mono">
    <w:charset w:val="00"/>
    <w:family w:val="modern"/>
    <w:pitch w:val="fixed"/>
  </w:font>
  <w:font w:name="AdvGulliv-R">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ymbolM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66737" w14:textId="77777777" w:rsidR="00A31C6C" w:rsidRDefault="00A31C6C">
      <w:r>
        <w:rPr>
          <w:color w:val="000000"/>
        </w:rPr>
        <w:separator/>
      </w:r>
    </w:p>
  </w:footnote>
  <w:footnote w:type="continuationSeparator" w:id="0">
    <w:p w14:paraId="1BC47023" w14:textId="77777777" w:rsidR="00A31C6C" w:rsidRDefault="00A31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A47E5"/>
    <w:multiLevelType w:val="multilevel"/>
    <w:tmpl w:val="D69A4AB6"/>
    <w:styleLink w:val="NoList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624847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zMzQxNDQxNjUxMzFT0lEKTi0uzszPAykwNKwFAIDzERstAAAA"/>
  </w:docVars>
  <w:rsids>
    <w:rsidRoot w:val="00DB6135"/>
    <w:rsid w:val="00002AFD"/>
    <w:rsid w:val="00002D69"/>
    <w:rsid w:val="00010D1E"/>
    <w:rsid w:val="00026B67"/>
    <w:rsid w:val="00030B19"/>
    <w:rsid w:val="00045D25"/>
    <w:rsid w:val="00052DC2"/>
    <w:rsid w:val="000540F8"/>
    <w:rsid w:val="00066FFB"/>
    <w:rsid w:val="00074C9B"/>
    <w:rsid w:val="00075378"/>
    <w:rsid w:val="000900EB"/>
    <w:rsid w:val="000A2A72"/>
    <w:rsid w:val="000B195A"/>
    <w:rsid w:val="000C27FE"/>
    <w:rsid w:val="000C7A19"/>
    <w:rsid w:val="000E3A26"/>
    <w:rsid w:val="000F32E8"/>
    <w:rsid w:val="000F7064"/>
    <w:rsid w:val="00115071"/>
    <w:rsid w:val="0013012C"/>
    <w:rsid w:val="001314CB"/>
    <w:rsid w:val="00136A7D"/>
    <w:rsid w:val="001379A4"/>
    <w:rsid w:val="001442B8"/>
    <w:rsid w:val="00151415"/>
    <w:rsid w:val="0015445E"/>
    <w:rsid w:val="00160838"/>
    <w:rsid w:val="001627A0"/>
    <w:rsid w:val="00163EC1"/>
    <w:rsid w:val="001679CE"/>
    <w:rsid w:val="00170A29"/>
    <w:rsid w:val="001827C3"/>
    <w:rsid w:val="00190BE3"/>
    <w:rsid w:val="001A0465"/>
    <w:rsid w:val="001B16DE"/>
    <w:rsid w:val="001B5605"/>
    <w:rsid w:val="001D64A2"/>
    <w:rsid w:val="001D77A1"/>
    <w:rsid w:val="001E70F6"/>
    <w:rsid w:val="001F7776"/>
    <w:rsid w:val="00204BAE"/>
    <w:rsid w:val="00206EB4"/>
    <w:rsid w:val="002105B1"/>
    <w:rsid w:val="002120A3"/>
    <w:rsid w:val="0022509F"/>
    <w:rsid w:val="0023134D"/>
    <w:rsid w:val="00231997"/>
    <w:rsid w:val="00235FD7"/>
    <w:rsid w:val="00236D9F"/>
    <w:rsid w:val="002473B3"/>
    <w:rsid w:val="00250F27"/>
    <w:rsid w:val="002528ED"/>
    <w:rsid w:val="00263BDC"/>
    <w:rsid w:val="002657BE"/>
    <w:rsid w:val="002805DC"/>
    <w:rsid w:val="002808CA"/>
    <w:rsid w:val="00280983"/>
    <w:rsid w:val="002904F8"/>
    <w:rsid w:val="00294497"/>
    <w:rsid w:val="002A11E6"/>
    <w:rsid w:val="002B0EDB"/>
    <w:rsid w:val="002B41D0"/>
    <w:rsid w:val="002D5750"/>
    <w:rsid w:val="002D58D7"/>
    <w:rsid w:val="002D7669"/>
    <w:rsid w:val="002F0273"/>
    <w:rsid w:val="002F0303"/>
    <w:rsid w:val="002F070E"/>
    <w:rsid w:val="003038CD"/>
    <w:rsid w:val="00305C15"/>
    <w:rsid w:val="00312774"/>
    <w:rsid w:val="00320622"/>
    <w:rsid w:val="003221C4"/>
    <w:rsid w:val="00325891"/>
    <w:rsid w:val="00336867"/>
    <w:rsid w:val="0034780E"/>
    <w:rsid w:val="00350E3E"/>
    <w:rsid w:val="00352F73"/>
    <w:rsid w:val="00354857"/>
    <w:rsid w:val="003555CE"/>
    <w:rsid w:val="00372A00"/>
    <w:rsid w:val="00391A8E"/>
    <w:rsid w:val="00394FAF"/>
    <w:rsid w:val="003B164D"/>
    <w:rsid w:val="003C583C"/>
    <w:rsid w:val="003C6535"/>
    <w:rsid w:val="003C66BE"/>
    <w:rsid w:val="003D6E98"/>
    <w:rsid w:val="003F3737"/>
    <w:rsid w:val="00413467"/>
    <w:rsid w:val="00423302"/>
    <w:rsid w:val="0042485A"/>
    <w:rsid w:val="004323C6"/>
    <w:rsid w:val="0043457E"/>
    <w:rsid w:val="004370D4"/>
    <w:rsid w:val="0044786A"/>
    <w:rsid w:val="004540EA"/>
    <w:rsid w:val="004575E0"/>
    <w:rsid w:val="00470593"/>
    <w:rsid w:val="004800BD"/>
    <w:rsid w:val="004A76BE"/>
    <w:rsid w:val="004C073E"/>
    <w:rsid w:val="004C222F"/>
    <w:rsid w:val="004C2DBB"/>
    <w:rsid w:val="004F1BFA"/>
    <w:rsid w:val="004F429E"/>
    <w:rsid w:val="005043AC"/>
    <w:rsid w:val="005055FA"/>
    <w:rsid w:val="00517859"/>
    <w:rsid w:val="00522A2D"/>
    <w:rsid w:val="00532465"/>
    <w:rsid w:val="0053294E"/>
    <w:rsid w:val="00532CC8"/>
    <w:rsid w:val="00533143"/>
    <w:rsid w:val="0053516E"/>
    <w:rsid w:val="00540866"/>
    <w:rsid w:val="0054199E"/>
    <w:rsid w:val="005431C6"/>
    <w:rsid w:val="00544BFF"/>
    <w:rsid w:val="00551C86"/>
    <w:rsid w:val="00551DBA"/>
    <w:rsid w:val="00553271"/>
    <w:rsid w:val="00562E82"/>
    <w:rsid w:val="005903F2"/>
    <w:rsid w:val="00593202"/>
    <w:rsid w:val="00596DE7"/>
    <w:rsid w:val="005979BD"/>
    <w:rsid w:val="005B0C52"/>
    <w:rsid w:val="005B205B"/>
    <w:rsid w:val="005B428C"/>
    <w:rsid w:val="005F365C"/>
    <w:rsid w:val="00600354"/>
    <w:rsid w:val="00600945"/>
    <w:rsid w:val="006058AF"/>
    <w:rsid w:val="00606E6F"/>
    <w:rsid w:val="00621F9D"/>
    <w:rsid w:val="00623E56"/>
    <w:rsid w:val="006264EC"/>
    <w:rsid w:val="00640D5C"/>
    <w:rsid w:val="00647B51"/>
    <w:rsid w:val="0065778F"/>
    <w:rsid w:val="006867FD"/>
    <w:rsid w:val="00686CE8"/>
    <w:rsid w:val="00691AE2"/>
    <w:rsid w:val="00693868"/>
    <w:rsid w:val="006B50E8"/>
    <w:rsid w:val="006C33DF"/>
    <w:rsid w:val="006C5D2A"/>
    <w:rsid w:val="006D2A81"/>
    <w:rsid w:val="006E0D88"/>
    <w:rsid w:val="006F6320"/>
    <w:rsid w:val="007030F5"/>
    <w:rsid w:val="00706FE6"/>
    <w:rsid w:val="00737C0B"/>
    <w:rsid w:val="00740657"/>
    <w:rsid w:val="00742EA7"/>
    <w:rsid w:val="00743353"/>
    <w:rsid w:val="007471E4"/>
    <w:rsid w:val="00752FC5"/>
    <w:rsid w:val="00756540"/>
    <w:rsid w:val="007629A8"/>
    <w:rsid w:val="00763CA5"/>
    <w:rsid w:val="00765D0F"/>
    <w:rsid w:val="00765EB6"/>
    <w:rsid w:val="0076703F"/>
    <w:rsid w:val="0077330E"/>
    <w:rsid w:val="00781A10"/>
    <w:rsid w:val="00782C54"/>
    <w:rsid w:val="00786F37"/>
    <w:rsid w:val="00792B1B"/>
    <w:rsid w:val="007B031E"/>
    <w:rsid w:val="007B6AF4"/>
    <w:rsid w:val="007B6D2B"/>
    <w:rsid w:val="007B7172"/>
    <w:rsid w:val="007C6392"/>
    <w:rsid w:val="007C76AC"/>
    <w:rsid w:val="007D5F2E"/>
    <w:rsid w:val="007E4217"/>
    <w:rsid w:val="007F550D"/>
    <w:rsid w:val="00805FC0"/>
    <w:rsid w:val="00811149"/>
    <w:rsid w:val="00812172"/>
    <w:rsid w:val="00812E93"/>
    <w:rsid w:val="0081484B"/>
    <w:rsid w:val="00817D60"/>
    <w:rsid w:val="008215B6"/>
    <w:rsid w:val="008265A8"/>
    <w:rsid w:val="00831719"/>
    <w:rsid w:val="00831919"/>
    <w:rsid w:val="00834112"/>
    <w:rsid w:val="00841385"/>
    <w:rsid w:val="00852FF4"/>
    <w:rsid w:val="00856DB8"/>
    <w:rsid w:val="008574FD"/>
    <w:rsid w:val="008578C2"/>
    <w:rsid w:val="00857E56"/>
    <w:rsid w:val="008701B6"/>
    <w:rsid w:val="00870992"/>
    <w:rsid w:val="00874AE8"/>
    <w:rsid w:val="00876085"/>
    <w:rsid w:val="00881D4D"/>
    <w:rsid w:val="00896730"/>
    <w:rsid w:val="00896921"/>
    <w:rsid w:val="008B1BFD"/>
    <w:rsid w:val="008B2CC9"/>
    <w:rsid w:val="008B40E7"/>
    <w:rsid w:val="008C69A8"/>
    <w:rsid w:val="008D6E32"/>
    <w:rsid w:val="008E0E52"/>
    <w:rsid w:val="008E4B9F"/>
    <w:rsid w:val="008F06ED"/>
    <w:rsid w:val="008F11EE"/>
    <w:rsid w:val="008F46F6"/>
    <w:rsid w:val="0090180E"/>
    <w:rsid w:val="009046F3"/>
    <w:rsid w:val="009108EE"/>
    <w:rsid w:val="00913040"/>
    <w:rsid w:val="00917E07"/>
    <w:rsid w:val="00932A17"/>
    <w:rsid w:val="00943A10"/>
    <w:rsid w:val="00952C27"/>
    <w:rsid w:val="00960B2A"/>
    <w:rsid w:val="00961747"/>
    <w:rsid w:val="00962D3E"/>
    <w:rsid w:val="00964CEC"/>
    <w:rsid w:val="00973E4C"/>
    <w:rsid w:val="00980E7A"/>
    <w:rsid w:val="009A3657"/>
    <w:rsid w:val="009A78BF"/>
    <w:rsid w:val="009B703C"/>
    <w:rsid w:val="009C12EB"/>
    <w:rsid w:val="009C6B4B"/>
    <w:rsid w:val="009C72B1"/>
    <w:rsid w:val="009D3E37"/>
    <w:rsid w:val="009D3FD3"/>
    <w:rsid w:val="009D4AB3"/>
    <w:rsid w:val="009E4F38"/>
    <w:rsid w:val="009E5745"/>
    <w:rsid w:val="009F4308"/>
    <w:rsid w:val="00A0223A"/>
    <w:rsid w:val="00A03F73"/>
    <w:rsid w:val="00A06D45"/>
    <w:rsid w:val="00A157A4"/>
    <w:rsid w:val="00A26285"/>
    <w:rsid w:val="00A307B8"/>
    <w:rsid w:val="00A31C6C"/>
    <w:rsid w:val="00A473CD"/>
    <w:rsid w:val="00A5123A"/>
    <w:rsid w:val="00A513FD"/>
    <w:rsid w:val="00A54ED7"/>
    <w:rsid w:val="00A5723E"/>
    <w:rsid w:val="00A61992"/>
    <w:rsid w:val="00A628CF"/>
    <w:rsid w:val="00A64477"/>
    <w:rsid w:val="00A67760"/>
    <w:rsid w:val="00A7153C"/>
    <w:rsid w:val="00A771E4"/>
    <w:rsid w:val="00A81EEA"/>
    <w:rsid w:val="00A81FEA"/>
    <w:rsid w:val="00A8728F"/>
    <w:rsid w:val="00A907FC"/>
    <w:rsid w:val="00A96D7E"/>
    <w:rsid w:val="00AA108C"/>
    <w:rsid w:val="00AA1B05"/>
    <w:rsid w:val="00AA374D"/>
    <w:rsid w:val="00AC0057"/>
    <w:rsid w:val="00AC64EF"/>
    <w:rsid w:val="00AD51E3"/>
    <w:rsid w:val="00AD5639"/>
    <w:rsid w:val="00AE25ED"/>
    <w:rsid w:val="00AF33B1"/>
    <w:rsid w:val="00B11104"/>
    <w:rsid w:val="00B17A61"/>
    <w:rsid w:val="00B17CED"/>
    <w:rsid w:val="00B21FD8"/>
    <w:rsid w:val="00B4346B"/>
    <w:rsid w:val="00B56EB0"/>
    <w:rsid w:val="00B72D9A"/>
    <w:rsid w:val="00B7459F"/>
    <w:rsid w:val="00B9409B"/>
    <w:rsid w:val="00B96ABD"/>
    <w:rsid w:val="00BA033D"/>
    <w:rsid w:val="00BC3E7D"/>
    <w:rsid w:val="00BD0DCA"/>
    <w:rsid w:val="00BD5122"/>
    <w:rsid w:val="00BD5574"/>
    <w:rsid w:val="00BE6747"/>
    <w:rsid w:val="00C17BA2"/>
    <w:rsid w:val="00C213F7"/>
    <w:rsid w:val="00C3547C"/>
    <w:rsid w:val="00C449D0"/>
    <w:rsid w:val="00C520E2"/>
    <w:rsid w:val="00C6280A"/>
    <w:rsid w:val="00C81213"/>
    <w:rsid w:val="00C85BA4"/>
    <w:rsid w:val="00C94A17"/>
    <w:rsid w:val="00C96916"/>
    <w:rsid w:val="00CA3E3A"/>
    <w:rsid w:val="00CA4144"/>
    <w:rsid w:val="00CA70B6"/>
    <w:rsid w:val="00CA716B"/>
    <w:rsid w:val="00CB4C07"/>
    <w:rsid w:val="00CD06EC"/>
    <w:rsid w:val="00CD2202"/>
    <w:rsid w:val="00CD4A56"/>
    <w:rsid w:val="00CE0EC4"/>
    <w:rsid w:val="00CF2659"/>
    <w:rsid w:val="00CF4682"/>
    <w:rsid w:val="00D25E63"/>
    <w:rsid w:val="00D403CA"/>
    <w:rsid w:val="00D41EF1"/>
    <w:rsid w:val="00D454F3"/>
    <w:rsid w:val="00D4746C"/>
    <w:rsid w:val="00D70C48"/>
    <w:rsid w:val="00D72F16"/>
    <w:rsid w:val="00D733FF"/>
    <w:rsid w:val="00D75D82"/>
    <w:rsid w:val="00D82201"/>
    <w:rsid w:val="00D82773"/>
    <w:rsid w:val="00D8762A"/>
    <w:rsid w:val="00D92E76"/>
    <w:rsid w:val="00DB6135"/>
    <w:rsid w:val="00DC471C"/>
    <w:rsid w:val="00DC7A1A"/>
    <w:rsid w:val="00DD09C5"/>
    <w:rsid w:val="00DD3425"/>
    <w:rsid w:val="00DD7315"/>
    <w:rsid w:val="00DE2137"/>
    <w:rsid w:val="00DE2ED2"/>
    <w:rsid w:val="00DF0C69"/>
    <w:rsid w:val="00DF1335"/>
    <w:rsid w:val="00E03EA8"/>
    <w:rsid w:val="00E0711F"/>
    <w:rsid w:val="00E11D98"/>
    <w:rsid w:val="00E32662"/>
    <w:rsid w:val="00E36F92"/>
    <w:rsid w:val="00E37140"/>
    <w:rsid w:val="00E42231"/>
    <w:rsid w:val="00E432F6"/>
    <w:rsid w:val="00E47232"/>
    <w:rsid w:val="00E6151C"/>
    <w:rsid w:val="00E7785A"/>
    <w:rsid w:val="00E802E8"/>
    <w:rsid w:val="00E8511F"/>
    <w:rsid w:val="00E91835"/>
    <w:rsid w:val="00E94B13"/>
    <w:rsid w:val="00EA0B10"/>
    <w:rsid w:val="00EA1FA9"/>
    <w:rsid w:val="00EA2696"/>
    <w:rsid w:val="00EB01B7"/>
    <w:rsid w:val="00EB29F4"/>
    <w:rsid w:val="00EC1424"/>
    <w:rsid w:val="00EC4AF4"/>
    <w:rsid w:val="00EC5C3C"/>
    <w:rsid w:val="00ED25F7"/>
    <w:rsid w:val="00ED47D9"/>
    <w:rsid w:val="00EE371B"/>
    <w:rsid w:val="00EE3A89"/>
    <w:rsid w:val="00EE610D"/>
    <w:rsid w:val="00F02ECA"/>
    <w:rsid w:val="00F0716A"/>
    <w:rsid w:val="00F111EA"/>
    <w:rsid w:val="00F12C66"/>
    <w:rsid w:val="00F15D0B"/>
    <w:rsid w:val="00F40311"/>
    <w:rsid w:val="00F42D9C"/>
    <w:rsid w:val="00F464E8"/>
    <w:rsid w:val="00F47DDE"/>
    <w:rsid w:val="00F52345"/>
    <w:rsid w:val="00F55E9A"/>
    <w:rsid w:val="00F73D91"/>
    <w:rsid w:val="00F90AB8"/>
    <w:rsid w:val="00F9394F"/>
    <w:rsid w:val="00FA77F7"/>
    <w:rsid w:val="00FA79F1"/>
    <w:rsid w:val="00FB77ED"/>
    <w:rsid w:val="00FB7D35"/>
    <w:rsid w:val="00FC51A0"/>
    <w:rsid w:val="00FC5A34"/>
    <w:rsid w:val="00FE3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DC87C"/>
  <w15:docId w15:val="{C39CAB46-7A64-4D79-94B4-1D9C169C4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tandard"/>
    <w:next w:val="Standard"/>
    <w:uiPriority w:val="9"/>
    <w:qFormat/>
    <w:pPr>
      <w:keepNext/>
      <w:keepLines/>
      <w:spacing w:before="240"/>
      <w:outlineLvl w:val="0"/>
    </w:pPr>
    <w:rPr>
      <w:b/>
      <w:sz w:val="40"/>
      <w:szCs w:val="40"/>
    </w:rPr>
  </w:style>
  <w:style w:type="paragraph" w:styleId="Heading2">
    <w:name w:val="heading 2"/>
    <w:basedOn w:val="Standard"/>
    <w:next w:val="Standard"/>
    <w:uiPriority w:val="9"/>
    <w:unhideWhenUsed/>
    <w:qFormat/>
    <w:pPr>
      <w:keepNext/>
      <w:keepLines/>
      <w:spacing w:before="300"/>
      <w:outlineLvl w:val="1"/>
    </w:pPr>
    <w:rPr>
      <w:b/>
      <w:sz w:val="28"/>
      <w:szCs w:val="28"/>
    </w:rPr>
  </w:style>
  <w:style w:type="paragraph" w:styleId="Heading3">
    <w:name w:val="heading 3"/>
    <w:basedOn w:val="Standard"/>
    <w:next w:val="Standard"/>
    <w:uiPriority w:val="9"/>
    <w:unhideWhenUsed/>
    <w:qFormat/>
    <w:pPr>
      <w:keepNext/>
      <w:keepLines/>
      <w:spacing w:before="300" w:line="360" w:lineRule="auto"/>
      <w:outlineLvl w:val="2"/>
    </w:pPr>
    <w:rPr>
      <w:sz w:val="28"/>
      <w:szCs w:val="28"/>
    </w:rPr>
  </w:style>
  <w:style w:type="paragraph" w:styleId="Heading4">
    <w:name w:val="heading 4"/>
    <w:basedOn w:val="Standard"/>
    <w:next w:val="Standard"/>
    <w:uiPriority w:val="9"/>
    <w:semiHidden/>
    <w:unhideWhenUsed/>
    <w:qFormat/>
    <w:pPr>
      <w:keepNext/>
      <w:keepLines/>
      <w:spacing w:before="240" w:after="40"/>
      <w:outlineLvl w:val="3"/>
    </w:pPr>
    <w:rPr>
      <w:b/>
    </w:rPr>
  </w:style>
  <w:style w:type="paragraph" w:styleId="Heading5">
    <w:name w:val="heading 5"/>
    <w:basedOn w:val="Standard"/>
    <w:next w:val="Standard"/>
    <w:uiPriority w:val="9"/>
    <w:semiHidden/>
    <w:unhideWhenUsed/>
    <w:qFormat/>
    <w:pPr>
      <w:keepNext/>
      <w:keepLines/>
      <w:spacing w:before="220" w:after="40"/>
      <w:outlineLvl w:val="4"/>
    </w:pPr>
    <w:rPr>
      <w:b/>
      <w:sz w:val="22"/>
      <w:szCs w:val="22"/>
    </w:rPr>
  </w:style>
  <w:style w:type="paragraph" w:styleId="Heading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link w:val="StandardChar"/>
    <w:pPr>
      <w:widowControl/>
      <w:spacing w:after="200"/>
    </w:pPr>
  </w:style>
  <w:style w:type="paragraph" w:customStyle="1" w:styleId="Heading">
    <w:name w:val="Heading"/>
    <w:basedOn w:val="Standard"/>
    <w:next w:val="Textbody"/>
    <w:pPr>
      <w:keepNext/>
      <w:spacing w:before="240" w:after="120"/>
    </w:pPr>
    <w:rPr>
      <w:rFonts w:ascii="Liberation Sans" w:eastAsia="Noto Sans CJK SC" w:hAnsi="Liberation Sans" w:cs="Lohit Devanagari"/>
      <w:sz w:val="28"/>
      <w:szCs w:val="28"/>
    </w:rPr>
  </w:style>
  <w:style w:type="paragraph" w:customStyle="1" w:styleId="Textbody">
    <w:name w:val="Text body"/>
    <w:basedOn w:val="Standard"/>
    <w:pPr>
      <w:spacing w:after="140" w:line="276" w:lineRule="auto"/>
    </w:pPr>
  </w:style>
  <w:style w:type="paragraph" w:styleId="List">
    <w:name w:val="List"/>
    <w:basedOn w:val="Textbody"/>
    <w:rPr>
      <w:rFonts w:cs="Lohit Devanagari"/>
    </w:rPr>
  </w:style>
  <w:style w:type="paragraph" w:styleId="Caption">
    <w:name w:val="caption"/>
    <w:basedOn w:val="Standard"/>
    <w:pPr>
      <w:suppressLineNumbers/>
      <w:spacing w:before="120" w:after="120"/>
    </w:pPr>
    <w:rPr>
      <w:rFonts w:cs="Lohit Devanagari"/>
      <w:i/>
      <w:iCs/>
    </w:rPr>
  </w:style>
  <w:style w:type="paragraph" w:customStyle="1" w:styleId="Index">
    <w:name w:val="Index"/>
    <w:basedOn w:val="Standard"/>
    <w:pPr>
      <w:suppressLineNumbers/>
    </w:pPr>
    <w:rPr>
      <w:rFonts w:cs="Lohit Devanagari"/>
    </w:rPr>
  </w:style>
  <w:style w:type="paragraph" w:styleId="Title">
    <w:name w:val="Title"/>
    <w:basedOn w:val="Standard"/>
    <w:next w:val="Standard"/>
    <w:uiPriority w:val="10"/>
    <w:qFormat/>
    <w:pPr>
      <w:keepNext/>
      <w:keepLines/>
      <w:spacing w:before="480" w:after="120"/>
    </w:pPr>
    <w:rPr>
      <w:b/>
      <w:sz w:val="72"/>
      <w:szCs w:val="72"/>
    </w:rPr>
  </w:style>
  <w:style w:type="paragraph" w:styleId="Bibliography">
    <w:name w:val="Bibliography"/>
    <w:basedOn w:val="Standard"/>
    <w:next w:val="Standard"/>
    <w:pPr>
      <w:tabs>
        <w:tab w:val="left" w:pos="768"/>
      </w:tabs>
      <w:spacing w:after="240"/>
      <w:ind w:left="384" w:hanging="384"/>
    </w:pPr>
  </w:style>
  <w:style w:type="paragraph" w:styleId="Subtitle">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Standard"/>
    <w:link w:val="CommentTextChar1"/>
    <w:rPr>
      <w:sz w:val="20"/>
      <w:szCs w:val="20"/>
    </w:rPr>
  </w:style>
  <w:style w:type="paragraph" w:styleId="Revision">
    <w:name w:val="Revision"/>
    <w:pPr>
      <w:widowControl/>
    </w:pPr>
  </w:style>
  <w:style w:type="paragraph" w:customStyle="1" w:styleId="PreformattedText">
    <w:name w:val="Preformatted Text"/>
    <w:basedOn w:val="Standard"/>
    <w:pPr>
      <w:spacing w:after="0"/>
    </w:pPr>
    <w:rPr>
      <w:rFonts w:ascii="Liberation Mono" w:eastAsia="Liberation Mono" w:hAnsi="Liberation Mono" w:cs="Liberation Mono"/>
      <w:sz w:val="20"/>
      <w:szCs w:val="20"/>
    </w:rPr>
  </w:style>
  <w:style w:type="character" w:customStyle="1" w:styleId="Heading1Char">
    <w:name w:val="Heading 1 Char"/>
    <w:basedOn w:val="DefaultParagraphFont"/>
    <w:rPr>
      <w:rFonts w:ascii="Times New Roman" w:eastAsia="Times New Roman" w:hAnsi="Times New Roman" w:cs="Times New Roman"/>
      <w:b/>
      <w:sz w:val="40"/>
      <w:szCs w:val="40"/>
      <w:lang w:eastAsia="en-GB"/>
    </w:rPr>
  </w:style>
  <w:style w:type="character" w:customStyle="1" w:styleId="Heading2Char">
    <w:name w:val="Heading 2 Char"/>
    <w:basedOn w:val="DefaultParagraphFont"/>
    <w:rPr>
      <w:rFonts w:ascii="Times New Roman" w:eastAsia="Times New Roman" w:hAnsi="Times New Roman" w:cs="Times New Roman"/>
      <w:b/>
      <w:sz w:val="28"/>
      <w:szCs w:val="28"/>
      <w:lang w:eastAsia="en-GB"/>
    </w:rPr>
  </w:style>
  <w:style w:type="character" w:customStyle="1" w:styleId="Heading3Char">
    <w:name w:val="Heading 3 Char"/>
    <w:basedOn w:val="DefaultParagraphFont"/>
    <w:rPr>
      <w:rFonts w:ascii="Times New Roman" w:eastAsia="Times New Roman" w:hAnsi="Times New Roman" w:cs="Times New Roman"/>
      <w:sz w:val="28"/>
      <w:szCs w:val="28"/>
      <w:lang w:eastAsia="en-GB"/>
    </w:rPr>
  </w:style>
  <w:style w:type="character" w:customStyle="1" w:styleId="CommentTextChar">
    <w:name w:val="Comment Text Char"/>
    <w:basedOn w:val="DefaultParagraphFont"/>
    <w:rPr>
      <w:sz w:val="20"/>
      <w:szCs w:val="20"/>
    </w:rPr>
  </w:style>
  <w:style w:type="character" w:styleId="CommentReference">
    <w:name w:val="annotation reference"/>
    <w:basedOn w:val="DefaultParagraphFont"/>
    <w:rPr>
      <w:sz w:val="16"/>
      <w:szCs w:val="16"/>
    </w:rPr>
  </w:style>
  <w:style w:type="character" w:styleId="LineNumber">
    <w:name w:val="line number"/>
    <w:basedOn w:val="DefaultParagraphFont"/>
  </w:style>
  <w:style w:type="character" w:customStyle="1" w:styleId="Linenumbering">
    <w:name w:val="Line numbering"/>
  </w:style>
  <w:style w:type="numbering" w:customStyle="1" w:styleId="NoList1">
    <w:name w:val="No List_1"/>
    <w:basedOn w:val="NoList"/>
    <w:pPr>
      <w:numPr>
        <w:numId w:val="1"/>
      </w:numPr>
    </w:pPr>
  </w:style>
  <w:style w:type="character" w:customStyle="1" w:styleId="anchor-text">
    <w:name w:val="anchor-text"/>
    <w:basedOn w:val="DefaultParagraphFont"/>
    <w:rsid w:val="001D77A1"/>
  </w:style>
  <w:style w:type="character" w:customStyle="1" w:styleId="fontstyle01">
    <w:name w:val="fontstyle01"/>
    <w:basedOn w:val="DefaultParagraphFont"/>
    <w:rsid w:val="0065778F"/>
    <w:rPr>
      <w:rFonts w:ascii="AdvGulliv-R" w:hAnsi="AdvGulliv-R" w:hint="default"/>
      <w:b w:val="0"/>
      <w:bCs w:val="0"/>
      <w:i w:val="0"/>
      <w:iCs w:val="0"/>
      <w:color w:val="000000"/>
      <w:sz w:val="16"/>
      <w:szCs w:val="16"/>
    </w:rPr>
  </w:style>
  <w:style w:type="paragraph" w:styleId="CommentSubject">
    <w:name w:val="annotation subject"/>
    <w:basedOn w:val="CommentText"/>
    <w:next w:val="CommentText"/>
    <w:link w:val="CommentSubjectChar"/>
    <w:uiPriority w:val="99"/>
    <w:semiHidden/>
    <w:unhideWhenUsed/>
    <w:rsid w:val="00F42D9C"/>
    <w:pPr>
      <w:widowControl w:val="0"/>
      <w:spacing w:after="0"/>
    </w:pPr>
    <w:rPr>
      <w:b/>
      <w:bCs/>
    </w:rPr>
  </w:style>
  <w:style w:type="character" w:customStyle="1" w:styleId="StandardChar">
    <w:name w:val="Standard Char"/>
    <w:basedOn w:val="DefaultParagraphFont"/>
    <w:link w:val="Standard"/>
    <w:rsid w:val="00F42D9C"/>
  </w:style>
  <w:style w:type="character" w:customStyle="1" w:styleId="CommentTextChar1">
    <w:name w:val="Comment Text Char1"/>
    <w:basedOn w:val="StandardChar"/>
    <w:link w:val="CommentText"/>
    <w:rsid w:val="00F42D9C"/>
    <w:rPr>
      <w:sz w:val="20"/>
      <w:szCs w:val="20"/>
    </w:rPr>
  </w:style>
  <w:style w:type="character" w:customStyle="1" w:styleId="CommentSubjectChar">
    <w:name w:val="Comment Subject Char"/>
    <w:basedOn w:val="CommentTextChar1"/>
    <w:link w:val="CommentSubject"/>
    <w:uiPriority w:val="99"/>
    <w:semiHidden/>
    <w:rsid w:val="00F42D9C"/>
    <w:rPr>
      <w:b/>
      <w:bCs/>
      <w:sz w:val="20"/>
      <w:szCs w:val="20"/>
    </w:rPr>
  </w:style>
  <w:style w:type="paragraph" w:styleId="BalloonText">
    <w:name w:val="Balloon Text"/>
    <w:basedOn w:val="Normal"/>
    <w:link w:val="BalloonTextChar"/>
    <w:uiPriority w:val="99"/>
    <w:semiHidden/>
    <w:unhideWhenUsed/>
    <w:rsid w:val="00352F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2F73"/>
    <w:rPr>
      <w:rFonts w:ascii="Segoe UI" w:hAnsi="Segoe UI" w:cs="Segoe UI"/>
      <w:sz w:val="18"/>
      <w:szCs w:val="18"/>
    </w:rPr>
  </w:style>
  <w:style w:type="character" w:styleId="Hyperlink">
    <w:name w:val="Hyperlink"/>
    <w:basedOn w:val="DefaultParagraphFont"/>
    <w:uiPriority w:val="99"/>
    <w:unhideWhenUsed/>
    <w:rsid w:val="00874AE8"/>
    <w:rPr>
      <w:color w:val="0563C1" w:themeColor="hyperlink"/>
      <w:u w:val="single"/>
    </w:rPr>
  </w:style>
  <w:style w:type="character" w:styleId="UnresolvedMention">
    <w:name w:val="Unresolved Mention"/>
    <w:basedOn w:val="DefaultParagraphFont"/>
    <w:uiPriority w:val="99"/>
    <w:semiHidden/>
    <w:unhideWhenUsed/>
    <w:rsid w:val="00874AE8"/>
    <w:rPr>
      <w:color w:val="605E5C"/>
      <w:shd w:val="clear" w:color="auto" w:fill="E1DFDD"/>
    </w:rPr>
  </w:style>
  <w:style w:type="character" w:customStyle="1" w:styleId="fontstyle21">
    <w:name w:val="fontstyle21"/>
    <w:basedOn w:val="DefaultParagraphFont"/>
    <w:rsid w:val="00CD2202"/>
    <w:rPr>
      <w:rFonts w:ascii="SymbolMT" w:hAnsi="Symbo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91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39</Pages>
  <Words>62826</Words>
  <Characters>369418</Characters>
  <Application>Microsoft Office Word</Application>
  <DocSecurity>0</DocSecurity>
  <Lines>5597</Lines>
  <Paragraphs>1460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Julija Krupic</cp:lastModifiedBy>
  <cp:revision>3</cp:revision>
  <cp:lastPrinted>2023-04-08T13:24:00Z</cp:lastPrinted>
  <dcterms:created xsi:type="dcterms:W3CDTF">2023-06-22T12:21:00Z</dcterms:created>
  <dcterms:modified xsi:type="dcterms:W3CDTF">2023-06-22T12:29:00Z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ZOTERO_PREF_1">
    <vt:lpwstr>&lt;data data-version="3" zotero-version="6.0.26"&gt;&lt;session id="3Eh4Y63G"/&gt;&lt;style id="http://www.zotero.org/styles/cell-reports" hasBibliography="1" bibliographyStyleHasBeenSet="1"/&gt;&lt;prefs&gt;&lt;pref name="fieldType" value="Field"/&gt;&lt;/prefs&gt;&lt;/data&gt;</vt:lpwstr>
  </property>
</Properties>
</file>