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0BBC" w:rsidRDefault="00E36CF0" w:rsidP="00CA4622">
      <w:pPr>
        <w:pStyle w:val="Title"/>
      </w:pPr>
      <w:bookmarkStart w:id="0" w:name="_GoBack"/>
      <w:bookmarkEnd w:id="0"/>
      <w:r>
        <w:t>The two faces of c</w:t>
      </w:r>
      <w:r w:rsidR="00620C74">
        <w:t>haracter: moral tales of animal</w:t>
      </w:r>
      <w:r>
        <w:t xml:space="preserve"> behaviour</w:t>
      </w:r>
    </w:p>
    <w:p w:rsidR="00CA4622" w:rsidRDefault="00CA4622" w:rsidP="00CA4622">
      <w:pPr>
        <w:jc w:val="right"/>
      </w:pPr>
    </w:p>
    <w:p w:rsidR="00CA4622" w:rsidRDefault="00CA4622" w:rsidP="00CA4622">
      <w:pPr>
        <w:jc w:val="right"/>
      </w:pPr>
    </w:p>
    <w:p w:rsidR="00CA4622" w:rsidRDefault="00CA4622" w:rsidP="00CA4622">
      <w:pPr>
        <w:jc w:val="right"/>
      </w:pPr>
    </w:p>
    <w:p w:rsidR="00CA4622" w:rsidRDefault="00CA4622" w:rsidP="00CA4622">
      <w:pPr>
        <w:jc w:val="right"/>
      </w:pPr>
      <w:r>
        <w:t>Matei Candea</w:t>
      </w:r>
    </w:p>
    <w:p w:rsidR="00CA4622" w:rsidRPr="00CA4622" w:rsidRDefault="00CA4622" w:rsidP="00CA4622">
      <w:pPr>
        <w:jc w:val="right"/>
      </w:pPr>
      <w:r>
        <w:t>University of Cambridge</w:t>
      </w:r>
    </w:p>
    <w:p w:rsidR="00B310E1" w:rsidRDefault="00B310E1" w:rsidP="00B310E1"/>
    <w:p w:rsidR="00CA4622" w:rsidRDefault="00CA4622" w:rsidP="00B310E1"/>
    <w:p w:rsidR="00CA4622" w:rsidRDefault="00CA4622" w:rsidP="00B310E1"/>
    <w:p w:rsidR="00326ABB" w:rsidRDefault="00326ABB">
      <w:pPr>
        <w:widowControl/>
        <w:autoSpaceDE/>
        <w:autoSpaceDN/>
        <w:adjustRightInd/>
        <w:ind w:firstLine="0"/>
        <w:jc w:val="left"/>
      </w:pPr>
    </w:p>
    <w:p w:rsidR="00450BBC" w:rsidRDefault="00D22E98" w:rsidP="00B310E1">
      <w:pPr>
        <w:pStyle w:val="Heading1"/>
      </w:pPr>
      <w:r>
        <w:t>Introduction</w:t>
      </w:r>
      <w:r w:rsidR="00F71172">
        <w:t>: the mask and the mark</w:t>
      </w:r>
    </w:p>
    <w:p w:rsidR="00214778" w:rsidRDefault="00214778" w:rsidP="00335BD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firstLine="0"/>
        <w:rPr>
          <w:kern w:val="1"/>
        </w:rPr>
      </w:pPr>
    </w:p>
    <w:p w:rsidR="008E7F15" w:rsidRDefault="00F624F9" w:rsidP="00D965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This special issue seeks to articulate an anthropology of character. Yet</w:t>
      </w:r>
      <w:r w:rsidR="00CF779B">
        <w:rPr>
          <w:kern w:val="1"/>
        </w:rPr>
        <w:t xml:space="preserve"> </w:t>
      </w:r>
      <w:r>
        <w:rPr>
          <w:kern w:val="1"/>
        </w:rPr>
        <w:t>a</w:t>
      </w:r>
      <w:r w:rsidR="004977FB">
        <w:rPr>
          <w:kern w:val="1"/>
        </w:rPr>
        <w:t xml:space="preserve">nthropology has many terms already which </w:t>
      </w:r>
      <w:r w:rsidR="00986B85">
        <w:rPr>
          <w:kern w:val="1"/>
        </w:rPr>
        <w:t xml:space="preserve">seem to </w:t>
      </w:r>
      <w:r w:rsidR="004977FB">
        <w:rPr>
          <w:kern w:val="1"/>
        </w:rPr>
        <w:t xml:space="preserve">map the conceptual space in which </w:t>
      </w:r>
      <w:r w:rsidR="00CF779B">
        <w:rPr>
          <w:kern w:val="1"/>
        </w:rPr>
        <w:t xml:space="preserve">one </w:t>
      </w:r>
      <w:r w:rsidR="00EC6097">
        <w:rPr>
          <w:kern w:val="1"/>
        </w:rPr>
        <w:t xml:space="preserve">might imagine </w:t>
      </w:r>
      <w:r w:rsidR="004977FB">
        <w:rPr>
          <w:kern w:val="1"/>
        </w:rPr>
        <w:t>insert</w:t>
      </w:r>
      <w:r w:rsidR="00EC6097">
        <w:rPr>
          <w:kern w:val="1"/>
        </w:rPr>
        <w:t>ing</w:t>
      </w:r>
      <w:r w:rsidR="004977FB">
        <w:rPr>
          <w:kern w:val="1"/>
        </w:rPr>
        <w:t xml:space="preserve"> character: person, individual, agent, actor, </w:t>
      </w:r>
      <w:proofErr w:type="spellStart"/>
      <w:r w:rsidR="004977FB">
        <w:rPr>
          <w:kern w:val="1"/>
        </w:rPr>
        <w:t>actant</w:t>
      </w:r>
      <w:proofErr w:type="spellEnd"/>
      <w:r w:rsidR="004977FB">
        <w:rPr>
          <w:kern w:val="1"/>
        </w:rPr>
        <w:t xml:space="preserve">, are some of them. Do we need 'character'? Does it have distinctive work to do? Yes, I would argue, insofar as it </w:t>
      </w:r>
      <w:r w:rsidR="00CF779B">
        <w:rPr>
          <w:kern w:val="1"/>
        </w:rPr>
        <w:t>specifically</w:t>
      </w:r>
      <w:r w:rsidR="004977FB">
        <w:rPr>
          <w:kern w:val="1"/>
        </w:rPr>
        <w:t xml:space="preserve"> and productively denotes the double nature of an entity as both real and artificial.</w:t>
      </w:r>
      <w:r w:rsidR="004B684A">
        <w:rPr>
          <w:kern w:val="1"/>
        </w:rPr>
        <w:t xml:space="preserve"> </w:t>
      </w:r>
      <w:r w:rsidR="00A740B2">
        <w:rPr>
          <w:kern w:val="1"/>
        </w:rPr>
        <w:t>Consider</w:t>
      </w:r>
      <w:r w:rsidR="004B684A">
        <w:rPr>
          <w:kern w:val="1"/>
        </w:rPr>
        <w:t xml:space="preserve"> the two contemporary meanings of the term ‘character’ in English: </w:t>
      </w:r>
      <w:r w:rsidR="009E71EF">
        <w:rPr>
          <w:kern w:val="1"/>
        </w:rPr>
        <w:t xml:space="preserve">on the one hand </w:t>
      </w:r>
      <w:r w:rsidR="004B684A">
        <w:rPr>
          <w:kern w:val="1"/>
        </w:rPr>
        <w:t xml:space="preserve">that of a role played (as a character in a fictional narrative, a mask) and </w:t>
      </w:r>
      <w:r w:rsidR="00BC071E">
        <w:rPr>
          <w:kern w:val="1"/>
        </w:rPr>
        <w:t xml:space="preserve">on the other </w:t>
      </w:r>
      <w:r w:rsidR="004B684A">
        <w:rPr>
          <w:kern w:val="1"/>
        </w:rPr>
        <w:t>that of the true identifying mark or feature (the distinctive character or characteristic of something).</w:t>
      </w:r>
      <w:r w:rsidR="004E736F">
        <w:rPr>
          <w:kern w:val="1"/>
        </w:rPr>
        <w:t xml:space="preserve"> </w:t>
      </w:r>
      <w:r w:rsidR="0048105E">
        <w:rPr>
          <w:kern w:val="1"/>
        </w:rPr>
        <w:t>This duality echoes in</w:t>
      </w:r>
      <w:r w:rsidR="001D78C0">
        <w:rPr>
          <w:kern w:val="1"/>
        </w:rPr>
        <w:t xml:space="preserve"> the </w:t>
      </w:r>
      <w:r w:rsidR="00A6660C">
        <w:rPr>
          <w:kern w:val="1"/>
        </w:rPr>
        <w:t>language of the human and social science</w:t>
      </w:r>
      <w:r w:rsidR="005E4DCB">
        <w:rPr>
          <w:kern w:val="1"/>
        </w:rPr>
        <w:t>s also:</w:t>
      </w:r>
      <w:r w:rsidR="004B79EE">
        <w:rPr>
          <w:kern w:val="1"/>
        </w:rPr>
        <w:t xml:space="preserve"> </w:t>
      </w:r>
      <w:r w:rsidR="00A6660C">
        <w:rPr>
          <w:kern w:val="1"/>
        </w:rPr>
        <w:t xml:space="preserve">"character" points on the one hand to the terminology of a dramaturgical approach to social life </w:t>
      </w:r>
      <w:r w:rsidR="00F64F17">
        <w:rPr>
          <w:kern w:val="1"/>
        </w:rPr>
        <w:fldChar w:fldCharType="begin"/>
      </w:r>
      <w:r w:rsidR="00F64F17">
        <w:rPr>
          <w:kern w:val="1"/>
        </w:rPr>
        <w:instrText xml:space="preserve"> ADDIN ZOTERO_ITEM CSL_CITATION {"citationID":"wJpS4w5b","properties":{"formattedCitation":"(Goffman 1990)","plainCitation":"(Goffman 1990)","noteIndex":0},"citationItems":[{"id":17961,"uris":["http://zotero.org/users/3006884/items/AX2V38K3"],"uri":["http://zotero.org/users/3006884/items/AX2V38K3"],"itemData":{"id":17961,"type":"book","title":"The Presentation of Self in Everyday Life","publisher":"Penguin","publisher-place":"London","number-of-pages":"256","edition":"New Ed edition","source":"Amazon","event-place":"London","abstract":"In what the General Practitioner called ‘this intelligent searching work’, the author of ‘Stigma’ and ‘Asylums’ presents an analysis of the structures of social encounters from the perspective of the dramatic performance. He shows us exactly how people use such ‘fixed props’ as houses, clothes, and job situations; how they combine in teams resembling secret societies; and how they adopt discrepant roles and communicate out of character. Professor Goffman takes us ‘backstage’ too, into the regions where people both prepare their images and relax from them; and he demonstrates in painful detail what can happen when a performance falls flat.","ISBN":"978-0-14-013571-8","language":"English","author":[{"family":"Goffman","given":"Erving"}],"issued":{"date-parts":[["1990",9,27]]}}}],"schema":"https://github.com/citation-style-language/schema/raw/master/csl-citation.json"} </w:instrText>
      </w:r>
      <w:r w:rsidR="00F64F17">
        <w:rPr>
          <w:kern w:val="1"/>
        </w:rPr>
        <w:fldChar w:fldCharType="separate"/>
      </w:r>
      <w:r w:rsidR="00F64F17">
        <w:rPr>
          <w:noProof/>
          <w:kern w:val="1"/>
        </w:rPr>
        <w:t>(Goffman 1990)</w:t>
      </w:r>
      <w:r w:rsidR="00F64F17">
        <w:rPr>
          <w:kern w:val="1"/>
        </w:rPr>
        <w:fldChar w:fldCharType="end"/>
      </w:r>
      <w:r w:rsidR="00A6660C">
        <w:rPr>
          <w:kern w:val="1"/>
        </w:rPr>
        <w:t xml:space="preserve"> in which what is at stake is the management of "impressions" and the playing of a part, which is definitionally separate from the real, authentic self. And on the other hand, it points to debates in moral philosophy and moral psychology about the unitary nature of a subject's moral make-up </w:t>
      </w:r>
      <w:r w:rsidR="00AB64A5">
        <w:rPr>
          <w:kern w:val="1"/>
        </w:rPr>
        <w:t xml:space="preserve">– their true moral character </w:t>
      </w:r>
      <w:r w:rsidR="00F64F17">
        <w:rPr>
          <w:kern w:val="1"/>
        </w:rPr>
        <w:fldChar w:fldCharType="begin"/>
      </w:r>
      <w:r w:rsidR="002307CD">
        <w:rPr>
          <w:kern w:val="1"/>
        </w:rPr>
        <w:instrText xml:space="preserve"> ADDIN ZOTERO_ITEM CSL_CITATION {"citationID":"8TmWUC61","properties":{"formattedCitation":"(See for instance Doris 2010)","plainCitation":"(See for instance Doris 2010)","noteIndex":0},"citationItems":[{"id":17963,"uris":["http://zotero.org/users/3006884/items/LU5K9ZAD"],"uri":["http://zotero.org/users/3006884/items/LU5K9ZAD"],"itemData":{"id":17963,"type":"book","title":"Lack of Character: Personality and Moral Behavior","publisher":"Cambridge University Press","publisher-place":"Cambridge","number-of-pages":"288","edition":"New Ed edition","source":"Amazon","event-place":"Cambridge","abstract":"This book is a provocative contribution to contemporary ethical theory challenging foundational conceptions of character that date back to Aristotle. John Doris draws on behavioral science, especially social psychology, to argue that we misattribute the causes of behavior to personality traits and other fixed aspects of character rather than to the situational context. More often than not it is the situation not the nature of the personality that really counts. The author elaborates the philosophical consequences of this research for a whole array of ethical theories and shows that, once rid of the misleading conception of motivation, moral psychology can support more robust ethical theories and more humane ethical practices.","ISBN":"978-0-521-60890-9","shortTitle":"Lack of Character","language":"English","author":[{"family":"Doris","given":"John"}],"issued":{"date-parts":[["2010",3,23]]}},"prefix":"See for instance"}],"schema":"https://github.com/citation-style-language/schema/raw/master/csl-citation.json"} </w:instrText>
      </w:r>
      <w:r w:rsidR="00F64F17">
        <w:rPr>
          <w:kern w:val="1"/>
        </w:rPr>
        <w:fldChar w:fldCharType="separate"/>
      </w:r>
      <w:r w:rsidR="002307CD">
        <w:rPr>
          <w:noProof/>
          <w:kern w:val="1"/>
        </w:rPr>
        <w:t>(See for instance Doris 2010)</w:t>
      </w:r>
      <w:r w:rsidR="00F64F17">
        <w:rPr>
          <w:kern w:val="1"/>
        </w:rPr>
        <w:fldChar w:fldCharType="end"/>
      </w:r>
      <w:r w:rsidR="00A6660C">
        <w:rPr>
          <w:kern w:val="1"/>
        </w:rPr>
        <w:t>.</w:t>
      </w:r>
      <w:r w:rsidR="00D9652A">
        <w:rPr>
          <w:kern w:val="1"/>
        </w:rPr>
        <w:t xml:space="preserve"> I will argue that this</w:t>
      </w:r>
      <w:r w:rsidR="002F74B8">
        <w:rPr>
          <w:kern w:val="1"/>
        </w:rPr>
        <w:t xml:space="preserve"> double nature of 'character' </w:t>
      </w:r>
      <w:r w:rsidR="000C131A">
        <w:rPr>
          <w:kern w:val="1"/>
        </w:rPr>
        <w:t xml:space="preserve">as </w:t>
      </w:r>
      <w:r w:rsidR="004E736F">
        <w:rPr>
          <w:kern w:val="1"/>
        </w:rPr>
        <w:t>a</w:t>
      </w:r>
      <w:r w:rsidR="000C131A">
        <w:rPr>
          <w:kern w:val="1"/>
        </w:rPr>
        <w:t xml:space="preserve"> </w:t>
      </w:r>
      <w:r w:rsidR="004E736F">
        <w:rPr>
          <w:kern w:val="1"/>
        </w:rPr>
        <w:t xml:space="preserve">mask and a mark </w:t>
      </w:r>
      <w:r w:rsidR="002F74B8">
        <w:rPr>
          <w:kern w:val="1"/>
        </w:rPr>
        <w:t>is useful for anthropology</w:t>
      </w:r>
      <w:r w:rsidR="00C13AB5">
        <w:rPr>
          <w:kern w:val="1"/>
        </w:rPr>
        <w:t xml:space="preserve"> </w:t>
      </w:r>
      <w:r w:rsidR="002F74B8">
        <w:rPr>
          <w:kern w:val="1"/>
        </w:rPr>
        <w:t xml:space="preserve">because it opens up a suggestive set of comparative questions, subtly different from those </w:t>
      </w:r>
      <w:r w:rsidR="005F0DF3">
        <w:rPr>
          <w:kern w:val="1"/>
        </w:rPr>
        <w:t>raised</w:t>
      </w:r>
      <w:r w:rsidR="002F74B8">
        <w:rPr>
          <w:kern w:val="1"/>
        </w:rPr>
        <w:t xml:space="preserve"> by notions of the person</w:t>
      </w:r>
      <w:r w:rsidR="00150759">
        <w:rPr>
          <w:kern w:val="1"/>
        </w:rPr>
        <w:t>, the actor</w:t>
      </w:r>
      <w:r w:rsidR="005F0DF3">
        <w:rPr>
          <w:kern w:val="1"/>
        </w:rPr>
        <w:t xml:space="preserve"> or the subject.</w:t>
      </w:r>
    </w:p>
    <w:p w:rsidR="00907FF9" w:rsidRDefault="00EE0710" w:rsidP="007279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Now o</w:t>
      </w:r>
      <w:r w:rsidR="004B684A">
        <w:rPr>
          <w:kern w:val="1"/>
        </w:rPr>
        <w:t xml:space="preserve">n the face of it my argument might seem to be premised on a </w:t>
      </w:r>
      <w:r w:rsidR="00970081">
        <w:rPr>
          <w:kern w:val="1"/>
        </w:rPr>
        <w:t>play on words</w:t>
      </w:r>
      <w:r w:rsidR="00C34506">
        <w:rPr>
          <w:kern w:val="1"/>
        </w:rPr>
        <w:t xml:space="preserve">. </w:t>
      </w:r>
      <w:r w:rsidR="00507112">
        <w:rPr>
          <w:kern w:val="1"/>
        </w:rPr>
        <w:t>These two directly contradictory meanings of character</w:t>
      </w:r>
      <w:r w:rsidR="004F258B">
        <w:rPr>
          <w:kern w:val="1"/>
        </w:rPr>
        <w:t xml:space="preserve"> (character as a mask</w:t>
      </w:r>
      <w:r w:rsidR="000D1BD0">
        <w:rPr>
          <w:kern w:val="1"/>
        </w:rPr>
        <w:t>,</w:t>
      </w:r>
      <w:r w:rsidR="004F258B">
        <w:rPr>
          <w:kern w:val="1"/>
        </w:rPr>
        <w:t xml:space="preserve"> character as a mark)</w:t>
      </w:r>
      <w:r w:rsidR="00507112">
        <w:rPr>
          <w:kern w:val="1"/>
        </w:rPr>
        <w:t xml:space="preserve"> might seem to be mere homonyms – a historical and etymological coincidence. I will argue in this article howe</w:t>
      </w:r>
      <w:r w:rsidR="002F06B1">
        <w:rPr>
          <w:kern w:val="1"/>
        </w:rPr>
        <w:t>ver</w:t>
      </w:r>
      <w:r w:rsidR="00507112">
        <w:rPr>
          <w:kern w:val="1"/>
        </w:rPr>
        <w:t xml:space="preserve"> that this is not the case, and that there are complex mutual entailments between these two versions o</w:t>
      </w:r>
      <w:r w:rsidR="00C842AF">
        <w:rPr>
          <w:kern w:val="1"/>
        </w:rPr>
        <w:t>f character</w:t>
      </w:r>
      <w:r w:rsidR="00507112">
        <w:rPr>
          <w:kern w:val="1"/>
        </w:rPr>
        <w:t xml:space="preserve">. </w:t>
      </w:r>
    </w:p>
    <w:p w:rsidR="00CB182D" w:rsidRDefault="009F18D9" w:rsidP="00CB18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In order to </w:t>
      </w:r>
      <w:r w:rsidR="0077567C">
        <w:rPr>
          <w:kern w:val="1"/>
        </w:rPr>
        <w:t>demonstrate this</w:t>
      </w:r>
      <w:r>
        <w:rPr>
          <w:kern w:val="1"/>
        </w:rPr>
        <w:t xml:space="preserve">, the article examines in some detail one extended ethnographic setting in which both versions of character are deployed. </w:t>
      </w:r>
      <w:r>
        <w:t xml:space="preserve">The paper revisits a field I have written about elsewhere </w:t>
      </w:r>
      <w:r>
        <w:fldChar w:fldCharType="begin"/>
      </w:r>
      <w:r w:rsidR="00CC3624">
        <w:instrText xml:space="preserve"> ADDIN ZOTERO_ITEM CSL_CITATION {"citationID":"A6pwI4kH","properties":{"formattedCitation":"(Candea 2010, 2013a)","plainCitation":"(Candea 2010, 2013a)","noteIndex":0},"citationItems":[{"id":2767,"uris":["http://zotero.org/users/3006884/items/8GQ4ABDF"],"uri":["http://zotero.org/users/3006884/items/8GQ4ABDF"],"itemData":{"id":2767,"type":"article-journal","title":"“I fell in love with Carlos the meerkat”: Engagement and detachment in human-animal relations","container-title":"American Ethnologist","page":"241-258","volume":"37","issue":"2","abstract":"Relationship, connection, and engagement have emerged as key values in recent studies of human-animal relations. In this article, I call for a reexamination of the productive aspects of detachment. I trace ethnographically the management of everyday relations between biologists and the Kalahari meerkats they study, and I follow the animals’ transformation as subjects of knowledge and engagement when they become the stars of an internationally popular, televised animal soap opera. I argue that treating detachment and engagement as polar opposites is unhelpful both in this ethnographic case and, more broadly, in anthropological discussions of ethics and knowledge making. [human-animal relations, science, media, ethics, engagement, detachment].","ISSN":"0094-0496","journalAbbreviation":"American Ethnologist","author":[{"family":"Candea","given":"Matei"}],"issued":{"date-parts":[["2010",5]]}}},{"id":2754,"uris":["http://zotero.org/users/3006884/items/93IU3WUR"],"uri":["http://zotero.org/users/3006884/items/93IU3WUR"],"itemData":{"id":2754,"type":"article-journal","title":"Habituating Meerkats and Redescribing Animal Behaviour Science","container-title":"Theory Culture &amp; Society","page":"105-128","volume":"30","issue":"7-8","abstract":"This article examines influential recent arguments in science studies which stress the interactive and mutually transformative nature of human-animal relations in scientific research, as part of a broader ontological proposal for science as material engagement with the world, rather than epistemic detachment from it. Such arguments are examined in the light of ethnography and interviews with field biologists who work with meerkats under conditions of habituation. Where philosophers of science stress the mutually modifying aspect of scientific interspecies relationality, these researchers present habituation as a way to study meerkats in the wild’, and to access their putatively natural, undisturbed, behaviour. Building on this contrast, I will argue that the logic of scientific habituation remains difficult to grasp as long as we think of it exclusively in terms of human-animal relations. The seeming paradox’ of habituation - the idea that it transforms precisely that which it aims to hold stable, namely the wildness’ of animals - is an artefact of a frame of analysis which takes animals to be the object of the science of animal behaviour. Habituation ceases to look paradoxical, however, if we remain faithful to these researchers’ own interests, for whom the scientific object does not coincide with the animal as a whole, but is rather only a selected subset of its behaviour. In conclusion I suggest that this account of habituation sheds a new light on the articulations and disjunctions between diverse practices and commitments in social anthropology, philosophy and biological science.","ISSN":"0263-2764","journalAbbreviation":"Theory Culture &amp; Society","author":[{"family":"Candea","given":"Matei"}],"issued":{"date-parts":[["2013",12]]}}}],"schema":"https://github.com/citation-style-language/schema/raw/master/csl-citation.json"} </w:instrText>
      </w:r>
      <w:r>
        <w:fldChar w:fldCharType="separate"/>
      </w:r>
      <w:r w:rsidR="00CC3624">
        <w:rPr>
          <w:noProof/>
        </w:rPr>
        <w:t>(Candea 2010, 2013a)</w:t>
      </w:r>
      <w:r>
        <w:fldChar w:fldCharType="end"/>
      </w:r>
      <w:r>
        <w:t>, namely the Kalahari Meerkat Project (henceforth KMP), a research station in South Africa in which behavioural scientists study the social life of meerkats. Ethnographically, the word character is invoked in two different ways at the KMP. One is in relation to meerkats’ role as ‘characters’ in films and tv shows. Most famously, a number of the KMP meerkats starred as characters in the long-running real-life soap opera ‘Meerkat M</w:t>
      </w:r>
      <w:r w:rsidR="006E4C48">
        <w:t>anor’</w:t>
      </w:r>
      <w:r>
        <w:t>.</w:t>
      </w:r>
      <w:r w:rsidR="005A220C">
        <w:rPr>
          <w:kern w:val="1"/>
        </w:rPr>
        <w:t xml:space="preserve"> </w:t>
      </w:r>
      <w:r>
        <w:t xml:space="preserve">The other way in which character is invoked belongs to the technical vocabulary of the research conducted at the site. Researchers at the site are studying what evolutionary behavioural biologists term </w:t>
      </w:r>
      <w:r>
        <w:rPr>
          <w:i/>
        </w:rPr>
        <w:t>behavioural characters</w:t>
      </w:r>
      <w:r>
        <w:t xml:space="preserve">. Characters in this sense, also known as “evolutionary phenotypic modules” are the basic units of contemporary evolutionary biology. </w:t>
      </w:r>
      <w:r w:rsidR="001103B2">
        <w:t>These two might seem, as noted above, to be mere homonyms – t</w:t>
      </w:r>
      <w:r>
        <w:t>hat is certainly how researchers at the site themselves would see it. And yet</w:t>
      </w:r>
      <w:r w:rsidR="00671865">
        <w:t>, building on the work of literary theorists and anthropologists of ethics,</w:t>
      </w:r>
      <w:r>
        <w:t xml:space="preserve"> I will </w:t>
      </w:r>
      <w:r w:rsidR="00281FF3">
        <w:t>suggest</w:t>
      </w:r>
      <w:r>
        <w:t xml:space="preserve"> that there is a more profound kinship between these two kinds of non-human ‘character’ and the sorts of narratives which are articulated around them.</w:t>
      </w:r>
      <w:r w:rsidR="00BD7F58">
        <w:t xml:space="preserve"> Character </w:t>
      </w:r>
      <w:r w:rsidR="00E82ACB">
        <w:t>as a mask and character as a mar</w:t>
      </w:r>
      <w:r w:rsidR="00BD7F58">
        <w:t>k</w:t>
      </w:r>
      <w:r w:rsidR="00150A5C">
        <w:t>,</w:t>
      </w:r>
      <w:r w:rsidR="00BD7F58">
        <w:t xml:space="preserve"> </w:t>
      </w:r>
      <w:r w:rsidR="00BD7F58">
        <w:lastRenderedPageBreak/>
        <w:t>are</w:t>
      </w:r>
      <w:r w:rsidR="00150A5C">
        <w:t xml:space="preserve"> fundamentally</w:t>
      </w:r>
      <w:r w:rsidR="00BD7F58">
        <w:t xml:space="preserve"> linked.</w:t>
      </w:r>
      <w:r w:rsidR="00CB182D">
        <w:rPr>
          <w:kern w:val="1"/>
        </w:rPr>
        <w:t xml:space="preserve"> </w:t>
      </w:r>
    </w:p>
    <w:p w:rsidR="005A220C" w:rsidRPr="00CB182D" w:rsidRDefault="00907FF9" w:rsidP="00CB18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This is not a metaphysical or ontological claim but merely an observation about a contingent conceptual set-up. The current shape of the notion of character in some </w:t>
      </w:r>
      <w:proofErr w:type="spellStart"/>
      <w:r>
        <w:rPr>
          <w:kern w:val="1"/>
        </w:rPr>
        <w:t>Euroamerican</w:t>
      </w:r>
      <w:proofErr w:type="spellEnd"/>
      <w:r>
        <w:rPr>
          <w:kern w:val="1"/>
        </w:rPr>
        <w:t xml:space="preserve"> settings</w:t>
      </w:r>
      <w:r>
        <w:t xml:space="preserve"> draws</w:t>
      </w:r>
      <w:r w:rsidR="00EB1B7C">
        <w:t xml:space="preserve"> together questions or relationality, individuality and authenticity</w:t>
      </w:r>
      <w:r w:rsidR="00C176F0">
        <w:t xml:space="preserve"> in a particular way</w:t>
      </w:r>
      <w:r w:rsidR="00CB182D">
        <w:t>.</w:t>
      </w:r>
      <w:r w:rsidR="00C058D6">
        <w:t xml:space="preserve"> I w</w:t>
      </w:r>
      <w:r w:rsidR="002A114D">
        <w:t>ill suggest in the conclusion that t</w:t>
      </w:r>
      <w:r w:rsidR="002502BD">
        <w:t xml:space="preserve">his </w:t>
      </w:r>
      <w:r w:rsidR="002A114D">
        <w:t xml:space="preserve">ethnographic </w:t>
      </w:r>
      <w:r w:rsidR="00AF0277">
        <w:t>observation</w:t>
      </w:r>
      <w:r w:rsidR="002502BD">
        <w:t xml:space="preserve"> in turn is the preliminary to considering what 'character' might do for anthropology as a comparative term of the art. </w:t>
      </w:r>
    </w:p>
    <w:p w:rsidR="007768D4" w:rsidRDefault="00BE7465" w:rsidP="00643C0C">
      <w:pPr>
        <w:pStyle w:val="CommentText"/>
      </w:pPr>
      <w:r>
        <w:t xml:space="preserve">One caveat before I begin. </w:t>
      </w:r>
      <w:r w:rsidR="00230224">
        <w:t>T</w:t>
      </w:r>
      <w:r>
        <w:t>his paper</w:t>
      </w:r>
      <w:r w:rsidR="00CD3AEB">
        <w:t xml:space="preserve"> deals with the character</w:t>
      </w:r>
      <w:r w:rsidR="004E600C">
        <w:t>(s)</w:t>
      </w:r>
      <w:r w:rsidR="001A6EE7">
        <w:t xml:space="preserve"> attributed to or found in</w:t>
      </w:r>
      <w:r w:rsidR="00CD3AEB">
        <w:t xml:space="preserve"> various non-human entities: meerkats and</w:t>
      </w:r>
      <w:r w:rsidR="00A1627A">
        <w:t xml:space="preserve"> – rathe</w:t>
      </w:r>
      <w:r w:rsidR="005B2D6C">
        <w:t>r</w:t>
      </w:r>
      <w:r w:rsidR="00A1627A">
        <w:t xml:space="preserve"> more abstractly – bundles of repetitive </w:t>
      </w:r>
      <w:r w:rsidR="005B2D6C">
        <w:t xml:space="preserve">animal </w:t>
      </w:r>
      <w:r w:rsidR="00A1627A">
        <w:t>behaviour.</w:t>
      </w:r>
      <w:r w:rsidR="00CD3AEB">
        <w:t xml:space="preserve"> Nevertheless, and at the risk of disappointing some</w:t>
      </w:r>
      <w:r w:rsidR="00421FEA">
        <w:t xml:space="preserve"> readers,</w:t>
      </w:r>
      <w:r>
        <w:t xml:space="preserve"> I must be clear that this will not be a 'multispecies' ethnography in the now canonical sense</w:t>
      </w:r>
      <w:r w:rsidR="006017F9">
        <w:t xml:space="preserve"> </w:t>
      </w:r>
      <w:r w:rsidR="006017F9">
        <w:fldChar w:fldCharType="begin"/>
      </w:r>
      <w:r w:rsidR="006017F9">
        <w:instrText xml:space="preserve"> ADDIN ZOTERO_ITEM CSL_CITATION {"citationID":"ODB3kjDW","properties":{"formattedCitation":"(Kirksey &amp; Helmreich 2010)","plainCitation":"(Kirksey &amp; Helmreich 2010)","noteIndex":0},"citationItems":[{"id":1697,"uris":["http://zotero.org/users/3006884/items/E62N4865"],"uri":["http://zotero.org/users/3006884/items/E62N4865"],"itemData":{"id":1697,"type":"article-journal","title":"The emergeance of multispecies ethnography","container-title":"Cultural Anthropology","page":"545-576","volume":"25","issue":"4","journalAbbreviation":"Cultural Anthropology","author":[{"family":"Kirksey","given":"Eben"},{"family":"Helmreich","given":"Stefan"}],"issued":{"date-parts":[["2010"]]}}}],"schema":"https://github.com/citation-style-language/schema/raw/master/csl-citation.json"} </w:instrText>
      </w:r>
      <w:r w:rsidR="006017F9">
        <w:fldChar w:fldCharType="separate"/>
      </w:r>
      <w:r w:rsidR="006017F9">
        <w:rPr>
          <w:noProof/>
        </w:rPr>
        <w:t>(Kirksey &amp; Helmreich 2010)</w:t>
      </w:r>
      <w:r w:rsidR="006017F9">
        <w:fldChar w:fldCharType="end"/>
      </w:r>
      <w:r w:rsidR="00187C4D">
        <w:t>. I have done this</w:t>
      </w:r>
      <w:r w:rsidR="00ED1602">
        <w:t xml:space="preserve"> sort of work</w:t>
      </w:r>
      <w:r w:rsidR="00187C4D">
        <w:t xml:space="preserve"> elsewhere</w:t>
      </w:r>
      <w:r w:rsidR="0058735C">
        <w:t>,</w:t>
      </w:r>
      <w:r w:rsidR="00187C4D">
        <w:t xml:space="preserve"> building on related material</w:t>
      </w:r>
      <w:r w:rsidR="006017F9">
        <w:t>.</w:t>
      </w:r>
      <w:r w:rsidR="00643C0C">
        <w:t xml:space="preserve"> Here however, my concern is primarily with </w:t>
      </w:r>
      <w:r>
        <w:t xml:space="preserve">the older problematic of the role non-human animals play </w:t>
      </w:r>
      <w:r w:rsidRPr="000B7733">
        <w:rPr>
          <w:i/>
        </w:rPr>
        <w:t>for</w:t>
      </w:r>
      <w:r>
        <w:t xml:space="preserve"> humans. </w:t>
      </w:r>
      <w:r w:rsidR="006017F9">
        <w:t>The interspecies turn's call to attend to</w:t>
      </w:r>
      <w:r w:rsidR="000B7733">
        <w:t xml:space="preserve"> non-human participation in society</w:t>
      </w:r>
      <w:r w:rsidR="006017F9">
        <w:t>, however valuable and important,</w:t>
      </w:r>
      <w:r>
        <w:t xml:space="preserve"> </w:t>
      </w:r>
      <w:r w:rsidR="006017F9">
        <w:t>need not</w:t>
      </w:r>
      <w:r>
        <w:t xml:space="preserve"> erase older problematics. The role which human understandings of animals play for humans is still a legitimate topic of enquiry, even once we have acknowledged that it does not exhaust the questions which anthropologists might ask of</w:t>
      </w:r>
      <w:r w:rsidR="0035493B">
        <w:t xml:space="preserve"> non-human</w:t>
      </w:r>
      <w:r>
        <w:t xml:space="preserve"> animals. </w:t>
      </w:r>
    </w:p>
    <w:p w:rsidR="00BE7465" w:rsidRDefault="007768D4" w:rsidP="00643C0C">
      <w:pPr>
        <w:pStyle w:val="CommentText"/>
      </w:pPr>
      <w:r>
        <w:t>This being said,</w:t>
      </w:r>
      <w:r w:rsidR="00CD2893">
        <w:t xml:space="preserve"> in another sense, </w:t>
      </w:r>
      <w:r w:rsidR="00317426">
        <w:t>this article partakes of the post-humanist inspiration of the multispecies turn, in that it connects the classic humanist problematic</w:t>
      </w:r>
      <w:r w:rsidR="00951D61">
        <w:t>s</w:t>
      </w:r>
      <w:r w:rsidR="00317426">
        <w:t xml:space="preserve"> of character </w:t>
      </w:r>
      <w:r w:rsidR="00951D61">
        <w:t>(in terms of moral virtue or role-play), to concerns with character as definition and specificity</w:t>
      </w:r>
      <w:r w:rsidR="0054421C">
        <w:t>,</w:t>
      </w:r>
      <w:r w:rsidR="00951D61">
        <w:t xml:space="preserve"> which do not end at the boundaries of homo sapiens. The </w:t>
      </w:r>
      <w:r w:rsidR="0054421C">
        <w:t xml:space="preserve">recurrently </w:t>
      </w:r>
      <w:r w:rsidR="00951D61">
        <w:t xml:space="preserve">ambiguous position of meerkats </w:t>
      </w:r>
      <w:r w:rsidR="004D6D01">
        <w:t xml:space="preserve">in this story </w:t>
      </w:r>
      <w:r w:rsidR="00951D61">
        <w:t>– are they moral actors, or is character merely</w:t>
      </w:r>
      <w:r w:rsidR="00232397">
        <w:t xml:space="preserve"> projected onto them for human</w:t>
      </w:r>
      <w:r w:rsidR="00951D61">
        <w:t xml:space="preserve"> amusement? –</w:t>
      </w:r>
      <w:r w:rsidR="004D6D01">
        <w:t xml:space="preserve"> </w:t>
      </w:r>
      <w:r w:rsidR="005B7F19">
        <w:t>is part and parcel of this broader destabilising</w:t>
      </w:r>
      <w:r w:rsidR="0034468A">
        <w:t xml:space="preserve"> move</w:t>
      </w:r>
      <w:r w:rsidR="005B7F19">
        <w:t>.</w:t>
      </w:r>
      <w:r w:rsidR="00AE6FE3">
        <w:t xml:space="preserve"> </w:t>
      </w:r>
      <w:r w:rsidR="00BE37C7">
        <w:t>That is also the justification for a slightly strange structural feature of this piece. The anthropology of ethics – which has, more than any other branch of anthropology, thematised 'character' in its various forms</w:t>
      </w:r>
      <w:r w:rsidR="003922BB">
        <w:t xml:space="preserve"> –</w:t>
      </w:r>
      <w:r w:rsidR="00FF31A3">
        <w:t xml:space="preserve"> is </w:t>
      </w:r>
      <w:r w:rsidR="00BE37C7">
        <w:t xml:space="preserve">as will emerge progressively throughout </w:t>
      </w:r>
      <w:r w:rsidR="003922BB">
        <w:t xml:space="preserve">this piece, </w:t>
      </w:r>
      <w:r w:rsidR="00BE37C7">
        <w:t>an important inspiration and interlocutor here</w:t>
      </w:r>
      <w:r w:rsidR="00FF31A3">
        <w:t xml:space="preserve">. Direct </w:t>
      </w:r>
      <w:r w:rsidR="003922BB">
        <w:t xml:space="preserve">consideration of this literature is withheld however, </w:t>
      </w:r>
      <w:r w:rsidR="00FF31A3">
        <w:t>until</w:t>
      </w:r>
      <w:r w:rsidR="003922BB">
        <w:t xml:space="preserve"> the conclusion, in order to allow the problematic of character to develop first on a broader footing, beyond the confines of the human.</w:t>
      </w:r>
      <w:r w:rsidR="00BE37C7">
        <w:t xml:space="preserve"> </w:t>
      </w:r>
    </w:p>
    <w:p w:rsidR="00C544F1" w:rsidRPr="00C544F1" w:rsidRDefault="00C544F1" w:rsidP="001152C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firstLine="0"/>
      </w:pPr>
    </w:p>
    <w:p w:rsidR="003A22EE" w:rsidRDefault="003A22EE" w:rsidP="00B310E1">
      <w:pPr>
        <w:pStyle w:val="Heading1"/>
      </w:pPr>
      <w:bookmarkStart w:id="1" w:name="I_Meerkat_characters_"/>
      <w:r>
        <w:t>I. Meerkat</w:t>
      </w:r>
      <w:bookmarkEnd w:id="1"/>
      <w:r>
        <w:t xml:space="preserve"> characters</w:t>
      </w:r>
    </w:p>
    <w:p w:rsidR="003A22EE" w:rsidRDefault="003A22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p>
    <w:p w:rsidR="003A22EE" w:rsidRDefault="003A22EE" w:rsidP="00C544F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As characters on </w:t>
      </w:r>
      <w:r w:rsidR="00A356A0">
        <w:rPr>
          <w:kern w:val="1"/>
        </w:rPr>
        <w:t>M</w:t>
      </w:r>
      <w:r w:rsidR="004C50A6">
        <w:rPr>
          <w:kern w:val="1"/>
        </w:rPr>
        <w:t xml:space="preserve">eerkat </w:t>
      </w:r>
      <w:r w:rsidR="00A356A0">
        <w:rPr>
          <w:kern w:val="1"/>
        </w:rPr>
        <w:t>M</w:t>
      </w:r>
      <w:r w:rsidR="004C50A6">
        <w:rPr>
          <w:kern w:val="1"/>
        </w:rPr>
        <w:t>anor (henceforth MM)</w:t>
      </w:r>
      <w:r>
        <w:rPr>
          <w:kern w:val="1"/>
        </w:rPr>
        <w:t>, meerkats are individual subjects who face tragic and mundane choices, behave in good and bad ways, act as heroes or villains, live up to or shirk their duty.</w:t>
      </w:r>
      <w:r w:rsidR="00C544F1">
        <w:rPr>
          <w:kern w:val="1"/>
        </w:rPr>
        <w:t xml:space="preserve"> </w:t>
      </w:r>
      <w:r>
        <w:rPr>
          <w:kern w:val="1"/>
        </w:rPr>
        <w:t xml:space="preserve">In this vernacular use however, the sense in which </w:t>
      </w:r>
      <w:r w:rsidR="00A356A0">
        <w:rPr>
          <w:kern w:val="1"/>
        </w:rPr>
        <w:t>MM</w:t>
      </w:r>
      <w:r>
        <w:rPr>
          <w:kern w:val="1"/>
        </w:rPr>
        <w:t xml:space="preserve"> meerkats are ‘characters’, instantly calls up the sense in which they refer to, yet are not, the ‘real’ meerkat individuals on the ground. </w:t>
      </w:r>
      <w:r w:rsidR="00786AF8">
        <w:rPr>
          <w:kern w:val="1"/>
        </w:rPr>
        <w:t>Its particular format as a ‘</w:t>
      </w:r>
      <w:proofErr w:type="spellStart"/>
      <w:r w:rsidR="00786AF8">
        <w:rPr>
          <w:kern w:val="1"/>
        </w:rPr>
        <w:t>docu</w:t>
      </w:r>
      <w:proofErr w:type="spellEnd"/>
      <w:r w:rsidR="00786AF8">
        <w:rPr>
          <w:kern w:val="1"/>
        </w:rPr>
        <w:t>-soap’ means that the</w:t>
      </w:r>
      <w:r>
        <w:rPr>
          <w:kern w:val="1"/>
        </w:rPr>
        <w:t xml:space="preserve"> show plays a complex game with this pair. On the one hand, the show uses real footage of the meerkats of the KMP, follows and represents real individual meerkats, and recounts events which actually occurred to them. On the other hand, the production of a narrative as described above is self-consciously a construction which takes work. On the film-makers’ own account, this work involves tacking back and forth between meerkat characters and the real meerkats on the ground.</w:t>
      </w:r>
      <w:r w:rsidR="00006C0B">
        <w:rPr>
          <w:kern w:val="1"/>
        </w:rPr>
        <w:t xml:space="preserve"> As we shall see below, this dynamic also became a key attraction for the viewers of the show.</w:t>
      </w:r>
    </w:p>
    <w:p w:rsidR="003A22EE" w:rsidRDefault="003A22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Thus, the opening move is the decision to centre the narrative on one group - the Whiskers -  and their leader, Flower. This </w:t>
      </w:r>
      <w:r w:rsidR="00786AF8">
        <w:rPr>
          <w:kern w:val="1"/>
        </w:rPr>
        <w:t xml:space="preserve">narrative </w:t>
      </w:r>
      <w:r>
        <w:rPr>
          <w:kern w:val="1"/>
        </w:rPr>
        <w:t xml:space="preserve">decision casts the Whiskers group (usually referred to as a ‘family’) as the protagonists and neighbouring groups (tellingly referred to as </w:t>
      </w:r>
      <w:r w:rsidR="00786AF8">
        <w:rPr>
          <w:kern w:val="1"/>
        </w:rPr>
        <w:t>‘</w:t>
      </w:r>
      <w:r>
        <w:rPr>
          <w:kern w:val="1"/>
        </w:rPr>
        <w:t>tribes</w:t>
      </w:r>
      <w:r w:rsidR="00786AF8">
        <w:rPr>
          <w:kern w:val="1"/>
        </w:rPr>
        <w:t>’</w:t>
      </w:r>
      <w:r>
        <w:rPr>
          <w:kern w:val="1"/>
        </w:rPr>
        <w:t xml:space="preserve"> or </w:t>
      </w:r>
      <w:r w:rsidR="00786AF8">
        <w:rPr>
          <w:kern w:val="1"/>
        </w:rPr>
        <w:t>‘</w:t>
      </w:r>
      <w:r>
        <w:rPr>
          <w:kern w:val="1"/>
        </w:rPr>
        <w:t>mobs</w:t>
      </w:r>
      <w:r w:rsidR="00786AF8">
        <w:rPr>
          <w:kern w:val="1"/>
        </w:rPr>
        <w:t>’</w:t>
      </w:r>
      <w:r>
        <w:rPr>
          <w:kern w:val="1"/>
        </w:rPr>
        <w:t xml:space="preserve">) as antagonists. It casts Flower as the </w:t>
      </w:r>
      <w:proofErr w:type="gramStart"/>
      <w:r>
        <w:rPr>
          <w:kern w:val="1"/>
        </w:rPr>
        <w:t>heroine, and</w:t>
      </w:r>
      <w:proofErr w:type="gramEnd"/>
      <w:r>
        <w:rPr>
          <w:kern w:val="1"/>
        </w:rPr>
        <w:t xml:space="preserve"> distributes other roles in an economy of supporting and minor characters. Once this casting has introduced a perspectival focus, the film-makers can step back. The real meerkats’ actions</w:t>
      </w:r>
      <w:r w:rsidR="00786AF8">
        <w:rPr>
          <w:kern w:val="1"/>
        </w:rPr>
        <w:t xml:space="preserve"> and life events</w:t>
      </w:r>
      <w:r>
        <w:rPr>
          <w:kern w:val="1"/>
        </w:rPr>
        <w:t xml:space="preserve"> </w:t>
      </w:r>
      <w:r w:rsidR="00786AF8">
        <w:rPr>
          <w:kern w:val="1"/>
        </w:rPr>
        <w:t>will then</w:t>
      </w:r>
      <w:r>
        <w:rPr>
          <w:kern w:val="1"/>
        </w:rPr>
        <w:t xml:space="preserve"> supply a wealth of meaningful and engaging event, plots, developments and surprises. At that point the film-makers step back in to </w:t>
      </w:r>
      <w:r w:rsidR="0017684D">
        <w:rPr>
          <w:kern w:val="1"/>
        </w:rPr>
        <w:t>tell</w:t>
      </w:r>
      <w:r>
        <w:rPr>
          <w:kern w:val="1"/>
        </w:rPr>
        <w:t xml:space="preserve"> those stories</w:t>
      </w:r>
      <w:r w:rsidR="0017684D">
        <w:rPr>
          <w:kern w:val="1"/>
        </w:rPr>
        <w:t xml:space="preserve"> on film</w:t>
      </w:r>
      <w:r>
        <w:rPr>
          <w:kern w:val="1"/>
        </w:rPr>
        <w:t xml:space="preserve">. Since the actual events are rarely themselves caught on camera, the show tells the real stories by cutting and pasting footage of meerkats acting in often quite generic ways </w:t>
      </w:r>
      <w:r>
        <w:rPr>
          <w:kern w:val="1"/>
        </w:rPr>
        <w:lastRenderedPageBreak/>
        <w:t>(leaving the burrow in the morning, foraging, fighting, playing, lying down, etc.). It then ties together this footage with a carefully written voice-over narrative. Music is deployed to give emotional depth and implied meaning to otherwise stock footage, for instance of a meerkat staring into a distant sunset.</w:t>
      </w:r>
    </w:p>
    <w:p w:rsidR="003A22EE" w:rsidRDefault="003A22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Many of these narrative techniques are common to animal documentary genres</w:t>
      </w:r>
      <w:r w:rsidR="00032F99">
        <w:rPr>
          <w:kern w:val="1"/>
        </w:rPr>
        <w:t xml:space="preserve"> </w:t>
      </w:r>
      <w:r w:rsidR="00032F99">
        <w:rPr>
          <w:kern w:val="1"/>
        </w:rPr>
        <w:fldChar w:fldCharType="begin"/>
      </w:r>
      <w:r w:rsidR="00CC3624">
        <w:rPr>
          <w:kern w:val="1"/>
        </w:rPr>
        <w:instrText xml:space="preserve"> ADDIN ZOTERO_ITEM CSL_CITATION {"citationID":"VgNZRbCF","properties":{"formattedCitation":"(Mitman 2009)","plainCitation":"(Mitman 2009)","noteIndex":0},"citationItems":[{"id":1288,"uris":["http://zotero.org/users/3006884/items/RD2AUI3U"],"uri":["http://zotero.org/users/3006884/items/RD2AUI3U"],"itemData":{"id":1288,"type":"book","title":"Reel nature : America’s romance with wildlife on film","publisher":"University of Washington Press","publisher-place":"Seattle","number-of-pages":"xv, 277 p., 30 p. of plates","event-place":"Seattle","ISBN":"9780295988863","author":[{"family":"Mitman","given":"Gregg"}],"issued":{"date-parts":[["2009"]]}}}],"schema":"https://github.com/citation-style-language/schema/raw/master/csl-citation.json"} </w:instrText>
      </w:r>
      <w:r w:rsidR="00032F99">
        <w:rPr>
          <w:kern w:val="1"/>
        </w:rPr>
        <w:fldChar w:fldCharType="separate"/>
      </w:r>
      <w:r w:rsidR="00CC3624">
        <w:rPr>
          <w:noProof/>
          <w:kern w:val="1"/>
        </w:rPr>
        <w:t>(Mitman 2009)</w:t>
      </w:r>
      <w:r w:rsidR="00032F99">
        <w:rPr>
          <w:kern w:val="1"/>
        </w:rPr>
        <w:fldChar w:fldCharType="end"/>
      </w:r>
      <w:r>
        <w:rPr>
          <w:kern w:val="1"/>
        </w:rPr>
        <w:t xml:space="preserve">. What was specific about </w:t>
      </w:r>
      <w:r w:rsidR="00A356A0">
        <w:rPr>
          <w:kern w:val="1"/>
        </w:rPr>
        <w:t>MM</w:t>
      </w:r>
      <w:r>
        <w:rPr>
          <w:kern w:val="1"/>
        </w:rPr>
        <w:t xml:space="preserve">, however was the soap-opera element, and associated longevity of the narratives. Insofar as it was committed, year after year, to an initial decision to recount broadly as they happened, the adventures of a select group of real individuals on the ground, the show really did have to hand over to the meerkats the direction of the story in an open-ended way. </w:t>
      </w:r>
    </w:p>
    <w:p w:rsidR="00225DB0" w:rsidRDefault="003A22EE" w:rsidP="006856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This device of tacking back and forth between real meerkats and meerkat characters is the core move of the show, and key to its ability to capture viewers. The show garnered an impressive number of dedicated fans, many of whom wished to visit the research site to meet the real meerkat stars. </w:t>
      </w:r>
      <w:r w:rsidR="00DB2017">
        <w:rPr>
          <w:kern w:val="1"/>
        </w:rPr>
        <w:t>In thinking of this peculiar attraction towards the 'real meerkat' hidden behind the 'character', I find it</w:t>
      </w:r>
      <w:r w:rsidR="00344989">
        <w:rPr>
          <w:kern w:val="1"/>
        </w:rPr>
        <w:t xml:space="preserve"> helpful to follow Adam Reed's</w:t>
      </w:r>
      <w:r w:rsidR="00DB2017">
        <w:rPr>
          <w:kern w:val="1"/>
        </w:rPr>
        <w:t xml:space="preserve"> invocation </w:t>
      </w:r>
      <w:r w:rsidR="00344989">
        <w:rPr>
          <w:kern w:val="1"/>
        </w:rPr>
        <w:fldChar w:fldCharType="begin"/>
      </w:r>
      <w:r w:rsidR="00344989">
        <w:rPr>
          <w:kern w:val="1"/>
        </w:rPr>
        <w:instrText xml:space="preserve"> ADDIN ZOTERO_ITEM CSL_CITATION {"citationID":"sWKbuYsS","properties":{"formattedCitation":"(2019)","plainCitation":"(2019)","noteIndex":0},"citationItems":[{"id":16351,"uris":["http://zotero.org/users/3006884/items/XTXI6GA3"],"uri":["http://zotero.org/users/3006884/items/XTXI6GA3"],"itemData":{"id":16351,"type":"article-journal","title":"Reading Minor Character: An English Literary Society and its Culture of Investigation","container-title":"PMLA","volume":"134","issue":"1","author":[{"family":"Reed","given":"Adam Douglas Evelyn"}],"issued":{"date-parts":[["2019"]]}},"suppress-author":true}],"schema":"https://github.com/citation-style-language/schema/raw/master/csl-citation.json"} </w:instrText>
      </w:r>
      <w:r w:rsidR="00344989">
        <w:rPr>
          <w:kern w:val="1"/>
        </w:rPr>
        <w:fldChar w:fldCharType="separate"/>
      </w:r>
      <w:r w:rsidR="00344989">
        <w:rPr>
          <w:noProof/>
          <w:kern w:val="1"/>
        </w:rPr>
        <w:t>(2019)</w:t>
      </w:r>
      <w:r w:rsidR="00344989">
        <w:rPr>
          <w:kern w:val="1"/>
        </w:rPr>
        <w:fldChar w:fldCharType="end"/>
      </w:r>
      <w:r w:rsidR="00344989">
        <w:rPr>
          <w:kern w:val="1"/>
        </w:rPr>
        <w:t xml:space="preserve"> </w:t>
      </w:r>
      <w:r w:rsidR="00DB2017">
        <w:rPr>
          <w:kern w:val="1"/>
        </w:rPr>
        <w:t xml:space="preserve">of an argument by literary theorist Alex </w:t>
      </w:r>
      <w:proofErr w:type="spellStart"/>
      <w:r w:rsidR="00DB2017">
        <w:rPr>
          <w:kern w:val="1"/>
        </w:rPr>
        <w:t>Woloch</w:t>
      </w:r>
      <w:proofErr w:type="spellEnd"/>
      <w:r w:rsidR="00DB2017">
        <w:rPr>
          <w:kern w:val="1"/>
        </w:rPr>
        <w:t xml:space="preserve"> concerning 'minor characters'. </w:t>
      </w:r>
      <w:proofErr w:type="spellStart"/>
      <w:r w:rsidR="00DB2017">
        <w:rPr>
          <w:kern w:val="1"/>
        </w:rPr>
        <w:t>Woloch</w:t>
      </w:r>
      <w:proofErr w:type="spellEnd"/>
      <w:r w:rsidR="00DB2017">
        <w:rPr>
          <w:kern w:val="1"/>
        </w:rPr>
        <w:t xml:space="preserve"> seeks to combine the insights and approach of formalist literary theory (in which characters emerge as formal devices defined by their function in the stru</w:t>
      </w:r>
      <w:r w:rsidR="00DB2017" w:rsidRPr="00A80036">
        <w:rPr>
          <w:kern w:val="1"/>
        </w:rPr>
        <w:t>cture of the narrative) and a humanist approach which scans characters for meaning.</w:t>
      </w:r>
      <w:r w:rsidR="00DB2017">
        <w:rPr>
          <w:kern w:val="1"/>
        </w:rPr>
        <w:t xml:space="preserve"> The </w:t>
      </w:r>
      <w:r w:rsidR="00DB2017" w:rsidRPr="00A80036">
        <w:rPr>
          <w:kern w:val="1"/>
        </w:rPr>
        <w:t>power of literary characters, and particularly of minor characters</w:t>
      </w:r>
      <w:r w:rsidR="00840D30">
        <w:rPr>
          <w:kern w:val="1"/>
        </w:rPr>
        <w:t>,</w:t>
      </w:r>
      <w:r w:rsidR="00DB2017" w:rsidRPr="00A80036">
        <w:rPr>
          <w:kern w:val="1"/>
        </w:rPr>
        <w:t xml:space="preserve"> </w:t>
      </w:r>
      <w:proofErr w:type="spellStart"/>
      <w:r w:rsidR="00DB2017" w:rsidRPr="00A80036">
        <w:rPr>
          <w:kern w:val="1"/>
        </w:rPr>
        <w:t>Woloch</w:t>
      </w:r>
      <w:proofErr w:type="spellEnd"/>
      <w:r w:rsidR="00DB2017">
        <w:rPr>
          <w:kern w:val="1"/>
        </w:rPr>
        <w:t xml:space="preserve"> argues, lies precisely at the intersection of these two visions: in the tension between an implied human being rendered into a restricted literary form. “It is this referential status of minor character, its implied person, that makes the reader feel its narrative position is always restrictive, and which in turn mot</w:t>
      </w:r>
      <w:r w:rsidR="004E486A">
        <w:rPr>
          <w:kern w:val="1"/>
        </w:rPr>
        <w:t>ivates an interest.” (Ibid.</w:t>
      </w:r>
      <w:r w:rsidR="00DB2017">
        <w:rPr>
          <w:kern w:val="1"/>
        </w:rPr>
        <w:t xml:space="preserve">) </w:t>
      </w:r>
      <w:r>
        <w:rPr>
          <w:kern w:val="1"/>
        </w:rPr>
        <w:t xml:space="preserve">Much as with “minor characters” in </w:t>
      </w:r>
      <w:proofErr w:type="spellStart"/>
      <w:r w:rsidR="00032F99">
        <w:rPr>
          <w:kern w:val="1"/>
        </w:rPr>
        <w:t>Woloch’s</w:t>
      </w:r>
      <w:proofErr w:type="spellEnd"/>
      <w:r w:rsidR="00032F99">
        <w:rPr>
          <w:kern w:val="1"/>
        </w:rPr>
        <w:t xml:space="preserve"> account</w:t>
      </w:r>
      <w:r>
        <w:rPr>
          <w:kern w:val="1"/>
        </w:rPr>
        <w:t xml:space="preserve">, the appeal of </w:t>
      </w:r>
      <w:r w:rsidR="00A356A0">
        <w:rPr>
          <w:kern w:val="1"/>
        </w:rPr>
        <w:t>MM</w:t>
      </w:r>
      <w:r>
        <w:rPr>
          <w:kern w:val="1"/>
        </w:rPr>
        <w:t xml:space="preserve"> characters lay in their double nature as an “implied person” constricted into a “delimited role”. </w:t>
      </w:r>
      <w:r w:rsidR="00A356A0">
        <w:rPr>
          <w:kern w:val="1"/>
        </w:rPr>
        <w:t>MM</w:t>
      </w:r>
      <w:r w:rsidR="0017684D">
        <w:rPr>
          <w:kern w:val="1"/>
        </w:rPr>
        <w:t>’</w:t>
      </w:r>
      <w:r w:rsidR="00C544F1">
        <w:rPr>
          <w:kern w:val="1"/>
        </w:rPr>
        <w:t>s characters’ key appeal lay in</w:t>
      </w:r>
      <w:r>
        <w:rPr>
          <w:kern w:val="1"/>
        </w:rPr>
        <w:t xml:space="preserve"> the way they pointed to but did not exhaust, </w:t>
      </w:r>
      <w:r w:rsidR="00C544F1">
        <w:rPr>
          <w:kern w:val="1"/>
        </w:rPr>
        <w:t xml:space="preserve">the </w:t>
      </w:r>
      <w:r>
        <w:rPr>
          <w:kern w:val="1"/>
        </w:rPr>
        <w:t>real-life meerkats beyond. These ‘real meerkat characters’, partly revealed and partly concealed by the show’s characters, beca</w:t>
      </w:r>
      <w:r w:rsidR="00225DB0">
        <w:rPr>
          <w:kern w:val="1"/>
        </w:rPr>
        <w:t xml:space="preserve">me the attraction for many fans, who were prepared to spend money on an annual subscription to access data about them drawn from the project’s database </w:t>
      </w:r>
      <w:r w:rsidR="00032F99">
        <w:rPr>
          <w:kern w:val="1"/>
        </w:rPr>
        <w:fldChar w:fldCharType="begin"/>
      </w:r>
      <w:r w:rsidR="00CC3624">
        <w:rPr>
          <w:kern w:val="1"/>
        </w:rPr>
        <w:instrText xml:space="preserve"> ADDIN ZOTERO_ITEM CSL_CITATION {"citationID":"dmomHjru","properties":{"formattedCitation":"(Candea 2010: 242)","plainCitation":"(Candea 2010: 242)","noteIndex":0},"citationItems":[{"id":2767,"uris":["http://zotero.org/users/3006884/items/8GQ4ABDF"],"uri":["http://zotero.org/users/3006884/items/8GQ4ABDF"],"itemData":{"id":2767,"type":"article-journal","title":"“I fell in love with Carlos the meerkat”: Engagement and detachment in human-animal relations","container-title":"American Ethnologist","page":"241-258","volume":"37","issue":"2","abstract":"Relationship, connection, and engagement have emerged as key values in recent studies of human-animal relations. In this article, I call for a reexamination of the productive aspects of detachment. I trace ethnographically the management of everyday relations between biologists and the Kalahari meerkats they study, and I follow the animals’ transformation as subjects of knowledge and engagement when they become the stars of an internationally popular, televised animal soap opera. I argue that treating detachment and engagement as polar opposites is unhelpful both in this ethnographic case and, more broadly, in anthropological discussions of ethics and knowledge making. [human-animal relations, science, media, ethics, engagement, detachment].","ISSN":"0094-0496","journalAbbreviation":"American Ethnologist","author":[{"family":"Candea","given":"Matei"}],"issued":{"date-parts":[["2010",5]]}},"locator":"242"}],"schema":"https://github.com/citation-style-language/schema/raw/master/csl-citation.json"} </w:instrText>
      </w:r>
      <w:r w:rsidR="00032F99">
        <w:rPr>
          <w:kern w:val="1"/>
        </w:rPr>
        <w:fldChar w:fldCharType="separate"/>
      </w:r>
      <w:r w:rsidR="00CC3624">
        <w:rPr>
          <w:noProof/>
          <w:kern w:val="1"/>
        </w:rPr>
        <w:t>(Candea 2010: 242)</w:t>
      </w:r>
      <w:r w:rsidR="00032F99">
        <w:rPr>
          <w:kern w:val="1"/>
        </w:rPr>
        <w:fldChar w:fldCharType="end"/>
      </w:r>
      <w:r w:rsidR="00225DB0">
        <w:rPr>
          <w:kern w:val="1"/>
        </w:rPr>
        <w:t xml:space="preserve">. </w:t>
      </w:r>
    </w:p>
    <w:p w:rsidR="004E127B" w:rsidRDefault="003A22EE" w:rsidP="004E12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This conscious play on the double nature of meerkats as characters and real individuals, </w:t>
      </w:r>
      <w:r w:rsidR="0017684D">
        <w:rPr>
          <w:kern w:val="1"/>
        </w:rPr>
        <w:t>also</w:t>
      </w:r>
      <w:r>
        <w:rPr>
          <w:kern w:val="1"/>
        </w:rPr>
        <w:t xml:space="preserve"> opened </w:t>
      </w:r>
      <w:r w:rsidR="00A356A0">
        <w:rPr>
          <w:kern w:val="1"/>
        </w:rPr>
        <w:t>MM</w:t>
      </w:r>
      <w:r>
        <w:rPr>
          <w:kern w:val="1"/>
        </w:rPr>
        <w:t xml:space="preserve"> up to a line of criticism for distorting, concealing or misrepresenting ‘the facts’. It became a commonplace for</w:t>
      </w:r>
      <w:r w:rsidR="00C544F1">
        <w:rPr>
          <w:kern w:val="1"/>
        </w:rPr>
        <w:t xml:space="preserve"> KMP volunteers and</w:t>
      </w:r>
      <w:r>
        <w:rPr>
          <w:kern w:val="1"/>
        </w:rPr>
        <w:t xml:space="preserve"> researchers on the ground, in particular, to denounce the show’s narrative devices as anthropomorphic distortions. But what lay behind the show’s meerkat characters? What was the real character of meerkats on the ground? What did the researchers and the volunteers at the site see? </w:t>
      </w:r>
      <w:r w:rsidR="004E127B">
        <w:rPr>
          <w:kern w:val="1"/>
        </w:rPr>
        <w:t>As we shall see below, the researchers and volunteers at the KMP were as passionate about individual meerkat characters and their trials and tribulations as the viewers of the show were. However, their vision of individual meerkat characters entangled in narrative plots was intersected by another kind of narrative and another kind of ‘character’.</w:t>
      </w:r>
    </w:p>
    <w:p w:rsidR="004E127B" w:rsidRDefault="004E127B" w:rsidP="000750A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p>
    <w:p w:rsidR="003A22EE" w:rsidRDefault="003A22EE" w:rsidP="00B310E1">
      <w:pPr>
        <w:pStyle w:val="Heading1"/>
      </w:pPr>
      <w:r>
        <w:t>II. Behavioural characters</w:t>
      </w:r>
    </w:p>
    <w:p w:rsidR="003A22EE" w:rsidRDefault="003A22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p>
    <w:p w:rsidR="0017684D" w:rsidRDefault="00185A62" w:rsidP="00301F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The appeal of </w:t>
      </w:r>
      <w:r w:rsidR="00A356A0">
        <w:rPr>
          <w:kern w:val="1"/>
        </w:rPr>
        <w:t>MM</w:t>
      </w:r>
      <w:r>
        <w:rPr>
          <w:kern w:val="1"/>
        </w:rPr>
        <w:t xml:space="preserve"> – the reason why it</w:t>
      </w:r>
      <w:r w:rsidR="001672B3">
        <w:rPr>
          <w:kern w:val="1"/>
        </w:rPr>
        <w:t>s viewers find it engrossing – wa</w:t>
      </w:r>
      <w:r>
        <w:rPr>
          <w:kern w:val="1"/>
        </w:rPr>
        <w:t>s obvious even to one who was not himself passionate about the series.</w:t>
      </w:r>
      <w:r w:rsidR="001672B3">
        <w:rPr>
          <w:kern w:val="1"/>
        </w:rPr>
        <w:t xml:space="preserve"> The intricate interweaving of storylines, the way seemingly interchangeable animals displaying seemingly repetitive behaviours slowly turned into recognisable individual characters, to whom unexpected events happened – that entire apparatus for generating interest </w:t>
      </w:r>
      <w:r w:rsidR="00374892">
        <w:rPr>
          <w:kern w:val="1"/>
        </w:rPr>
        <w:t>will be familiar and</w:t>
      </w:r>
      <w:r w:rsidR="001672B3">
        <w:rPr>
          <w:kern w:val="1"/>
        </w:rPr>
        <w:t xml:space="preserve"> transparent </w:t>
      </w:r>
      <w:r w:rsidR="00374892">
        <w:rPr>
          <w:kern w:val="1"/>
        </w:rPr>
        <w:t>to any</w:t>
      </w:r>
      <w:r w:rsidR="001672B3">
        <w:rPr>
          <w:kern w:val="1"/>
        </w:rPr>
        <w:t>one</w:t>
      </w:r>
      <w:r w:rsidR="00374892">
        <w:rPr>
          <w:kern w:val="1"/>
        </w:rPr>
        <w:t xml:space="preserve"> raised in a world of soap-operas, reality-tv and box sets</w:t>
      </w:r>
      <w:r w:rsidR="001672B3">
        <w:rPr>
          <w:kern w:val="1"/>
        </w:rPr>
        <w:t xml:space="preserve">. The volunteers and researchers at the site </w:t>
      </w:r>
      <w:r w:rsidR="0017684D">
        <w:rPr>
          <w:kern w:val="1"/>
        </w:rPr>
        <w:t xml:space="preserve">working with meerkats on the ground </w:t>
      </w:r>
      <w:r w:rsidR="001672B3">
        <w:rPr>
          <w:kern w:val="1"/>
        </w:rPr>
        <w:t xml:space="preserve">engaged in this sort of narrative interest - they too came to know the meerkats as individual persons, endlessly discussed their strengths and foibles, laughed and cried over their </w:t>
      </w:r>
      <w:r w:rsidR="002C34F0">
        <w:rPr>
          <w:kern w:val="1"/>
        </w:rPr>
        <w:t>actions and</w:t>
      </w:r>
      <w:r w:rsidR="001672B3">
        <w:rPr>
          <w:kern w:val="1"/>
        </w:rPr>
        <w:t xml:space="preserve"> life events. </w:t>
      </w:r>
      <w:r w:rsidR="0017684D">
        <w:rPr>
          <w:kern w:val="1"/>
        </w:rPr>
        <w:t xml:space="preserve">They too saw their own characterizations of the meerkats (“Rocket dog – he’s a lover, </w:t>
      </w:r>
      <w:r w:rsidR="0017684D">
        <w:rPr>
          <w:kern w:val="1"/>
        </w:rPr>
        <w:lastRenderedPageBreak/>
        <w:t>not a fighter!”) as partly fictional</w:t>
      </w:r>
      <w:r w:rsidR="00F501BE">
        <w:rPr>
          <w:kern w:val="1"/>
        </w:rPr>
        <w:t>.</w:t>
      </w:r>
    </w:p>
    <w:p w:rsidR="00185A62" w:rsidRDefault="001672B3" w:rsidP="00301F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And yet </w:t>
      </w:r>
      <w:r w:rsidR="009D0BED">
        <w:rPr>
          <w:kern w:val="1"/>
        </w:rPr>
        <w:t>the volunteers and researchers</w:t>
      </w:r>
      <w:r w:rsidR="00B45F01">
        <w:rPr>
          <w:kern w:val="1"/>
        </w:rPr>
        <w:t xml:space="preserve"> were</w:t>
      </w:r>
      <w:r>
        <w:rPr>
          <w:kern w:val="1"/>
        </w:rPr>
        <w:t xml:space="preserve"> also</w:t>
      </w:r>
      <w:r w:rsidR="00B45F01">
        <w:rPr>
          <w:kern w:val="1"/>
        </w:rPr>
        <w:t>,</w:t>
      </w:r>
      <w:r>
        <w:rPr>
          <w:kern w:val="1"/>
        </w:rPr>
        <w:t xml:space="preserve"> in parallel, </w:t>
      </w:r>
      <w:r w:rsidR="00B45F01">
        <w:rPr>
          <w:kern w:val="1"/>
        </w:rPr>
        <w:t>captivated by a different narrative, vaguely gestured towards as ‘the science’</w:t>
      </w:r>
      <w:r w:rsidR="00D71E46">
        <w:rPr>
          <w:kern w:val="1"/>
        </w:rPr>
        <w:t xml:space="preserve">. </w:t>
      </w:r>
      <w:r w:rsidR="00B45F01">
        <w:rPr>
          <w:kern w:val="1"/>
        </w:rPr>
        <w:t xml:space="preserve">The most general name for this broader subject </w:t>
      </w:r>
      <w:r w:rsidR="00F325DE">
        <w:rPr>
          <w:kern w:val="1"/>
        </w:rPr>
        <w:t>– the core focus of much of the research at the site –</w:t>
      </w:r>
      <w:r w:rsidR="00844A3B">
        <w:rPr>
          <w:kern w:val="1"/>
        </w:rPr>
        <w:t xml:space="preserve"> was</w:t>
      </w:r>
      <w:r w:rsidR="00F325DE">
        <w:rPr>
          <w:kern w:val="1"/>
        </w:rPr>
        <w:t xml:space="preserve"> </w:t>
      </w:r>
      <w:r w:rsidR="00B45F01">
        <w:rPr>
          <w:kern w:val="1"/>
        </w:rPr>
        <w:t>‘the evolution of cooperation</w:t>
      </w:r>
      <w:r w:rsidR="00772ADE">
        <w:rPr>
          <w:kern w:val="1"/>
        </w:rPr>
        <w:t>’</w:t>
      </w:r>
      <w:r w:rsidR="00B45F01">
        <w:rPr>
          <w:kern w:val="1"/>
        </w:rPr>
        <w:t>.</w:t>
      </w:r>
      <w:r w:rsidR="00B43DB8">
        <w:rPr>
          <w:kern w:val="1"/>
        </w:rPr>
        <w:t xml:space="preserve"> </w:t>
      </w:r>
      <w:r w:rsidR="00DC5E92">
        <w:rPr>
          <w:kern w:val="1"/>
        </w:rPr>
        <w:t>The way this particular narrative worked to captivate the researchers, will</w:t>
      </w:r>
      <w:r w:rsidR="00B43DB8">
        <w:rPr>
          <w:kern w:val="1"/>
        </w:rPr>
        <w:t xml:space="preserve"> </w:t>
      </w:r>
      <w:r w:rsidR="00DC5E92">
        <w:rPr>
          <w:kern w:val="1"/>
        </w:rPr>
        <w:t>require</w:t>
      </w:r>
      <w:r w:rsidR="00B43DB8">
        <w:rPr>
          <w:kern w:val="1"/>
        </w:rPr>
        <w:t xml:space="preserve"> rather more contextualisation.</w:t>
      </w:r>
    </w:p>
    <w:p w:rsidR="00914FB0" w:rsidRDefault="00301F0F" w:rsidP="007F21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Approaching a scientific research project as a non-scientist ethnographer poses a number of challenge</w:t>
      </w:r>
      <w:r w:rsidR="003D07D3">
        <w:rPr>
          <w:kern w:val="1"/>
        </w:rPr>
        <w:t xml:space="preserve">s. One of the </w:t>
      </w:r>
      <w:proofErr w:type="gramStart"/>
      <w:r w:rsidR="003D07D3">
        <w:rPr>
          <w:kern w:val="1"/>
        </w:rPr>
        <w:t>most subtle</w:t>
      </w:r>
      <w:proofErr w:type="gramEnd"/>
      <w:r w:rsidR="003D07D3">
        <w:rPr>
          <w:kern w:val="1"/>
        </w:rPr>
        <w:t xml:space="preserve"> ones</w:t>
      </w:r>
      <w:r>
        <w:rPr>
          <w:kern w:val="1"/>
        </w:rPr>
        <w:t xml:space="preserve">, is </w:t>
      </w:r>
      <w:r w:rsidR="00AA51AE">
        <w:rPr>
          <w:kern w:val="1"/>
        </w:rPr>
        <w:t>precisely</w:t>
      </w:r>
      <w:r>
        <w:rPr>
          <w:kern w:val="1"/>
        </w:rPr>
        <w:t xml:space="preserve"> getting a grip on ‘where the action is’ – understanding why researchers find interesting the particular things they find interesting, what counts not only as a possible question, as relevant data and as a valid answer, but more profoundly, what is enthralling or exciting about the narrative woven together by the strings of papers published in that particular field. </w:t>
      </w:r>
      <w:r w:rsidR="00057F46">
        <w:rPr>
          <w:kern w:val="1"/>
        </w:rPr>
        <w:t xml:space="preserve">I stumbled initially in pinning </w:t>
      </w:r>
      <w:r w:rsidR="007F21C2">
        <w:rPr>
          <w:kern w:val="1"/>
        </w:rPr>
        <w:t xml:space="preserve">this </w:t>
      </w:r>
      <w:r w:rsidR="00057F46">
        <w:rPr>
          <w:kern w:val="1"/>
        </w:rPr>
        <w:t xml:space="preserve">down </w:t>
      </w:r>
      <w:r w:rsidR="007F21C2">
        <w:rPr>
          <w:kern w:val="1"/>
        </w:rPr>
        <w:t xml:space="preserve">for the KMP. </w:t>
      </w:r>
      <w:r w:rsidR="00057F46">
        <w:rPr>
          <w:kern w:val="1"/>
        </w:rPr>
        <w:t>‘</w:t>
      </w:r>
      <w:r w:rsidR="007F21C2">
        <w:rPr>
          <w:kern w:val="1"/>
        </w:rPr>
        <w:t>T</w:t>
      </w:r>
      <w:r w:rsidR="00057F46">
        <w:rPr>
          <w:kern w:val="1"/>
        </w:rPr>
        <w:t>he evolut</w:t>
      </w:r>
      <w:r w:rsidR="00772ADE">
        <w:rPr>
          <w:kern w:val="1"/>
        </w:rPr>
        <w:t xml:space="preserve">ion of cooperation’ </w:t>
      </w:r>
      <w:r w:rsidR="007F21C2">
        <w:rPr>
          <w:kern w:val="1"/>
        </w:rPr>
        <w:t>seemed a</w:t>
      </w:r>
      <w:r w:rsidR="00F325DE">
        <w:rPr>
          <w:kern w:val="1"/>
        </w:rPr>
        <w:t xml:space="preserve"> </w:t>
      </w:r>
      <w:r w:rsidR="007F21C2">
        <w:rPr>
          <w:kern w:val="1"/>
        </w:rPr>
        <w:t>r</w:t>
      </w:r>
      <w:r w:rsidR="00772ADE">
        <w:rPr>
          <w:kern w:val="1"/>
        </w:rPr>
        <w:t xml:space="preserve">ather flat </w:t>
      </w:r>
      <w:r w:rsidR="007F21C2">
        <w:rPr>
          <w:kern w:val="1"/>
        </w:rPr>
        <w:t>narrative, and one whose protagonists remained elusive</w:t>
      </w:r>
      <w:r w:rsidR="004448CE">
        <w:rPr>
          <w:kern w:val="1"/>
        </w:rPr>
        <w:t>. I soon discovered that the</w:t>
      </w:r>
      <w:r w:rsidR="004E127B">
        <w:rPr>
          <w:kern w:val="1"/>
        </w:rPr>
        <w:t xml:space="preserve"> </w:t>
      </w:r>
      <w:r w:rsidR="00725803">
        <w:rPr>
          <w:kern w:val="1"/>
        </w:rPr>
        <w:t>research was not really about meerkats in any significa</w:t>
      </w:r>
      <w:r w:rsidR="004448CE">
        <w:rPr>
          <w:kern w:val="1"/>
        </w:rPr>
        <w:t>nt sense – most of the questions asked of meerkats at this site had been asked of other species before, and the answers were primarily interesting within a broader</w:t>
      </w:r>
      <w:r w:rsidR="00772ADE">
        <w:rPr>
          <w:kern w:val="1"/>
        </w:rPr>
        <w:t xml:space="preserve"> comparative frame: this was research about </w:t>
      </w:r>
      <w:r w:rsidR="00DB64C9">
        <w:rPr>
          <w:kern w:val="1"/>
        </w:rPr>
        <w:t xml:space="preserve">social </w:t>
      </w:r>
      <w:r w:rsidR="00772ADE">
        <w:rPr>
          <w:kern w:val="1"/>
        </w:rPr>
        <w:t>mammals, and more broadly about social animals</w:t>
      </w:r>
      <w:r w:rsidR="00DB64C9">
        <w:rPr>
          <w:kern w:val="1"/>
        </w:rPr>
        <w:t>.</w:t>
      </w:r>
      <w:r w:rsidR="004448CE">
        <w:rPr>
          <w:kern w:val="1"/>
        </w:rPr>
        <w:t xml:space="preserve"> Meerkats were merely a convenient model species for asking broader questions and </w:t>
      </w:r>
      <w:r w:rsidR="00085482">
        <w:rPr>
          <w:kern w:val="1"/>
        </w:rPr>
        <w:t xml:space="preserve">most of </w:t>
      </w:r>
      <w:r w:rsidR="004448CE">
        <w:rPr>
          <w:kern w:val="1"/>
        </w:rPr>
        <w:t>the researchers who worked on them had worked on other species and</w:t>
      </w:r>
      <w:r w:rsidR="00085482">
        <w:rPr>
          <w:kern w:val="1"/>
        </w:rPr>
        <w:t>/or</w:t>
      </w:r>
      <w:r w:rsidR="004448CE">
        <w:rPr>
          <w:kern w:val="1"/>
        </w:rPr>
        <w:t xml:space="preserve"> planned to do so </w:t>
      </w:r>
      <w:r w:rsidR="00C25C21">
        <w:rPr>
          <w:kern w:val="1"/>
        </w:rPr>
        <w:t>in future</w:t>
      </w:r>
      <w:r w:rsidR="004448CE">
        <w:rPr>
          <w:kern w:val="1"/>
        </w:rPr>
        <w:t>.</w:t>
      </w:r>
      <w:r w:rsidR="004E127B">
        <w:rPr>
          <w:kern w:val="1"/>
        </w:rPr>
        <w:t xml:space="preserve"> </w:t>
      </w:r>
    </w:p>
    <w:p w:rsidR="00725803" w:rsidRDefault="00725803" w:rsidP="0072580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If this particular species was only of minor importance, then, perhaps the action lay with individuals? Indeed, the behavioural ecologists I spoke to were often insistent that what they cared about were individuals: it was at the level of individual animals, for them, that evolution operated. Fortuitous events in the mix of inheritance and </w:t>
      </w:r>
      <w:r w:rsidR="00DA4643">
        <w:rPr>
          <w:kern w:val="1"/>
        </w:rPr>
        <w:t>environment</w:t>
      </w:r>
      <w:r>
        <w:rPr>
          <w:kern w:val="1"/>
        </w:rPr>
        <w:t xml:space="preserve"> lead individuals to exhibit particular differences from each other, these differences in turn lead these individuals to have more or less success in reproducing, and those differences which can be passed on genetically or epigenetically will then be exhibited by more individuals in the next generation. Certainly, the KMP was busy naming, tracking and counting individual meerkats, and comparing th</w:t>
      </w:r>
      <w:r w:rsidR="00165871">
        <w:rPr>
          <w:kern w:val="1"/>
        </w:rPr>
        <w:t xml:space="preserve">em against each other. And yet </w:t>
      </w:r>
      <w:r>
        <w:rPr>
          <w:kern w:val="1"/>
        </w:rPr>
        <w:t xml:space="preserve">it </w:t>
      </w:r>
      <w:r w:rsidR="00165871">
        <w:rPr>
          <w:kern w:val="1"/>
        </w:rPr>
        <w:t>soon became</w:t>
      </w:r>
      <w:r>
        <w:rPr>
          <w:kern w:val="1"/>
        </w:rPr>
        <w:t xml:space="preserve"> obvious that in an important sense, the individuals were not where the action was. It was never individual meerkats which made it into scientific discussions or papers. No important arguments hinged on them, none of their</w:t>
      </w:r>
      <w:r w:rsidR="006B39C1">
        <w:rPr>
          <w:kern w:val="1"/>
        </w:rPr>
        <w:t xml:space="preserve"> specific</w:t>
      </w:r>
      <w:r>
        <w:rPr>
          <w:kern w:val="1"/>
        </w:rPr>
        <w:t xml:space="preserve"> life events were the topic of conversations between scientists</w:t>
      </w:r>
      <w:r w:rsidR="00165871">
        <w:rPr>
          <w:kern w:val="1"/>
        </w:rPr>
        <w:t xml:space="preserve"> </w:t>
      </w:r>
      <w:r w:rsidR="00165871">
        <w:rPr>
          <w:i/>
          <w:kern w:val="1"/>
        </w:rPr>
        <w:t>qua</w:t>
      </w:r>
      <w:r w:rsidR="00165871">
        <w:rPr>
          <w:kern w:val="1"/>
        </w:rPr>
        <w:t xml:space="preserve"> scientists</w:t>
      </w:r>
      <w:r>
        <w:rPr>
          <w:kern w:val="1"/>
        </w:rPr>
        <w:t xml:space="preserve">. </w:t>
      </w:r>
    </w:p>
    <w:p w:rsidR="00725803" w:rsidRDefault="001374EF" w:rsidP="006856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In reaction to this sense of vagueness about where the action was,</w:t>
      </w:r>
      <w:r w:rsidR="00C4172B">
        <w:rPr>
          <w:kern w:val="1"/>
        </w:rPr>
        <w:t xml:space="preserve"> I was tempted</w:t>
      </w:r>
      <w:r w:rsidR="00725803">
        <w:rPr>
          <w:kern w:val="1"/>
        </w:rPr>
        <w:t xml:space="preserve"> to follow the line of critical writing which characterised behavioural biology as mere genetic reductionism. Despite their talk of individuals, I decided, these researchers were in fact telling stories about selfish genes </w:t>
      </w:r>
      <w:r w:rsidR="002D1AE8">
        <w:rPr>
          <w:kern w:val="1"/>
        </w:rPr>
        <w:fldChar w:fldCharType="begin"/>
      </w:r>
      <w:r w:rsidR="00CC3624">
        <w:rPr>
          <w:kern w:val="1"/>
        </w:rPr>
        <w:instrText xml:space="preserve"> ADDIN ZOTERO_ITEM CSL_CITATION {"citationID":"5tR3HMMf","properties":{"formattedCitation":"(Dawkins 1976)","plainCitation":"(Dawkins 1976)","noteIndex":0},"citationItems":[{"id":2503,"uris":["http://zotero.org/users/3006884/items/A8G5S244"],"uri":["http://zotero.org/users/3006884/items/A8G5S244"],"itemData":{"id":2503,"type":"book","title":"The selfish gene","publisher":"Oxford University Press","publisher-place":"Oxford","number-of-pages":"xii, 224 p.","event-place":"Oxford","ISBN":"0-19-857519-X","author":[{"family":"Dawkins","given":"Richard"}],"issued":{"date-parts":[["1976"]]}}}],"schema":"https://github.com/citation-style-language/schema/raw/master/csl-citation.json"} </w:instrText>
      </w:r>
      <w:r w:rsidR="002D1AE8">
        <w:rPr>
          <w:kern w:val="1"/>
        </w:rPr>
        <w:fldChar w:fldCharType="separate"/>
      </w:r>
      <w:r w:rsidR="00CC3624">
        <w:rPr>
          <w:noProof/>
          <w:kern w:val="1"/>
        </w:rPr>
        <w:t>(Dawkins 1976)</w:t>
      </w:r>
      <w:r w:rsidR="002D1AE8">
        <w:rPr>
          <w:kern w:val="1"/>
        </w:rPr>
        <w:fldChar w:fldCharType="end"/>
      </w:r>
      <w:r w:rsidR="00725803">
        <w:rPr>
          <w:kern w:val="1"/>
        </w:rPr>
        <w:t xml:space="preserve"> – the individual animals in these accounts were mere puppets, driven by the strange schemes and calculations of the genes within them</w:t>
      </w:r>
      <w:r w:rsidR="00DA4643">
        <w:rPr>
          <w:kern w:val="1"/>
        </w:rPr>
        <w:t xml:space="preserve">, as Eileen </w:t>
      </w:r>
      <w:proofErr w:type="spellStart"/>
      <w:r w:rsidR="00DA4643">
        <w:rPr>
          <w:kern w:val="1"/>
        </w:rPr>
        <w:t>Crist</w:t>
      </w:r>
      <w:proofErr w:type="spellEnd"/>
      <w:r w:rsidR="002D1AE8">
        <w:rPr>
          <w:kern w:val="1"/>
        </w:rPr>
        <w:t xml:space="preserve"> </w:t>
      </w:r>
      <w:r w:rsidR="002D1AE8">
        <w:rPr>
          <w:kern w:val="1"/>
        </w:rPr>
        <w:fldChar w:fldCharType="begin"/>
      </w:r>
      <w:r w:rsidR="00CC3624">
        <w:rPr>
          <w:kern w:val="1"/>
        </w:rPr>
        <w:instrText xml:space="preserve"> ADDIN ZOTERO_ITEM CSL_CITATION {"citationID":"xMkqxFgH","properties":{"formattedCitation":"(1999)","plainCitation":"(1999)","noteIndex":0},"citationItems":[{"id":2552,"uris":["http://zotero.org/users/3006884/items/4KB7STH9"],"uri":["http://zotero.org/users/3006884/items/4KB7STH9"],"itemData":{"id":2552,"type":"book","title":"Images of animals : anthropomorphism and animal mind","publisher":"Temple University Press","publisher-place":"Philadelphia","volume":"Animals, culture, and society","number-of-pages":"xiii, 245 p","event-place":"Philadelphia","ISBN":"1566396565","author":[{"family":"Crist","given":"Eileen"}],"issued":{"date-parts":[["1999"]]}},"suppress-author":true}],"schema":"https://github.com/citation-style-language/schema/raw/master/csl-citation.json"} </w:instrText>
      </w:r>
      <w:r w:rsidR="002D1AE8">
        <w:rPr>
          <w:kern w:val="1"/>
        </w:rPr>
        <w:fldChar w:fldCharType="separate"/>
      </w:r>
      <w:r w:rsidR="00CC3624">
        <w:rPr>
          <w:noProof/>
          <w:kern w:val="1"/>
        </w:rPr>
        <w:t>(1999)</w:t>
      </w:r>
      <w:r w:rsidR="002D1AE8">
        <w:rPr>
          <w:kern w:val="1"/>
        </w:rPr>
        <w:fldChar w:fldCharType="end"/>
      </w:r>
      <w:r w:rsidR="00DA4643">
        <w:rPr>
          <w:kern w:val="1"/>
        </w:rPr>
        <w:t xml:space="preserve"> argued for the sociobiological accounts of animal behaviour of the 1970s and 80s</w:t>
      </w:r>
      <w:r w:rsidR="00F9059A">
        <w:rPr>
          <w:kern w:val="1"/>
        </w:rPr>
        <w:t>.</w:t>
      </w:r>
      <w:r w:rsidR="006856BB">
        <w:rPr>
          <w:kern w:val="1"/>
        </w:rPr>
        <w:t xml:space="preserve"> </w:t>
      </w:r>
      <w:r w:rsidR="00725803">
        <w:rPr>
          <w:kern w:val="1"/>
        </w:rPr>
        <w:t xml:space="preserve">Again, there seemed to be evidence for this. In theoretical terms, contemporary behavioural ecology owes much if not all to </w:t>
      </w:r>
      <w:proofErr w:type="spellStart"/>
      <w:r w:rsidR="00725803">
        <w:rPr>
          <w:kern w:val="1"/>
        </w:rPr>
        <w:t>sociobiology</w:t>
      </w:r>
      <w:proofErr w:type="spellEnd"/>
      <w:r w:rsidR="00725803">
        <w:rPr>
          <w:kern w:val="1"/>
        </w:rPr>
        <w:t xml:space="preserve">, and the founder and PI of the KMP, Tim </w:t>
      </w:r>
      <w:proofErr w:type="spellStart"/>
      <w:r w:rsidR="00725803">
        <w:rPr>
          <w:kern w:val="1"/>
        </w:rPr>
        <w:t>Clutton</w:t>
      </w:r>
      <w:proofErr w:type="spellEnd"/>
      <w:r w:rsidR="00725803">
        <w:rPr>
          <w:kern w:val="1"/>
        </w:rPr>
        <w:t xml:space="preserve">-Brock, </w:t>
      </w:r>
      <w:r w:rsidR="00BB5EB7">
        <w:rPr>
          <w:kern w:val="1"/>
        </w:rPr>
        <w:t>had been</w:t>
      </w:r>
      <w:r w:rsidR="00725803">
        <w:rPr>
          <w:kern w:val="1"/>
        </w:rPr>
        <w:t xml:space="preserve"> a prominent exponent </w:t>
      </w:r>
      <w:r w:rsidR="00BB5EB7">
        <w:rPr>
          <w:kern w:val="1"/>
        </w:rPr>
        <w:t xml:space="preserve">of that school of thought </w:t>
      </w:r>
      <w:r w:rsidR="00725803">
        <w:rPr>
          <w:kern w:val="1"/>
        </w:rPr>
        <w:t xml:space="preserve">– indeed, it is precisely of </w:t>
      </w:r>
      <w:proofErr w:type="spellStart"/>
      <w:r w:rsidR="00C25C21">
        <w:rPr>
          <w:kern w:val="1"/>
        </w:rPr>
        <w:t>Clutton</w:t>
      </w:r>
      <w:proofErr w:type="spellEnd"/>
      <w:r w:rsidR="00C25C21">
        <w:rPr>
          <w:kern w:val="1"/>
        </w:rPr>
        <w:t>-Brock'</w:t>
      </w:r>
      <w:r w:rsidR="00D9413A">
        <w:rPr>
          <w:kern w:val="1"/>
        </w:rPr>
        <w:t>s</w:t>
      </w:r>
      <w:r w:rsidR="00725803">
        <w:rPr>
          <w:kern w:val="1"/>
        </w:rPr>
        <w:t xml:space="preserve"> earlier work on deer</w:t>
      </w:r>
      <w:r w:rsidR="005B4333">
        <w:rPr>
          <w:kern w:val="1"/>
        </w:rPr>
        <w:t xml:space="preserve"> </w:t>
      </w:r>
      <w:r w:rsidR="005B4333">
        <w:rPr>
          <w:kern w:val="1"/>
        </w:rPr>
        <w:fldChar w:fldCharType="begin"/>
      </w:r>
      <w:r w:rsidR="00D72928">
        <w:rPr>
          <w:kern w:val="1"/>
        </w:rPr>
        <w:instrText xml:space="preserve"> ADDIN ZOTERO_ITEM CSL_CITATION {"citationID":"PYq2uAiS","properties":{"formattedCitation":"(e.g. Clutton-Brock et al. 1989)","plainCitation":"(e.g. Clutton-Brock et al. 1989)","noteIndex":0},"citationItems":[{"id":2615,"uris":["http://zotero.org/users/3006884/items/NB3VHIQ4"],"uri":["http://zotero.org/users/3006884/items/NB3VHIQ4"],"itemData":{"id":2615,"type":"article-journal","title":"Mate choice on fallow deer leks","container-title":"Nature","page":"463-465","volume":"340","issue":"6233","abstract":"Leks, on which males defend small clustered mating territories, may have evolved because of the unusual opportunities they provide for female choice of mating partners, and several studies of lek-breeding animals have demonstrated correlations between the mating success of males and their phenotype or behaviour. However, these could arise because (1) females select mates on the basis of male phenotypic traits; (2) males interfere with each other’s mating attempts; or (3) females show preferences for particular mating territories, and larger or stronger males are more likely to win access to these territories. Here we report that when fallow bucks on a traditional lek were experimentally induced to change their territories, differences in the mating success of bucks persisted, whereas differences in the position of their territories relative to the centre of the lek did not. The observation that bucks rarely interfered with their neighbours’ harems and females moved freely between bucks suggests that females choose their mates on the basis of male phenotype rather than territory type or location. In this population, the immediate factor affecting the movements of females between males was the size of a buck’s harem.","ISSN":"0028-0836 (Print) 0028-0836 (Linking)","journalAbbreviation":"Nature","author":[{"family":"Clutton-Brock","given":"T. H."},{"family":"Hiraiwa-Hasegawa","given":"M."},{"family":"Robertson","given":"A."}],"issued":{"date-parts":[["1989",8,10]]}},"prefix":"e.g. "}],"schema":"https://github.com/citation-style-language/schema/raw/master/csl-citation.json"} </w:instrText>
      </w:r>
      <w:r w:rsidR="005B4333">
        <w:rPr>
          <w:kern w:val="1"/>
        </w:rPr>
        <w:fldChar w:fldCharType="separate"/>
      </w:r>
      <w:r w:rsidR="00D72928">
        <w:rPr>
          <w:noProof/>
          <w:kern w:val="1"/>
        </w:rPr>
        <w:t>(e.g. Clutton-Brock et al. 1989)</w:t>
      </w:r>
      <w:r w:rsidR="005B4333">
        <w:rPr>
          <w:kern w:val="1"/>
        </w:rPr>
        <w:fldChar w:fldCharType="end"/>
      </w:r>
      <w:r w:rsidR="00725803">
        <w:rPr>
          <w:kern w:val="1"/>
        </w:rPr>
        <w:t xml:space="preserve">, that </w:t>
      </w:r>
      <w:proofErr w:type="spellStart"/>
      <w:r w:rsidR="00725803">
        <w:rPr>
          <w:kern w:val="1"/>
        </w:rPr>
        <w:t>Crist</w:t>
      </w:r>
      <w:proofErr w:type="spellEnd"/>
      <w:r w:rsidR="00725803">
        <w:rPr>
          <w:kern w:val="1"/>
        </w:rPr>
        <w:t xml:space="preserve"> made the above observation</w:t>
      </w:r>
      <w:r w:rsidR="00D72928">
        <w:rPr>
          <w:kern w:val="1"/>
        </w:rPr>
        <w:t xml:space="preserve"> about genetic narration</w:t>
      </w:r>
      <w:r w:rsidR="00725803">
        <w:rPr>
          <w:kern w:val="1"/>
        </w:rPr>
        <w:t xml:space="preserve">. And yet, once again, the hat did not quite seem to fit. For these scientists didn’t talk or write of genes, any more than they talked or wrote of individual meerkats. </w:t>
      </w:r>
      <w:r w:rsidR="007D0191">
        <w:rPr>
          <w:kern w:val="1"/>
        </w:rPr>
        <w:t>T</w:t>
      </w:r>
      <w:r w:rsidR="004717D9">
        <w:rPr>
          <w:kern w:val="1"/>
        </w:rPr>
        <w:t xml:space="preserve">hese scientists </w:t>
      </w:r>
      <w:r w:rsidR="007D0191">
        <w:rPr>
          <w:kern w:val="1"/>
        </w:rPr>
        <w:t>might occasionally refer to</w:t>
      </w:r>
      <w:r w:rsidR="004717D9">
        <w:rPr>
          <w:kern w:val="1"/>
        </w:rPr>
        <w:t xml:space="preserve"> genes as a useful theoretical construct, but</w:t>
      </w:r>
      <w:r w:rsidR="001E6397">
        <w:rPr>
          <w:kern w:val="1"/>
        </w:rPr>
        <w:t xml:space="preserve"> they were not geneticists –</w:t>
      </w:r>
      <w:r w:rsidR="004717D9">
        <w:rPr>
          <w:kern w:val="1"/>
        </w:rPr>
        <w:t xml:space="preserve"> their arguments did not hinge on the discussion of specific genes. </w:t>
      </w:r>
      <w:r w:rsidR="00725803">
        <w:rPr>
          <w:kern w:val="1"/>
        </w:rPr>
        <w:t>Mapping behavioural complexes to particular genetic determinants was neither possible nor of immediate concern to the kind of research that went on at the KMP. Again, the action was elsewhere.</w:t>
      </w:r>
    </w:p>
    <w:p w:rsidR="00BB5EB7" w:rsidRDefault="006347E5" w:rsidP="00BB5E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The core protagonists in this story, </w:t>
      </w:r>
      <w:r w:rsidR="004F1497">
        <w:rPr>
          <w:kern w:val="1"/>
        </w:rPr>
        <w:t xml:space="preserve">I eventually came to realise, </w:t>
      </w:r>
      <w:r>
        <w:rPr>
          <w:kern w:val="1"/>
        </w:rPr>
        <w:t xml:space="preserve">were neither </w:t>
      </w:r>
      <w:r w:rsidR="002D563D">
        <w:rPr>
          <w:kern w:val="1"/>
        </w:rPr>
        <w:t xml:space="preserve">meerkats as a species, </w:t>
      </w:r>
      <w:r w:rsidR="000C1698">
        <w:rPr>
          <w:kern w:val="1"/>
        </w:rPr>
        <w:t>nor individual meerkats</w:t>
      </w:r>
      <w:r>
        <w:rPr>
          <w:kern w:val="1"/>
        </w:rPr>
        <w:t>, nor genes</w:t>
      </w:r>
      <w:r w:rsidR="00354605">
        <w:rPr>
          <w:kern w:val="1"/>
        </w:rPr>
        <w:t>,</w:t>
      </w:r>
      <w:r w:rsidR="00316202">
        <w:rPr>
          <w:kern w:val="1"/>
        </w:rPr>
        <w:t xml:space="preserve"> </w:t>
      </w:r>
      <w:r>
        <w:rPr>
          <w:kern w:val="1"/>
        </w:rPr>
        <w:t>but something</w:t>
      </w:r>
      <w:r w:rsidR="008147DD">
        <w:rPr>
          <w:kern w:val="1"/>
        </w:rPr>
        <w:t xml:space="preserve"> which moved in between and tied together </w:t>
      </w:r>
      <w:r w:rsidR="00316202">
        <w:rPr>
          <w:kern w:val="1"/>
        </w:rPr>
        <w:t>those</w:t>
      </w:r>
      <w:r w:rsidR="008147DD">
        <w:rPr>
          <w:kern w:val="1"/>
        </w:rPr>
        <w:t xml:space="preserve"> different scales, namely,</w:t>
      </w:r>
      <w:r w:rsidR="00316202">
        <w:rPr>
          <w:kern w:val="1"/>
        </w:rPr>
        <w:t xml:space="preserve"> </w:t>
      </w:r>
      <w:r w:rsidR="00316202" w:rsidRPr="008147DD">
        <w:rPr>
          <w:i/>
          <w:kern w:val="1"/>
        </w:rPr>
        <w:t>behavioural characters</w:t>
      </w:r>
      <w:r w:rsidR="00316202">
        <w:rPr>
          <w:kern w:val="1"/>
        </w:rPr>
        <w:t>.</w:t>
      </w:r>
      <w:r w:rsidR="00BB5EB7">
        <w:rPr>
          <w:kern w:val="1"/>
        </w:rPr>
        <w:t xml:space="preserve"> </w:t>
      </w:r>
      <w:r w:rsidR="008147DD">
        <w:rPr>
          <w:kern w:val="1"/>
        </w:rPr>
        <w:t xml:space="preserve">The notion of a </w:t>
      </w:r>
      <w:r w:rsidR="00B1764D">
        <w:rPr>
          <w:kern w:val="1"/>
        </w:rPr>
        <w:t xml:space="preserve">behavioural, and more generally, a </w:t>
      </w:r>
      <w:r w:rsidR="008147DD">
        <w:rPr>
          <w:kern w:val="1"/>
        </w:rPr>
        <w:t>biological</w:t>
      </w:r>
      <w:r w:rsidR="00A7714C">
        <w:rPr>
          <w:kern w:val="1"/>
        </w:rPr>
        <w:t>,</w:t>
      </w:r>
      <w:r w:rsidR="003A22EE">
        <w:rPr>
          <w:kern w:val="1"/>
        </w:rPr>
        <w:t xml:space="preserve"> character belongs to the technical la</w:t>
      </w:r>
      <w:r w:rsidR="00BB5EB7">
        <w:rPr>
          <w:kern w:val="1"/>
        </w:rPr>
        <w:t xml:space="preserve">nguage of evolutionary biology, and explaining it requires a plunge into that technical language – while I take on the expository voice </w:t>
      </w:r>
      <w:r w:rsidR="00BB5EB7">
        <w:rPr>
          <w:kern w:val="1"/>
        </w:rPr>
        <w:lastRenderedPageBreak/>
        <w:t xml:space="preserve">of a behavioural biologist for a moment, the reader is encouraged to remember that everything that follows is to be taken as ethnography - an account of an account. </w:t>
      </w:r>
    </w:p>
    <w:p w:rsidR="006856BB" w:rsidRDefault="003A22EE" w:rsidP="006856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In taxonomy, the notion of character has a fairly simple definition. Characters are the distinctive phenotypic marks which enable taxonomists to classify an individual as belonging to a species or genus. </w:t>
      </w:r>
      <w:r>
        <w:t xml:space="preserve">The relationship is scalar: characters are parts of individuals (spines, say) and they also define categories of individuals (vertebrates, as animals with spines). This is the sense in which characters are used in other forms of classification, for instance of buildings </w:t>
      </w:r>
      <w:r w:rsidRPr="00BB5EB7">
        <w:t>(see Yarrow this volume).</w:t>
      </w:r>
      <w:r w:rsidR="006856BB">
        <w:rPr>
          <w:kern w:val="1"/>
        </w:rPr>
        <w:t xml:space="preserve"> </w:t>
      </w:r>
    </w:p>
    <w:p w:rsidR="007E0D4A" w:rsidRDefault="003A22EE" w:rsidP="006856B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In evolutionary biology, however, characters play a slightly different role. The characters which are of principal interest to evolutionary biologists, are not any old differences, but rather the ones which fulfil a role in conferring selective advantage to the individual who bears them. There is an interesting shift here: characters in the taxonomic sense are essentially differences – they can only be identified relationally. The characters which evolutionary biologists are interested in are also differences in this sense: they provide </w:t>
      </w:r>
      <w:r w:rsidRPr="00B310E1">
        <w:rPr>
          <w:i/>
          <w:kern w:val="1"/>
        </w:rPr>
        <w:t>differential</w:t>
      </w:r>
      <w:r>
        <w:rPr>
          <w:kern w:val="1"/>
        </w:rPr>
        <w:t xml:space="preserve"> selective advantage to the individuals and species that bear them. But in another sense they are also units – particular bits, organs, modules – which </w:t>
      </w:r>
      <w:r>
        <w:rPr>
          <w:i/>
          <w:kern w:val="1"/>
        </w:rPr>
        <w:t xml:space="preserve">do </w:t>
      </w:r>
      <w:r>
        <w:rPr>
          <w:kern w:val="1"/>
        </w:rPr>
        <w:t xml:space="preserve">something: </w:t>
      </w:r>
      <w:r w:rsidRPr="00BF4F7D">
        <w:rPr>
          <w:kern w:val="1"/>
        </w:rPr>
        <w:t>"A biological character can be thought of as a part of an organism that exhibits causal coherence to have a well-defined identity and that plays a (causal) role in some biological processes."</w:t>
      </w:r>
      <w:r w:rsidR="002D1AE8">
        <w:rPr>
          <w:kern w:val="1"/>
        </w:rPr>
        <w:t xml:space="preserve"> </w:t>
      </w:r>
      <w:r w:rsidR="002D1AE8">
        <w:rPr>
          <w:kern w:val="1"/>
        </w:rPr>
        <w:fldChar w:fldCharType="begin"/>
      </w:r>
      <w:r w:rsidR="00CC3624">
        <w:rPr>
          <w:kern w:val="1"/>
        </w:rPr>
        <w:instrText xml:space="preserve"> ADDIN ZOTERO_ITEM CSL_CITATION {"citationID":"0kPtFhzC","properties":{"formattedCitation":"(Wagner 2000: 3)","plainCitation":"(Wagner 2000: 3)","noteIndex":0},"citationItems":[{"id":16359,"uris":["http://zotero.org/users/3006884/items/NB3YGV75"],"uri":["http://zotero.org/users/3006884/items/NB3YGV75"],"itemData":{"id":16359,"type":"chapter","title":"Characters, Units and Natural Kinds: An Introduction","container-title":"The Character Concept in Evolutionary Biology","publisher":"Academic Press","page":"1-12","source":"Google Books","abstract":"Almost all evolutionary biologists, indeed all biologists, use particular features to study life. These characteristics or features used by evolutionary biologists are used in a particular way to unravel a tangled evolutionary history, document the rate of evolutionary change, or as evidence of biodiversity. \"Characters\" are the \"data\" of evolutionary biology and they can be employed differently in research providing both opportunities and limitations.  The Character Concept in Evolutionary Biology is about characters, their use, how different sorts of characters are limited, and what are appropriate methods for character analysis. Leading evolutionary biologists from around the world are contributors to this authoritative review of the \"character concept.\" Because characters and the conception of characters are central to all studies of evolution, and because evolution is the central organizing principle of biology, this book will appeal to a wide cross-section of biologists.Focuses upon \"characters\" -- fundamental data for evolutionary biologyCovers the myriad ways in which characters are defined, described, and distinguishedIncludes historical, morphological, molecular, behavioral, and philosophical perspectives","ISBN":"978-0-08-052890-8","note":"Google-Books-ID: j9egmDeMM3kC","language":"en","author":[{"family":"Wagner","given":"Günter P."}],"editor":[{"family":"Wagner","given":"Günter P."}],"issued":{"date-parts":[["2000",10,31]]}},"locator":"3"}],"schema":"https://github.com/citation-style-language/schema/raw/master/csl-citation.json"} </w:instrText>
      </w:r>
      <w:r w:rsidR="002D1AE8">
        <w:rPr>
          <w:kern w:val="1"/>
        </w:rPr>
        <w:fldChar w:fldCharType="separate"/>
      </w:r>
      <w:r w:rsidR="00CC3624">
        <w:rPr>
          <w:noProof/>
          <w:kern w:val="1"/>
        </w:rPr>
        <w:t>(Wagner 2000: 3)</w:t>
      </w:r>
      <w:r w:rsidR="002D1AE8">
        <w:rPr>
          <w:kern w:val="1"/>
        </w:rPr>
        <w:fldChar w:fldCharType="end"/>
      </w:r>
      <w:r w:rsidR="002D1AE8">
        <w:rPr>
          <w:kern w:val="1"/>
        </w:rPr>
        <w:t xml:space="preserve">. </w:t>
      </w:r>
      <w:r>
        <w:rPr>
          <w:kern w:val="1"/>
        </w:rPr>
        <w:t>Famous biological characters in the story of evolution are things like eyes, wings or opposable thumbs: they are usually imagined as biological devices or tools, which emerged at some point in time through fortuitous mutation and were preserved (‘selected for’) because they gave a differential advanta</w:t>
      </w:r>
      <w:r w:rsidR="008E6AFA">
        <w:rPr>
          <w:kern w:val="1"/>
        </w:rPr>
        <w:t>ge to the individual organisms.</w:t>
      </w:r>
    </w:p>
    <w:p w:rsidR="00516A37" w:rsidRDefault="007A3063" w:rsidP="00A24AE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Characters thus sit ‘in between’ genes and whole organisms, and they allow contemporary evolutionary biologists to mediate between the extremes of organismic holism and genetic reductionism </w:t>
      </w:r>
      <w:r w:rsidR="002D1AE8">
        <w:rPr>
          <w:kern w:val="1"/>
        </w:rPr>
        <w:fldChar w:fldCharType="begin"/>
      </w:r>
      <w:r w:rsidR="00CC3624">
        <w:rPr>
          <w:kern w:val="1"/>
        </w:rPr>
        <w:instrText xml:space="preserve"> ADDIN ZOTERO_ITEM CSL_CITATION {"citationID":"HkeZydiz","properties":{"formattedCitation":"(Lewontin 2000)","plainCitation":"(Lewontin 2000)","noteIndex":0},"citationItems":[{"id":16358,"uris":["http://zotero.org/users/3006884/items/Y7FHCI8R"],"uri":["http://zotero.org/users/3006884/items/Y7FHCI8R"],"itemData":{"id":16358,"type":"chapter","title":"Foreword","container-title":"The Character Concept in Evolutionary Biology","publisher":"Academic Press","page":"xvii-xxiii","source":"Google Books","abstract":"Almost all evolutionary biologists, indeed all biologists, use particular features to study life. These characteristics or features used by evolutionary biologists are used in a particular way to unravel a tangled evolutionary history, document the rate of evolutionary change, or as evidence of biodiversity. \"Characters\" are the \"data\" of evolutionary biology and they can be employed differently in research providing both opportunities and limitations.  The Character Concept in Evolutionary Biology is about characters, their use, how different sorts of characters are limited, and what are appropriate methods for character analysis. Leading evolutionary biologists from around the world are contributors to this authoritative review of the \"character concept.\" Because characters and the conception of characters are central to all studies of evolution, and because evolution is the central organizing principle of biology, this book will appeal to a wide cross-section of biologists.Focuses upon \"characters\" -- fundamental data for evolutionary biologyCovers the myriad ways in which characters are defined, described, and distinguishedIncludes historical, morphological, molecular, behavioral, and philosophical perspectives","ISBN":"978-0-08-052890-8","note":"Google-Books-ID: j9egmDeMM3kC","language":"en","editor":[{"family":"Wagner","given":"Günter P."}],"author":[{"family":"Lewontin","given":"Richard"}],"issued":{"date-parts":[["2000",10,31]]}}}],"schema":"https://github.com/citation-style-language/schema/raw/master/csl-citation.json"} </w:instrText>
      </w:r>
      <w:r w:rsidR="002D1AE8">
        <w:rPr>
          <w:kern w:val="1"/>
        </w:rPr>
        <w:fldChar w:fldCharType="separate"/>
      </w:r>
      <w:r w:rsidR="00CC3624">
        <w:rPr>
          <w:noProof/>
          <w:kern w:val="1"/>
        </w:rPr>
        <w:t>(Lewontin 2000)</w:t>
      </w:r>
      <w:r w:rsidR="002D1AE8">
        <w:rPr>
          <w:kern w:val="1"/>
        </w:rPr>
        <w:fldChar w:fldCharType="end"/>
      </w:r>
      <w:r w:rsidR="00516A37">
        <w:rPr>
          <w:kern w:val="1"/>
        </w:rPr>
        <w:t xml:space="preserve">. </w:t>
      </w:r>
      <w:r w:rsidR="00A24AED">
        <w:rPr>
          <w:kern w:val="1"/>
        </w:rPr>
        <w:t>For on the one hand, f</w:t>
      </w:r>
      <w:r w:rsidR="00516A37">
        <w:rPr>
          <w:kern w:val="1"/>
        </w:rPr>
        <w:t xml:space="preserve">ocusing on characters necessarily means </w:t>
      </w:r>
      <w:r w:rsidR="00A24AED">
        <w:rPr>
          <w:kern w:val="1"/>
        </w:rPr>
        <w:t xml:space="preserve">imagining an individual which can be analysed into parts – </w:t>
      </w:r>
      <w:r w:rsidR="00516A37">
        <w:rPr>
          <w:kern w:val="1"/>
        </w:rPr>
        <w:t xml:space="preserve">in order for evolutionary transformation to be possible, selection must operate differentially on different aspects of the individual organism. On the other hand, since selection applies not to genes directly, but to </w:t>
      </w:r>
      <w:r w:rsidR="00327B66">
        <w:rPr>
          <w:kern w:val="1"/>
        </w:rPr>
        <w:t>the actual animal</w:t>
      </w:r>
      <w:r w:rsidR="00516A37">
        <w:rPr>
          <w:kern w:val="1"/>
        </w:rPr>
        <w:t>, the relevant par</w:t>
      </w:r>
      <w:r w:rsidR="00327B66">
        <w:rPr>
          <w:kern w:val="1"/>
        </w:rPr>
        <w:t xml:space="preserve">ts must be phenotypic entities – developed </w:t>
      </w:r>
      <w:r w:rsidR="006856BB">
        <w:rPr>
          <w:kern w:val="1"/>
        </w:rPr>
        <w:t>'</w:t>
      </w:r>
      <w:r w:rsidR="00327B66">
        <w:rPr>
          <w:kern w:val="1"/>
        </w:rPr>
        <w:t>bits</w:t>
      </w:r>
      <w:r w:rsidR="006856BB">
        <w:rPr>
          <w:kern w:val="1"/>
        </w:rPr>
        <w:t>'</w:t>
      </w:r>
      <w:r w:rsidR="00327B66">
        <w:rPr>
          <w:kern w:val="1"/>
        </w:rPr>
        <w:t xml:space="preserve"> like eyes</w:t>
      </w:r>
      <w:r w:rsidR="00BB5EB7">
        <w:rPr>
          <w:kern w:val="1"/>
        </w:rPr>
        <w:t>,</w:t>
      </w:r>
      <w:r w:rsidR="00327B66">
        <w:rPr>
          <w:kern w:val="1"/>
        </w:rPr>
        <w:t xml:space="preserve"> hooves or fingers, and not merely the ‘code’ for them.</w:t>
      </w:r>
      <w:r w:rsidR="00A24AED">
        <w:rPr>
          <w:kern w:val="1"/>
        </w:rPr>
        <w:t xml:space="preserve"> </w:t>
      </w:r>
      <w:r w:rsidR="00516A37">
        <w:rPr>
          <w:kern w:val="1"/>
        </w:rPr>
        <w:t xml:space="preserve">Thinking about the evolution of characters </w:t>
      </w:r>
      <w:r w:rsidR="00A24AED">
        <w:rPr>
          <w:kern w:val="1"/>
        </w:rPr>
        <w:t xml:space="preserve">therefore </w:t>
      </w:r>
      <w:r w:rsidR="001E5862">
        <w:rPr>
          <w:kern w:val="1"/>
        </w:rPr>
        <w:t xml:space="preserve">places biologists in conceptual </w:t>
      </w:r>
      <w:r w:rsidR="00516A37">
        <w:rPr>
          <w:kern w:val="1"/>
        </w:rPr>
        <w:t>a space in which</w:t>
      </w:r>
      <w:r w:rsidR="007A0F5E">
        <w:rPr>
          <w:kern w:val="1"/>
        </w:rPr>
        <w:t xml:space="preserve"> genetics,</w:t>
      </w:r>
      <w:r w:rsidR="00516A37">
        <w:rPr>
          <w:kern w:val="1"/>
        </w:rPr>
        <w:t xml:space="preserve"> development, epigenetics, historically ch</w:t>
      </w:r>
      <w:r w:rsidR="009F5FF2">
        <w:rPr>
          <w:kern w:val="1"/>
        </w:rPr>
        <w:t xml:space="preserve">anging environmental influence </w:t>
      </w:r>
      <w:r w:rsidR="00516A37">
        <w:rPr>
          <w:kern w:val="1"/>
        </w:rPr>
        <w:t xml:space="preserve">and many other factors intersect. </w:t>
      </w:r>
    </w:p>
    <w:p w:rsidR="007566EC" w:rsidRDefault="00516A37" w:rsidP="009F5FF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Naming a character cuts out of this entangled space a unit which can be treated as discrete for the purposes of analysis. How one makes this cut in any given instance is of </w:t>
      </w:r>
      <w:r w:rsidR="009F5FF2">
        <w:rPr>
          <w:kern w:val="1"/>
        </w:rPr>
        <w:t>course a subject of much debate</w:t>
      </w:r>
      <w:r w:rsidR="00A7714C">
        <w:rPr>
          <w:kern w:val="1"/>
        </w:rPr>
        <w:t xml:space="preserve"> amongst biologists</w:t>
      </w:r>
      <w:r w:rsidR="00AC0E2A">
        <w:rPr>
          <w:kern w:val="1"/>
        </w:rPr>
        <w:t>, since</w:t>
      </w:r>
    </w:p>
    <w:p w:rsidR="007566EC" w:rsidRPr="00374892" w:rsidRDefault="007566EC" w:rsidP="00374892">
      <w:pPr>
        <w:spacing w:before="120" w:after="120"/>
        <w:ind w:left="851" w:right="1179" w:firstLine="0"/>
      </w:pPr>
      <w:r>
        <w:t xml:space="preserve">"functional units are created by the life activities of the organism and vary from circumstance to circumstance. The loss of the last joint of my left little finger would surely go unnoticed by natural selection, but it would be of considerable consequence indeed if any livelihood depended on playing the violin. At one moment the entire hand is a character, at another each finger is a character, and at another the hand and the arm form a single functional unit.” </w:t>
      </w:r>
      <w:r>
        <w:fldChar w:fldCharType="begin"/>
      </w:r>
      <w:r>
        <w:instrText xml:space="preserve"> ADDIN ZOTERO_ITEM CSL_CITATION {"citationID":"TX65b9JF","properties":{"formattedCitation":"(Lewontin 2000: xxii)","plainCitation":"(Lewontin 2000: xxii)","noteIndex":0},"citationItems":[{"id":16358,"uris":["http://zotero.org/users/3006884/items/Y7FHCI8R"],"uri":["http://zotero.org/users/3006884/items/Y7FHCI8R"],"itemData":{"id":16358,"type":"chapter","title":"Foreword","container-title":"The Character Concept in Evolutionary Biology","publisher":"Academic Press","page":"xvii-xxiii","source":"Google Books","abstract":"Almost all evolutionary biologists, indeed all biologists, use particular features to study life. These characteristics or features used by evolutionary biologists are used in a particular way to unravel a tangled evolutionary history, document the rate of evolutionary change, or as evidence of biodiversity. \"Characters\" are the \"data\" of evolutionary biology and they can be employed differently in research providing both opportunities and limitations.  The Character Concept in Evolutionary Biology is about characters, their use, how different sorts of characters are limited, and what are appropriate methods for character analysis. Leading evolutionary biologists from around the world are contributors to this authoritative review of the \"character concept.\" Because characters and the conception of characters are central to all studies of evolution, and because evolution is the central organizing principle of biology, this book will appeal to a wide cross-section of biologists.Focuses upon \"characters\" -- fundamental data for evolutionary biologyCovers the myriad ways in which characters are defined, described, and distinguishedIncludes historical, morphological, molecular, behavioral, and philosophical perspectives","ISBN":"978-0-08-052890-8","note":"Google-Books-ID: j9egmDeMM3kC","language":"en","editor":[{"family":"Wagner","given":"Günter P."}],"author":[{"family":"Lewontin","given":"Richard"}],"issued":{"date-parts":[["2000",10,31]]}},"locator":"xxii"}],"schema":"https://github.com/citation-style-language/schema/raw/master/csl-citation.json"} </w:instrText>
      </w:r>
      <w:r>
        <w:fldChar w:fldCharType="separate"/>
      </w:r>
      <w:r>
        <w:rPr>
          <w:noProof/>
        </w:rPr>
        <w:t>(Lewontin 2000: xxii)</w:t>
      </w:r>
      <w:r>
        <w:fldChar w:fldCharType="end"/>
      </w:r>
    </w:p>
    <w:p w:rsidR="007566EC" w:rsidRDefault="007566EC" w:rsidP="0035024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In sum, to speak of ‘characters’ – to suggest that one might meaningfully identify causally coherent units with a well-defined identity within organisms – is already a gambit, an as-if which relates to a more complex, shifting reality beyond. </w:t>
      </w:r>
    </w:p>
    <w:p w:rsidR="007566EC" w:rsidRDefault="007566EC" w:rsidP="00AC0E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sidRPr="00AC0E2A">
        <w:rPr>
          <w:i/>
          <w:kern w:val="1"/>
        </w:rPr>
        <w:t>Behavioural</w:t>
      </w:r>
      <w:r>
        <w:rPr>
          <w:kern w:val="1"/>
        </w:rPr>
        <w:t xml:space="preserve"> biologists, such as the researchers at the KMP, make the additional gambit that the </w:t>
      </w:r>
      <w:r w:rsidRPr="00AC0E2A">
        <w:rPr>
          <w:kern w:val="1"/>
        </w:rPr>
        <w:t>behaviour</w:t>
      </w:r>
      <w:r>
        <w:rPr>
          <w:kern w:val="1"/>
        </w:rPr>
        <w:t xml:space="preserve"> of animals might be scanned for such ‘characters’ – that one might detect, in the flow of animal activity, something like units of action which are causally coherent and serve a distinct function. These would need to be observable and broadly stable behaviours – things individuals do over and over again – and they would need to be differential: some individuals do systemati</w:t>
      </w:r>
      <w:r w:rsidR="00AC0E2A">
        <w:rPr>
          <w:kern w:val="1"/>
        </w:rPr>
        <w:t xml:space="preserve">cally more of them than others. </w:t>
      </w:r>
      <w:r>
        <w:rPr>
          <w:kern w:val="1"/>
        </w:rPr>
        <w:t xml:space="preserve">While they would recognise the term, the researchers at the KMP </w:t>
      </w:r>
      <w:r>
        <w:rPr>
          <w:kern w:val="1"/>
        </w:rPr>
        <w:lastRenderedPageBreak/>
        <w:t xml:space="preserve">themselves did not speak much of ‘behavioural characters’ in the abstract – they were constantly speaking, on the other hand of particular behavioural characters. Daily life at the project was full of talk of ‘babysitting’, ‘pup-feeds’ and IGIs (Inter-Group Interactions). These characters can then be bundled together into broader congeries, suites or complexes of behaviours under terms such as ‘altruism’, ‘selfishness’ or ‘cooperation’ </w:t>
      </w:r>
      <w:r>
        <w:rPr>
          <w:kern w:val="1"/>
        </w:rPr>
        <w:fldChar w:fldCharType="begin"/>
      </w:r>
      <w:r>
        <w:rPr>
          <w:kern w:val="1"/>
        </w:rPr>
        <w:instrText xml:space="preserve"> ADDIN ZOTERO_ITEM CSL_CITATION {"citationID":"oSrOif8b","properties":{"formattedCitation":"(Clutton-Brock et al. 1999)","plainCitation":"(Clutton-Brock et al. 1999)","noteIndex":0},"citationItems":[{"id":2610,"uris":["http://zotero.org/users/3006884/items/MNF9RPBF"],"uri":["http://zotero.org/users/3006884/items/MNF9RPBF"],"itemData":{"id":2610,"type":"article-journal","title":"Selfish sentinels in cooperative mammals","container-title":"Science","page":"1640-1644","volume":"284","issue":"5420","abstract":"Like humans engaged in risky activities, group members of some animal societies take turns acting as sentinels. Explanations of the evolution of sentinel behavior have frequently relied on kin selection or reciprocal altruism, but recent models suggest that guarding may be an individual’s optimal activity once its stomach is full if no other animal is on guard. This paper provides support for this last explanation by showing that, in groups of meerkats (Suricata suricatta), animals guard from safe sites, and solitary individuals as well as group members spend part of their time on guard. Though individuals seldom take successive guarding bouts, there is no regular rota, and the provision of food increases contributions to guarding and reduces the latency between bouts by the same individual.","ISSN":"0036-8075 (Print) 0036-8075 (Linking)","journalAbbreviation":"Science","author":[{"family":"Clutton-Brock","given":"T. H."},{"family":"O’Riain","given":"M. J."},{"family":"Brotherton","given":"P. N."},{"family":"Gaynor","given":"D."},{"family":"Kansky","given":"R."},{"family":"Griffin","given":"A. S."},{"family":"Manser","given":"M."}],"issued":{"date-parts":[["1999",6,4]]}}}],"schema":"https://github.com/citation-style-language/schema/raw/master/csl-citation.json"} </w:instrText>
      </w:r>
      <w:r>
        <w:rPr>
          <w:kern w:val="1"/>
        </w:rPr>
        <w:fldChar w:fldCharType="separate"/>
      </w:r>
      <w:r>
        <w:rPr>
          <w:noProof/>
          <w:kern w:val="1"/>
        </w:rPr>
        <w:t>(Clutton-Brock et al. 1999)</w:t>
      </w:r>
      <w:r>
        <w:rPr>
          <w:kern w:val="1"/>
        </w:rPr>
        <w:fldChar w:fldCharType="end"/>
      </w:r>
      <w:r>
        <w:rPr>
          <w:kern w:val="1"/>
        </w:rPr>
        <w:t xml:space="preserve">. Which brings us back to the core stream of research at the site, the one for which the site was designed and set up in the first place, namely the grand narrative arc of “the evolution of cooperation in mammalian societies”. Implied as the endpoint of this arc, of course, is the enthralling question of the origins of human social life, and of the roots of human sociability. </w:t>
      </w:r>
    </w:p>
    <w:p w:rsidR="007566EC" w:rsidRDefault="007566EC" w:rsidP="005F3E58">
      <w:r>
        <w:rPr>
          <w:kern w:val="1"/>
        </w:rPr>
        <w:t xml:space="preserve">Put like this, one begins to see why the technical notion of biological or behavioural ‘character’ and the commonplace one of ‘characters’ in a story, might be more than mere homonyms. It is hardly novel to point out that evolutionary biologists tell stories, albeit stories supported by facts and calculations </w:t>
      </w:r>
      <w:r>
        <w:rPr>
          <w:kern w:val="1"/>
        </w:rPr>
        <w:fldChar w:fldCharType="begin"/>
      </w:r>
      <w:r>
        <w:rPr>
          <w:kern w:val="1"/>
        </w:rPr>
        <w:instrText xml:space="preserve"> ADDIN ZOTERO_ITEM CSL_CITATION {"citationID":"Iz1XMnm0","properties":{"formattedCitation":"(Haraway 1989; Schrempp 2012)","plainCitation":"(Haraway 1989; Schrempp 2012)","noteIndex":0},"citationItems":[{"id":1991,"uris":["http://zotero.org/users/3006884/items/QACNGB62"],"uri":["http://zotero.org/users/3006884/items/QACNGB62"],"itemData":{"id":1991,"type":"book","title":"Primate visions: Gender, race and nature in the world of modern science","publisher":"Routledge","publisher-place":"London","event-place":"London","author":[{"family":"Haraway","given":"Donna Jeanne"}],"issued":{"date-parts":[["1989"]]}}},{"id":850,"uris":["http://zotero.org/users/3006884/items/N8TBRDAW"],"uri":["http://zotero.org/users/3006884/items/N8TBRDAW"],"itemData":{"id":850,"type":"book","title":"The ancient mythology of modern science : a mythologist looks (seriously) at popular science writing","publisher":"McGill-Queen’s University Press","publisher-place":"Montréal Québec ; Ithaca N.Y.","number-of-pages":"xiv, 300 p.","event-place":"Montréal Québec ; Ithaca N.Y.","ISBN":"9780773539891","author":[{"family":"Schrempp","given":"Gregory Allen"}],"issued":{"date-parts":[["2012"]]}}}],"schema":"https://github.com/citation-style-language/schema/raw/master/csl-citation.json"} </w:instrText>
      </w:r>
      <w:r>
        <w:rPr>
          <w:kern w:val="1"/>
        </w:rPr>
        <w:fldChar w:fldCharType="separate"/>
      </w:r>
      <w:r>
        <w:rPr>
          <w:noProof/>
          <w:kern w:val="1"/>
        </w:rPr>
        <w:t>(Haraway 1989; Schrempp 2012)</w:t>
      </w:r>
      <w:r>
        <w:rPr>
          <w:kern w:val="1"/>
        </w:rPr>
        <w:fldChar w:fldCharType="end"/>
      </w:r>
      <w:r>
        <w:rPr>
          <w:kern w:val="1"/>
        </w:rPr>
        <w:t xml:space="preserve">. More often than not, the key characters in these evolutionary stories are, precisely, biological ‘characters’ – be they physiological ones like eyes, wings and spines, or behavioural ones like cooperation. As Gunther Wagner writes, biological ‘characters’ are "the true subjects of evolution’ </w:t>
      </w:r>
      <w:r>
        <w:rPr>
          <w:kern w:val="1"/>
        </w:rPr>
        <w:fldChar w:fldCharType="begin"/>
      </w:r>
      <w:r>
        <w:rPr>
          <w:kern w:val="1"/>
        </w:rPr>
        <w:instrText xml:space="preserve"> ADDIN ZOTERO_ITEM CSL_CITATION {"citationID":"Sum0wehz","properties":{"formattedCitation":"(2000: 2)","plainCitation":"(2000: 2)","noteIndex":0},"citationItems":[{"id":16359,"uris":["http://zotero.org/users/3006884/items/NB3YGV75"],"uri":["http://zotero.org/users/3006884/items/NB3YGV75"],"itemData":{"id":16359,"type":"chapter","title":"Characters, Units and Natural Kinds: An Introduction","container-title":"The Character Concept in Evolutionary Biology","publisher":"Academic Press","page":"1-12","source":"Google Books","abstract":"Almost all evolutionary biologists, indeed all biologists, use particular features to study life. These characteristics or features used by evolutionary biologists are used in a particular way to unravel a tangled evolutionary history, document the rate of evolutionary change, or as evidence of biodiversity. \"Characters\" are the \"data\" of evolutionary biology and they can be employed differently in research providing both opportunities and limitations.  The Character Concept in Evolutionary Biology is about characters, their use, how different sorts of characters are limited, and what are appropriate methods for character analysis. Leading evolutionary biologists from around the world are contributors to this authoritative review of the \"character concept.\" Because characters and the conception of characters are central to all studies of evolution, and because evolution is the central organizing principle of biology, this book will appeal to a wide cross-section of biologists.Focuses upon \"characters\" -- fundamental data for evolutionary biologyCovers the myriad ways in which characters are defined, described, and distinguishedIncludes historical, morphological, molecular, behavioral, and philosophical perspectives","ISBN":"978-0-08-052890-8","note":"Google-Books-ID: j9egmDeMM3kC","language":"en","author":[{"family":"Wagner","given":"Günter P."}],"editor":[{"family":"Wagner","given":"Günter P."}],"issued":{"date-parts":[["2000",10,31]]}},"locator":"2","suppress-author":true}],"schema":"https://github.com/citation-style-language/schema/raw/master/csl-citation.json"} </w:instrText>
      </w:r>
      <w:r>
        <w:rPr>
          <w:kern w:val="1"/>
        </w:rPr>
        <w:fldChar w:fldCharType="separate"/>
      </w:r>
      <w:r>
        <w:rPr>
          <w:noProof/>
          <w:kern w:val="1"/>
        </w:rPr>
        <w:t>(2000: 2)</w:t>
      </w:r>
      <w:r>
        <w:rPr>
          <w:kern w:val="1"/>
        </w:rPr>
        <w:fldChar w:fldCharType="end"/>
      </w:r>
      <w:r>
        <w:rPr>
          <w:kern w:val="1"/>
        </w:rPr>
        <w:t xml:space="preserve">, and can be thought of as ‘historical individuals, […] which have a definite beginning and potentially an end.’ </w:t>
      </w:r>
      <w:r>
        <w:rPr>
          <w:kern w:val="1"/>
        </w:rPr>
        <w:fldChar w:fldCharType="begin"/>
      </w:r>
      <w:r>
        <w:rPr>
          <w:kern w:val="1"/>
        </w:rPr>
        <w:instrText xml:space="preserve"> ADDIN ZOTERO_ITEM CSL_CITATION {"citationID":"HgbvR36X","properties":{"formattedCitation":"(2000: 10)","plainCitation":"(2000: 10)","noteIndex":0},"citationItems":[{"id":16359,"uris":["http://zotero.org/users/3006884/items/NB3YGV75"],"uri":["http://zotero.org/users/3006884/items/NB3YGV75"],"itemData":{"id":16359,"type":"chapter","title":"Characters, Units and Natural Kinds: An Introduction","container-title":"The Character Concept in Evolutionary Biology","publisher":"Academic Press","page":"1-12","source":"Google Books","abstract":"Almost all evolutionary biologists, indeed all biologists, use particular features to study life. These characteristics or features used by evolutionary biologists are used in a particular way to unravel a tangled evolutionary history, document the rate of evolutionary change, or as evidence of biodiversity. \"Characters\" are the \"data\" of evolutionary biology and they can be employed differently in research providing both opportunities and limitations.  The Character Concept in Evolutionary Biology is about characters, their use, how different sorts of characters are limited, and what are appropriate methods for character analysis. Leading evolutionary biologists from around the world are contributors to this authoritative review of the \"character concept.\" Because characters and the conception of characters are central to all studies of evolution, and because evolution is the central organizing principle of biology, this book will appeal to a wide cross-section of biologists.Focuses upon \"characters\" -- fundamental data for evolutionary biologyCovers the myriad ways in which characters are defined, described, and distinguishedIncludes historical, morphological, molecular, behavioral, and philosophical perspectives","ISBN":"978-0-08-052890-8","note":"Google-Books-ID: j9egmDeMM3kC","language":"en","author":[{"family":"Wagner","given":"Günter P."}],"editor":[{"family":"Wagner","given":"Günter P."}],"issued":{"date-parts":[["2000",10,31]]}},"locator":"10","suppress-author":true}],"schema":"https://github.com/citation-style-language/schema/raw/master/csl-citation.json"} </w:instrText>
      </w:r>
      <w:r>
        <w:rPr>
          <w:kern w:val="1"/>
        </w:rPr>
        <w:fldChar w:fldCharType="separate"/>
      </w:r>
      <w:r>
        <w:rPr>
          <w:noProof/>
          <w:kern w:val="1"/>
        </w:rPr>
        <w:t>(2000: 10)</w:t>
      </w:r>
      <w:r>
        <w:rPr>
          <w:kern w:val="1"/>
        </w:rPr>
        <w:fldChar w:fldCharType="end"/>
      </w:r>
      <w:r>
        <w:rPr>
          <w:kern w:val="1"/>
        </w:rPr>
        <w:t xml:space="preserve">. Of course, biological or behavioural characters are not anthropomorphic entities, they are not imbued with intentions, plans, projects. And yet, being without conscious intention, they are nevertheless defined by their purpose – the other face of the old Aristotelian notion of </w:t>
      </w:r>
      <w:r>
        <w:rPr>
          <w:i/>
          <w:kern w:val="1"/>
        </w:rPr>
        <w:t>telos</w:t>
      </w:r>
      <w:r>
        <w:rPr>
          <w:kern w:val="1"/>
        </w:rPr>
        <w:t xml:space="preserve">. Since these purposes can change through time, they become complex characters indeed. </w:t>
      </w:r>
      <w:r>
        <w:t>Evolution is a complex tale of</w:t>
      </w:r>
      <w:r w:rsidRPr="00CA3BD0">
        <w:t xml:space="preserve"> characters’ purposes perfected</w:t>
      </w:r>
      <w:r>
        <w:t xml:space="preserve">, thwarted and abandoned in the face of unanticipated events. </w:t>
      </w:r>
    </w:p>
    <w:p w:rsidR="00AC0E2A" w:rsidRDefault="00AC0E2A" w:rsidP="00AC0E2A">
      <w:pPr>
        <w:rPr>
          <w:kern w:val="1"/>
        </w:rPr>
      </w:pPr>
      <w:r>
        <w:rPr>
          <w:kern w:val="1"/>
        </w:rPr>
        <w:t xml:space="preserve">A key feature of the work of evolutionary biologists is to reconstruct these beginnings and ends, and the multiple shifts and transformations in-between. Take the problem of the evolution of cooperation, as seen through the case of meerkats. To the behavioural ecologists, meerkats are interesting because they represent a relatively unusual social structure for a mammalian society. They are ‘cooperative breeders’: in each group one dominant female monopolizes reproduction, while the other females help in the care of the offspring. This system raises comparative questions about the evolution of cooperation in mammals and beyond. How did mammals, who are not physiologically subdivided into reproductive and non-reproductive castes, as social insects are, nevertheless come to develop social systems with relatively stable divisions of reproductive labour? What particular alignment of individual behavioural patterns (aggression, helping, selfishness, etc.) led to the production and contribute to the maintenance of such stabilised systems? Is it possible that such behavioural patterns might in turn lead to the emergence of physiological differentiation, and could such a process then have happened analogously in the evolution of insect societies? These are some of the bigger questions underlying the mysterious tale of the ‘evolution of cooperation’. </w:t>
      </w:r>
    </w:p>
    <w:p w:rsidR="007566EC" w:rsidRPr="004F0878" w:rsidRDefault="007566EC" w:rsidP="00AC0E2A">
      <w:pPr>
        <w:pStyle w:val="NoteText"/>
        <w:rPr>
          <w:rFonts w:ascii="Garamond" w:hAnsi="Garamond"/>
        </w:rPr>
      </w:pPr>
    </w:p>
    <w:p w:rsidR="007566EC" w:rsidRDefault="007566EC" w:rsidP="00FD5C82">
      <w:pPr>
        <w:pStyle w:val="Heading1"/>
      </w:pPr>
      <w:r>
        <w:t>III. Intersecting moral tales</w:t>
      </w:r>
    </w:p>
    <w:p w:rsidR="007566EC" w:rsidRPr="004F0878" w:rsidRDefault="007566EC" w:rsidP="00FD5C82"/>
    <w:p w:rsidR="007566EC" w:rsidRPr="00E333A1" w:rsidRDefault="007566EC" w:rsidP="00FD5C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right"/>
        <w:rPr>
          <w:i/>
          <w:kern w:val="1"/>
        </w:rPr>
      </w:pPr>
      <w:r w:rsidRPr="00E333A1">
        <w:rPr>
          <w:i/>
        </w:rPr>
        <w:t xml:space="preserve">“A person whose desires and impulses are his own […] is said to have a character. One whose desires and impulses are not his own, has no character, no more than a steam-engine has a character.” </w:t>
      </w:r>
      <w:r w:rsidRPr="00E333A1">
        <w:rPr>
          <w:i/>
        </w:rPr>
        <w:fldChar w:fldCharType="begin"/>
      </w:r>
      <w:r>
        <w:rPr>
          <w:i/>
        </w:rPr>
        <w:instrText xml:space="preserve"> ADDIN ZOTERO_ITEM CSL_CITATION {"citationID":"3hle8TJE","properties":{"formattedCitation":"(Mill 1864: 108)","plainCitation":"(Mill 1864: 108)","noteIndex":0},"citationItems":[{"id":16360,"uris":["http://zotero.org/users/3006884/items/DE3SGYRI"],"uri":["http://zotero.org/users/3006884/items/DE3SGYRI"],"itemData":{"id":16360,"type":"book","title":"On Liberty","publisher":"Longman, Green, Longman, Roberts, &amp; Green","number-of-pages":"216","source":"Google Books","note":"Google-Books-ID: rOSvecydCWoC","language":"en","author":[{"family":"Mill","given":"John Stuart"}],"issued":{"date-parts":[["1864"]]}},"locator":"108"}],"schema":"https://github.com/citation-style-language/schema/raw/master/csl-citation.json"} </w:instrText>
      </w:r>
      <w:r w:rsidRPr="00E333A1">
        <w:rPr>
          <w:i/>
        </w:rPr>
        <w:fldChar w:fldCharType="separate"/>
      </w:r>
      <w:r>
        <w:rPr>
          <w:i/>
          <w:noProof/>
        </w:rPr>
        <w:t>(Mill 1864: 108)</w:t>
      </w:r>
      <w:r w:rsidRPr="00E333A1">
        <w:rPr>
          <w:i/>
        </w:rPr>
        <w:fldChar w:fldCharType="end"/>
      </w:r>
      <w:r w:rsidRPr="00E333A1">
        <w:rPr>
          <w:i/>
        </w:rPr>
        <w:t>.</w:t>
      </w:r>
    </w:p>
    <w:p w:rsidR="007566EC" w:rsidRPr="004F0878" w:rsidRDefault="007566EC" w:rsidP="004F0878"/>
    <w:p w:rsidR="00710C83" w:rsidRPr="00710C83" w:rsidRDefault="007566EC" w:rsidP="00710C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Meerkat characters and behavioural characters are each central to the respective narratives </w:t>
      </w:r>
      <w:r w:rsidR="00710C83">
        <w:rPr>
          <w:kern w:val="1"/>
        </w:rPr>
        <w:t>they inhabit – and narratives are, as Cheryl Mattingly notes, inextricably moral tales, "</w:t>
      </w:r>
      <w:r w:rsidR="00710C83">
        <w:t xml:space="preserve">interwoven into the very fabric of our sociability" </w:t>
      </w:r>
      <w:r w:rsidR="00710C83">
        <w:fldChar w:fldCharType="begin"/>
      </w:r>
      <w:r w:rsidR="00710C83">
        <w:instrText xml:space="preserve"> ADDIN ZOTERO_ITEM CSL_CITATION {"citationID":"s2tNPaCf","properties":{"formattedCitation":"(Mattingly 2008: 137)","plainCitation":"(Mattingly 2008: 137)","noteIndex":0},"citationItems":[{"id":1371,"uris":["http://zotero.org/users/3006884/items/FQPPQGCJ"],"uri":["http://zotero.org/users/3006884/items/FQPPQGCJ"],"itemData":{"id":1371,"type":"article-journal","title":"Reading Minds and Telling Tales in a Cultural Borderland","container-title":"Ethos","page":"136-154","volume":"36","issue":"1","abstract":"In this article I consider “narrative mind reading,” the practical capability of inferring the motives that precipitate and underlie the actions of others. Following Jerome Bruner, I argue that this everyday capacity depends on our ability to place action within unfolding narrative contexts. While Bruner has focused on narrative mind reading as a within-culture affair, I look to border situations that cross race and class lines where there is a strong presumption among participants that they do not, in fact, share a cultural framework. Instead, interactions often reinforce actors’ perceptions of mutual misunderstanding and cultural difference. Drawing on a longitudinal study of African American families who have children with severe illnesses, I examine narrative mind reading and misreading in one mother’s interactions with the clinicians who treat her child. I further explore how narrative misreadings are supported through chart notes and “familiar stranger” stories. The focus on miscommunication grounds a theory of the reproduction of cultural difference in interactive dynamics and brings Bruner’s emphasis on narrative into dialogue with contemporary anthropology of cultural borderlands.","ISSN":"0091-2131 (Print) 0091-2131 (Linking)","journalAbbreviation":"Ethos","author":[{"family":"Mattingly","given":"C."}],"issued":{"date-parts":[["2008",3,1]]}},"locator":"137"}],"schema":"https://github.com/citation-style-language/schema/raw/master/csl-citation.json"} </w:instrText>
      </w:r>
      <w:r w:rsidR="00710C83">
        <w:fldChar w:fldCharType="separate"/>
      </w:r>
      <w:r w:rsidR="00710C83">
        <w:rPr>
          <w:noProof/>
        </w:rPr>
        <w:t>(Mattingly 2008: 137)</w:t>
      </w:r>
      <w:r w:rsidR="00710C83">
        <w:fldChar w:fldCharType="end"/>
      </w:r>
      <w:r w:rsidR="00710C83">
        <w:t xml:space="preserve">. Our very ability to infer each-others’ motives, to read each-others’ actions as meaningful, relies on narrative techniques of </w:t>
      </w:r>
      <w:proofErr w:type="spellStart"/>
      <w:r w:rsidR="00710C83">
        <w:t>emplotment</w:t>
      </w:r>
      <w:proofErr w:type="spellEnd"/>
      <w:r w:rsidR="00710C83">
        <w:t xml:space="preserve"> and characterization. With this recognition of the ubiquity of narrative comes a sense that there are better and worse stories to tell. In this connection, Mattingly draws from E. M. Forster a </w:t>
      </w:r>
      <w:r w:rsidR="00710C83">
        <w:lastRenderedPageBreak/>
        <w:t>distinction between 'flat' and 'round' characters.</w:t>
      </w:r>
    </w:p>
    <w:p w:rsidR="00710C83" w:rsidRDefault="00710C83" w:rsidP="00710C83">
      <w:pPr>
        <w:spacing w:before="120" w:after="120"/>
        <w:ind w:left="851" w:right="1179" w:firstLine="0"/>
      </w:pPr>
      <w:r>
        <w:t xml:space="preserve">flat characters, in their purest form, are "constructed round a single idea or quality" ([Forster] 1927:67). Round characters, by contrast, possess multiple qualities, shadowy ambiguities, outright contradictions. Most important, they are capable of change. Flat characters […] can be predictably reckoned with as causes for outcomes" </w:t>
      </w:r>
      <w:r>
        <w:fldChar w:fldCharType="begin"/>
      </w:r>
      <w:r>
        <w:instrText xml:space="preserve"> ADDIN ZOTERO_ITEM CSL_CITATION {"citationID":"fFcZh8d5","properties":{"formattedCitation":"(Mattingly 2008: 147)","plainCitation":"(Mattingly 2008: 147)","noteIndex":0},"citationItems":[{"id":1371,"uris":["http://zotero.org/users/3006884/items/FQPPQGCJ"],"uri":["http://zotero.org/users/3006884/items/FQPPQGCJ"],"itemData":{"id":1371,"type":"article-journal","title":"Reading Minds and Telling Tales in a Cultural Borderland","container-title":"Ethos","page":"136-154","volume":"36","issue":"1","abstract":"In this article I consider “narrative mind reading,” the practical capability of inferring the motives that precipitate and underlie the actions of others. Following Jerome Bruner, I argue that this everyday capacity depends on our ability to place action within unfolding narrative contexts. While Bruner has focused on narrative mind reading as a within-culture affair, I look to border situations that cross race and class lines where there is a strong presumption among participants that they do not, in fact, share a cultural framework. Instead, interactions often reinforce actors’ perceptions of mutual misunderstanding and cultural difference. Drawing on a longitudinal study of African American families who have children with severe illnesses, I examine narrative mind reading and misreading in one mother’s interactions with the clinicians who treat her child. I further explore how narrative misreadings are supported through chart notes and “familiar stranger” stories. The focus on miscommunication grounds a theory of the reproduction of cultural difference in interactive dynamics and brings Bruner’s emphasis on narrative into dialogue with contemporary anthropology of cultural borderlands.","ISSN":"0091-2131 (Print) 0091-2131 (Linking)","journalAbbreviation":"Ethos","author":[{"family":"Mattingly","given":"C."}],"issued":{"date-parts":[["2008",3,1]]}},"locator":"147"}],"schema":"https://github.com/citation-style-language/schema/raw/master/csl-citation.json"} </w:instrText>
      </w:r>
      <w:r>
        <w:fldChar w:fldCharType="separate"/>
      </w:r>
      <w:r>
        <w:rPr>
          <w:noProof/>
        </w:rPr>
        <w:t>(Mattingly 2008: 147)</w:t>
      </w:r>
      <w:r>
        <w:fldChar w:fldCharType="end"/>
      </w:r>
    </w:p>
    <w:p w:rsidR="00710C83" w:rsidRDefault="00710C83" w:rsidP="00710C83">
      <w:pPr>
        <w:rPr>
          <w:kern w:val="1"/>
        </w:rPr>
      </w:pPr>
      <w:r>
        <w:rPr>
          <w:kern w:val="1"/>
        </w:rPr>
        <w:t xml:space="preserve">This distinction throws interesting light on the respective characterisations of the two narratives about non-humans we have encountered above: MM and the KMP's research publications. Let us begin with the latter. Behavioural characters at any given point in time, are clearly very ‘flat’ characters – functional units, predictable causes for outcomes. And yet, as one tracks them through evolutionary time and the vagaries of changing environments, behavioural characters come to play far richer and more ambiguous roles – they turn into rounder characters. Defined by their changing purposes and shifting form, biological characters turn into motivated, yet complex protagonists, in a plot enriched by multiple contextual twists and turns. The roundness of these characters comes at the expense of that of the meerkat individuals who 'carry' them. Meerkats feature, in this view, essentially as hypothetical maximising individuals. They are contexts and vehicles for the real story of the behavioural characters they exhibit – ‘the evolution of cooperation’. </w:t>
      </w:r>
    </w:p>
    <w:p w:rsidR="007566EC" w:rsidRDefault="00710C83" w:rsidP="000B6FB7">
      <w:pPr>
        <w:rPr>
          <w:kern w:val="1"/>
        </w:rPr>
      </w:pPr>
      <w:r>
        <w:rPr>
          <w:kern w:val="1"/>
        </w:rPr>
        <w:t xml:space="preserve">Conversely, MM builds rounded individual meerkats out of a string of essentially flat and interchangeable behaviours. </w:t>
      </w:r>
      <w:r w:rsidR="007566EC">
        <w:rPr>
          <w:kern w:val="1"/>
        </w:rPr>
        <w:t>Since MM takes its basic vocabulary and understanding of meerkats from the researchers, the behaviours which the researchers are tracking are also the key units from which the show's narratives are built. But by themselves, these behaviours are all the same, tedious, repetitive. MM characterisation fills the gaps between the documentation of this sequence of behaviours, by picking a set of protagonists, suggesting motives and tying together these behaviours into a narrative thread. As the producer said to me:</w:t>
      </w:r>
      <w:r w:rsidR="000B6FB7">
        <w:rPr>
          <w:kern w:val="1"/>
        </w:rPr>
        <w:t xml:space="preserve"> "</w:t>
      </w:r>
      <w:bookmarkStart w:id="2" w:name="_Hlk514937525"/>
      <w:r w:rsidR="007566EC">
        <w:t>Yes, the behaviours were the same, but when they happened to different characters, in different</w:t>
      </w:r>
      <w:bookmarkEnd w:id="2"/>
      <w:r w:rsidR="007566EC">
        <w:t xml:space="preserve"> environments, different contexts, it actually feels new and fresh all the time.</w:t>
      </w:r>
      <w:r w:rsidR="000B6FB7">
        <w:t>"</w:t>
      </w:r>
      <w:r w:rsidR="000B6FB7">
        <w:rPr>
          <w:kern w:val="1"/>
        </w:rPr>
        <w:t xml:space="preserve"> </w:t>
      </w:r>
      <w:r w:rsidR="00D53C0F">
        <w:rPr>
          <w:kern w:val="1"/>
        </w:rPr>
        <w:t>(Candea 2010:253)</w:t>
      </w:r>
      <w:r w:rsidR="00614639">
        <w:rPr>
          <w:kern w:val="1"/>
        </w:rPr>
        <w:t>.</w:t>
      </w:r>
      <w:r w:rsidR="00D53C0F">
        <w:rPr>
          <w:kern w:val="1"/>
        </w:rPr>
        <w:t xml:space="preserve"> </w:t>
      </w:r>
      <w:r w:rsidR="007566EC">
        <w:rPr>
          <w:kern w:val="1"/>
        </w:rPr>
        <w:t xml:space="preserve">The richness of MM’s narrative lies in tracing rounded individual characters out of flat records of behaviour. The richness of behavioural ecology’s narratives lies in tracing rounded behavioural characters out of the lives of flat individuals. </w:t>
      </w:r>
    </w:p>
    <w:p w:rsidR="007566EC" w:rsidRDefault="007566EC" w:rsidP="007C03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The ontological difference between these two narratives is profound. It places MM and behavioural ecology on two sides of a classic philosophical divide about the nature of moral action </w:t>
      </w:r>
      <w:r>
        <w:rPr>
          <w:kern w:val="1"/>
        </w:rPr>
        <w:fldChar w:fldCharType="begin"/>
      </w:r>
      <w:r>
        <w:rPr>
          <w:kern w:val="1"/>
        </w:rPr>
        <w:instrText xml:space="preserve"> ADDIN ZOTERO_ITEM CSL_CITATION {"citationID":"HFVH49YZ","properties":{"formattedCitation":"(Keane 2015: 96)","plainCitation":"(Keane 2015: 96)","noteIndex":0},"citationItems":[{"id":15876,"uris":["http://zotero.org/users/3006884/items/JB4Q8TRU"],"uri":["http://zotero.org/users/3006884/items/JB4Q8TRU"],"itemData":{"id":15876,"type":"book","title":"Ethical Life: Its Natural and Social Histories","publisher":"Princeton University Press","number-of-pages":"302","source":"Google Books","abstract":"The human propensity to take an ethical stance toward oneself and others is found in every known society, yet we also know that values taken for granted in one society can contradict those in another. Does ethical life arise from human nature itself? Is it a universal human trait? Or is it a product of one's cultural and historical context? Webb Keane offers a new approach to the empirical study of ethical life that reconciles these questions, showing how ethics arise at the intersection of human biology and social dynamics.Drawing on the latest findings in psychology, conversational interaction, ethnography, and history, Ethical Life takes readers from inner city America to Samoa and the Inuit Arctic to reveal how we are creatures of our biology as well as our history—and how our ethical lives are contingent on both. Keane looks at Melanesian theories of mind and the training of Buddhist monks, and discusses important social causes such as the British abolitionist movement and American feminism. He explores how styles of child rearing, notions of the person, and moral codes in different communities elaborate on certain basic human tendencies while suppressing or ignoring others.Certain to provoke debate, Ethical Life presents an entirely new way of thinking about ethics, morals, and the factors that shape them.","ISBN":"978-1-4008-7359-3","note":"Google-Books-ID: ZlHpCAAAQBAJ","shortTitle":"Ethical Life","language":"en","author":[{"family":"Keane","given":"Webb"}],"issued":{"date-parts":[["2015",10,6]]}},"locator":"96"}],"schema":"https://github.com/citation-style-language/schema/raw/master/csl-citation.json"} </w:instrText>
      </w:r>
      <w:r>
        <w:rPr>
          <w:kern w:val="1"/>
        </w:rPr>
        <w:fldChar w:fldCharType="separate"/>
      </w:r>
      <w:r>
        <w:rPr>
          <w:noProof/>
          <w:kern w:val="1"/>
        </w:rPr>
        <w:t>(Keane 2015: 96)</w:t>
      </w:r>
      <w:r>
        <w:rPr>
          <w:kern w:val="1"/>
        </w:rPr>
        <w:fldChar w:fldCharType="end"/>
      </w:r>
      <w:r>
        <w:rPr>
          <w:kern w:val="1"/>
        </w:rPr>
        <w:t xml:space="preserve"> – transposed to the animal realm. MM’s animals are often portrayed in terms akin to those of virtue ethicists – as subjects facing moral choices, who have the opportunity to display (or to fail to display) virtuous character. In the </w:t>
      </w:r>
      <w:r w:rsidR="00516FC1">
        <w:rPr>
          <w:kern w:val="1"/>
        </w:rPr>
        <w:t>evolutionary</w:t>
      </w:r>
      <w:r>
        <w:rPr>
          <w:kern w:val="1"/>
        </w:rPr>
        <w:t xml:space="preserve"> vision, by contrast, the semblance of moral choices (should I allow my older daughters to </w:t>
      </w:r>
      <w:proofErr w:type="gramStart"/>
      <w:r>
        <w:rPr>
          <w:kern w:val="1"/>
        </w:rPr>
        <w:t>breed, or</w:t>
      </w:r>
      <w:proofErr w:type="gramEnd"/>
      <w:r>
        <w:rPr>
          <w:kern w:val="1"/>
        </w:rPr>
        <w:t xml:space="preserve"> force them to focus their resources on their younger siblings?) is an effect of situational factors (such as the genetic, developmental and environmental context in which </w:t>
      </w:r>
      <w:proofErr w:type="spellStart"/>
      <w:r>
        <w:rPr>
          <w:kern w:val="1"/>
        </w:rPr>
        <w:t>the</w:t>
      </w:r>
      <w:proofErr w:type="spellEnd"/>
      <w:r>
        <w:rPr>
          <w:kern w:val="1"/>
        </w:rPr>
        <w:t xml:space="preserve"> said 'choices' arise). On J. S Mill’s view, quoted at the head of this section, </w:t>
      </w:r>
      <w:r>
        <w:t>MM meerkats are like persons, whereas the meerkats of behavioural ecology are like steam engines.</w:t>
      </w:r>
    </w:p>
    <w:p w:rsidR="00AC0E2A" w:rsidRPr="008E7B6D" w:rsidRDefault="007566EC" w:rsidP="008E7B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And yet these two very different ontologies are joined at the hip by their common reliance on implicitly evaluative terms relating to goal-directed behaviour. </w:t>
      </w:r>
      <w:r w:rsidR="006B6DF5">
        <w:rPr>
          <w:kern w:val="1"/>
        </w:rPr>
        <w:t>Terms like</w:t>
      </w:r>
      <w:r>
        <w:rPr>
          <w:kern w:val="1"/>
        </w:rPr>
        <w:t xml:space="preserve"> cooperation, selfishness, babysitting or aggression can be read as behavioural characters – in the technical sen</w:t>
      </w:r>
      <w:r w:rsidR="006B6DF5">
        <w:rPr>
          <w:kern w:val="1"/>
        </w:rPr>
        <w:t>se outlined above – but</w:t>
      </w:r>
      <w:r>
        <w:rPr>
          <w:kern w:val="1"/>
        </w:rPr>
        <w:t xml:space="preserve"> also as anthropomorphic ‘character traits’. </w:t>
      </w:r>
      <w:r w:rsidR="006B6DF5">
        <w:rPr>
          <w:kern w:val="1"/>
        </w:rPr>
        <w:t>Much has been written against the use of such 'anthropomorphic' terms in evolutionary biology, both by those who wou</w:t>
      </w:r>
      <w:r w:rsidR="008E7B6D">
        <w:rPr>
          <w:kern w:val="1"/>
        </w:rPr>
        <w:t>ld like to see scientific language purified</w:t>
      </w:r>
      <w:r w:rsidR="006B6DF5">
        <w:rPr>
          <w:kern w:val="1"/>
        </w:rPr>
        <w:t xml:space="preserve"> </w:t>
      </w:r>
      <w:r w:rsidR="006B6DF5">
        <w:rPr>
          <w:kern w:val="1"/>
        </w:rPr>
        <w:fldChar w:fldCharType="begin"/>
      </w:r>
      <w:r w:rsidR="006B6DF5">
        <w:rPr>
          <w:kern w:val="1"/>
        </w:rPr>
        <w:instrText xml:space="preserve"> ADDIN ZOTERO_ITEM CSL_CITATION {"citationID":"REzulg1Q","properties":{"formattedCitation":"(Kennedy 1992)","plainCitation":"(Kennedy 1992)","noteIndex":0},"citationItems":[{"id":1709,"uris":["http://zotero.org/users/3006884/items/RQMV7XB9"],"uri":["http://zotero.org/users/3006884/items/RQMV7XB9"],"itemData":{"id":1709,"type":"book","title":"The new anthropomorphism","publisher":"Cambridge University Press","publisher-place":"Cambridge [England] ; New York","number-of-pages":"194 p","event-place":"Cambridge [England] ; New York","ISBN":"0521410649","author":[{"family":"Kennedy","given":"J. S"}],"issued":{"date-parts":[["1992"]]}}}],"schema":"https://github.com/citation-style-language/schema/raw/master/csl-citation.json"} </w:instrText>
      </w:r>
      <w:r w:rsidR="006B6DF5">
        <w:rPr>
          <w:kern w:val="1"/>
        </w:rPr>
        <w:fldChar w:fldCharType="separate"/>
      </w:r>
      <w:r w:rsidR="006B6DF5">
        <w:rPr>
          <w:noProof/>
          <w:kern w:val="1"/>
        </w:rPr>
        <w:t>(Kennedy 1992)</w:t>
      </w:r>
      <w:r w:rsidR="006B6DF5">
        <w:rPr>
          <w:kern w:val="1"/>
        </w:rPr>
        <w:fldChar w:fldCharType="end"/>
      </w:r>
      <w:r w:rsidR="006B6DF5">
        <w:rPr>
          <w:kern w:val="1"/>
        </w:rPr>
        <w:t>, and by those who deplore the sociobiological tendency to 'naturalise'</w:t>
      </w:r>
      <w:r w:rsidR="004376AE">
        <w:rPr>
          <w:kern w:val="1"/>
        </w:rPr>
        <w:t>, by implication,</w:t>
      </w:r>
      <w:r w:rsidR="006B6DF5">
        <w:rPr>
          <w:kern w:val="1"/>
        </w:rPr>
        <w:t xml:space="preserve"> contingen</w:t>
      </w:r>
      <w:r w:rsidR="00476AE7">
        <w:rPr>
          <w:kern w:val="1"/>
        </w:rPr>
        <w:t xml:space="preserve">t </w:t>
      </w:r>
      <w:r w:rsidR="004376AE">
        <w:rPr>
          <w:kern w:val="1"/>
        </w:rPr>
        <w:t xml:space="preserve">human </w:t>
      </w:r>
      <w:r w:rsidR="00476AE7">
        <w:rPr>
          <w:kern w:val="1"/>
        </w:rPr>
        <w:t>social arrangements</w:t>
      </w:r>
      <w:r w:rsidR="000F2F23">
        <w:rPr>
          <w:kern w:val="1"/>
        </w:rPr>
        <w:t xml:space="preserve"> and inequalities</w:t>
      </w:r>
      <w:r w:rsidR="00476AE7">
        <w:rPr>
          <w:kern w:val="1"/>
        </w:rPr>
        <w:t xml:space="preserve"> </w:t>
      </w:r>
      <w:r w:rsidR="006B6DF5">
        <w:rPr>
          <w:kern w:val="1"/>
        </w:rPr>
        <w:fldChar w:fldCharType="begin"/>
      </w:r>
      <w:r w:rsidR="006B6DF5">
        <w:rPr>
          <w:kern w:val="1"/>
        </w:rPr>
        <w:instrText xml:space="preserve"> ADDIN ZOTERO_ITEM CSL_CITATION {"citationID":"zuOOQ1jx","properties":{"formattedCitation":"(Crist 1999; Sahlins 1976)","plainCitation":"(Crist 1999; Sahlins 1976)","noteIndex":0},"citationItems":[{"id":3199,"uris":["http://zotero.org/users/3006884/items/ESB3ZMGT"],"uri":["http://zotero.org/users/3006884/items/ESB3ZMGT"],"itemData":{"id":3199,"type":"book","title":"The use and abuse of biology : an anthropological critique of sociobiology","publisher":"University of Michigan Press","publisher-place":"Ann Arbor","number-of-pages":"xv, 120 p.","event-place":"Ann Arbor","ISBN":"0-472-08777-0","author":[{"family":"Sahlins","given":"Marshall David"}],"issued":{"date-parts":[["1976"]]}}},{"id":2552,"uris":["http://zotero.org/users/3006884/items/4KB7STH9"],"uri":["http://zotero.org/users/3006884/items/4KB7STH9"],"itemData":{"id":2552,"type":"book","title":"Images of animals : anthropomorphism and animal mind","publisher":"Temple University Press","publisher-place":"Philadelphia","volume":"Animals, culture, and society","number-of-pages":"xiii, 245 p","event-place":"Philadelphia","ISBN":"1566396565","author":[{"family":"Crist","given":"Eileen"}],"issued":{"date-parts":[["1999"]]}}}],"schema":"https://github.com/citation-style-language/schema/raw/master/csl-citation.json"} </w:instrText>
      </w:r>
      <w:r w:rsidR="006B6DF5">
        <w:rPr>
          <w:kern w:val="1"/>
        </w:rPr>
        <w:fldChar w:fldCharType="separate"/>
      </w:r>
      <w:r w:rsidR="007901CE">
        <w:rPr>
          <w:noProof/>
          <w:kern w:val="1"/>
        </w:rPr>
        <w:t>(</w:t>
      </w:r>
      <w:r w:rsidR="006B6DF5">
        <w:rPr>
          <w:noProof/>
          <w:kern w:val="1"/>
        </w:rPr>
        <w:t>Sahlins 1976)</w:t>
      </w:r>
      <w:r w:rsidR="006B6DF5">
        <w:rPr>
          <w:kern w:val="1"/>
        </w:rPr>
        <w:fldChar w:fldCharType="end"/>
      </w:r>
      <w:r w:rsidR="006B6DF5">
        <w:rPr>
          <w:kern w:val="1"/>
        </w:rPr>
        <w:t xml:space="preserve">. But both of these lines of critique have a tendency to underestimate the </w:t>
      </w:r>
      <w:proofErr w:type="gramStart"/>
      <w:r w:rsidR="006B6DF5">
        <w:rPr>
          <w:kern w:val="1"/>
        </w:rPr>
        <w:t>often knowing</w:t>
      </w:r>
      <w:proofErr w:type="gramEnd"/>
      <w:r w:rsidR="006B6DF5">
        <w:rPr>
          <w:kern w:val="1"/>
        </w:rPr>
        <w:t xml:space="preserve"> way in which such anthropomorphic terms are deployed. Viewers of MM and, in a different sense, scientists wo</w:t>
      </w:r>
      <w:r w:rsidR="00C750CD">
        <w:rPr>
          <w:kern w:val="1"/>
        </w:rPr>
        <w:t>r</w:t>
      </w:r>
      <w:r w:rsidR="006B6DF5">
        <w:rPr>
          <w:kern w:val="1"/>
        </w:rPr>
        <w:t xml:space="preserve">king at the KMP, are </w:t>
      </w:r>
      <w:r w:rsidR="00C750CD">
        <w:rPr>
          <w:kern w:val="1"/>
        </w:rPr>
        <w:t xml:space="preserve">mostly </w:t>
      </w:r>
      <w:r w:rsidR="006B6DF5">
        <w:rPr>
          <w:kern w:val="1"/>
        </w:rPr>
        <w:t xml:space="preserve">aware that talk of meerkat "babysitting" </w:t>
      </w:r>
      <w:r w:rsidR="006B6DF5">
        <w:rPr>
          <w:kern w:val="1"/>
        </w:rPr>
        <w:lastRenderedPageBreak/>
        <w:t>or "altruism" is a perilous as if. But what makes it perilous is also what makes these strange entities attractive: by being simultaneously fictional (a mere technical metaphor for behaviours very different from our own) and yet potentially real (could this be in fact where our own behaviours</w:t>
      </w:r>
      <w:r w:rsidR="008E7B6D">
        <w:rPr>
          <w:kern w:val="1"/>
        </w:rPr>
        <w:t>, our own distinctly human characters</w:t>
      </w:r>
      <w:r w:rsidR="006B6DF5">
        <w:rPr>
          <w:kern w:val="1"/>
        </w:rPr>
        <w:t xml:space="preserve"> come from?), behavioural characters are eminently enticing. As with meerkat characters in MM, the fascination comes in part from the shimmering oscillation between the mask and the mark.</w:t>
      </w:r>
    </w:p>
    <w:p w:rsidR="007566EC" w:rsidRPr="00423776" w:rsidRDefault="007566EC" w:rsidP="00944E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t xml:space="preserve">A particularly striking illustration of these divergent moral tales comes </w:t>
      </w:r>
      <w:r w:rsidRPr="000446C7">
        <w:t>from an interview with a long-term volunteer and site manager of the Kalahari Meerkat Project</w:t>
      </w:r>
      <w:r>
        <w:t xml:space="preserve"> in 2008.</w:t>
      </w:r>
    </w:p>
    <w:p w:rsidR="007566EC" w:rsidRPr="000446C7" w:rsidRDefault="007566EC" w:rsidP="00A6635F">
      <w:pPr>
        <w:ind w:left="426" w:firstLine="0"/>
      </w:pPr>
      <w:r w:rsidRPr="000446C7">
        <w:t xml:space="preserve">I don’t want us to come over as insensitive when we get emails </w:t>
      </w:r>
      <w:r>
        <w:t xml:space="preserve">[from MM viewers] </w:t>
      </w:r>
      <w:r w:rsidRPr="000446C7">
        <w:t xml:space="preserve">saying, </w:t>
      </w:r>
      <w:r>
        <w:t>‘</w:t>
      </w:r>
      <w:r w:rsidRPr="000446C7">
        <w:t>where’s Flower’s grave</w:t>
      </w:r>
      <w:r>
        <w:t>?’</w:t>
      </w:r>
      <w:r w:rsidRPr="000446C7">
        <w:t xml:space="preserve"> and stuff like that, and saying well, she hasn’t got a grave. You know, she was a good dominant female, she wasn’t a fantastic mother as she was portrayed in the show, portrayed as a loving mother. To be a good dominant female, you have to be aggressive, you have to be a bit of a bitch. And that’s why she was good. But she […] wouldn’t feed the pups really, that’s not her, that’s not the role of the dominant female in the meerkat group. So […] again, the show kind of takes that and turns them into something they’re not. </w:t>
      </w:r>
      <w:proofErr w:type="gramStart"/>
      <w:r w:rsidRPr="000446C7">
        <w:t>So</w:t>
      </w:r>
      <w:proofErr w:type="gramEnd"/>
      <w:r w:rsidRPr="000446C7">
        <w:t xml:space="preserve"> when they say ‘why haven’t we got a grave for her’, well, why haven’t we got a grave for somebody else?</w:t>
      </w:r>
    </w:p>
    <w:p w:rsidR="007566EC" w:rsidRPr="008F3F5F" w:rsidRDefault="007566EC" w:rsidP="00A6635F">
      <w:r>
        <w:t>Before returning to the interview to transcribe it,</w:t>
      </w:r>
      <w:r w:rsidRPr="000446C7">
        <w:t xml:space="preserve"> I had re</w:t>
      </w:r>
      <w:r>
        <w:t xml:space="preserve">membered this conversation </w:t>
      </w:r>
      <w:r w:rsidRPr="000446C7">
        <w:t xml:space="preserve">as one in which </w:t>
      </w:r>
      <w:r>
        <w:t>the site manager</w:t>
      </w:r>
      <w:r w:rsidRPr="000446C7">
        <w:t xml:space="preserve"> rejected the anthropomorphic imposition of human value judgements on the natural behaviour of animals, which is putatively beyond such judgement. And it is true that part of the gist here, is the way in which meerkat individuals and groups behave in generic and interchangeable ways (‘They all do the same thing’) acting as a type </w:t>
      </w:r>
      <w:r>
        <w:t>(‘dominant female’),</w:t>
      </w:r>
      <w:r w:rsidRPr="000446C7">
        <w:t xml:space="preserve"> and are only </w:t>
      </w:r>
      <w:proofErr w:type="spellStart"/>
      <w:r w:rsidRPr="00EA6DD8">
        <w:rPr>
          <w:iCs/>
        </w:rPr>
        <w:t>narrativised</w:t>
      </w:r>
      <w:proofErr w:type="spellEnd"/>
      <w:r w:rsidRPr="000446C7">
        <w:t xml:space="preserve"> into individual ethical subjects, ‘for a story’. It is only upon transcribing the interview that I was struck by the extent to which </w:t>
      </w:r>
      <w:r>
        <w:t>p</w:t>
      </w:r>
      <w:r w:rsidRPr="000446C7">
        <w:t>recisely those same evaluative terms</w:t>
      </w:r>
      <w:r>
        <w:t xml:space="preserve"> were being </w:t>
      </w:r>
      <w:proofErr w:type="spellStart"/>
      <w:r>
        <w:t>reinscribed</w:t>
      </w:r>
      <w:proofErr w:type="spellEnd"/>
      <w:r w:rsidRPr="000446C7">
        <w:t xml:space="preserve">. Flower was </w:t>
      </w:r>
      <w:r w:rsidRPr="000446C7">
        <w:rPr>
          <w:i/>
          <w:iCs/>
        </w:rPr>
        <w:t>good</w:t>
      </w:r>
      <w:r w:rsidRPr="000446C7">
        <w:t xml:space="preserve"> because she fulfilled her role (being a dominant female) well - even though her role meant behaving badly (‘being a bitch’). Seen in the round, this was as much an exercise in ‘righting the record’ of proper evaluation, rather than a refusal of the evaluative register.</w:t>
      </w:r>
      <w:r>
        <w:t xml:space="preserve"> And – crucially – she may not have been exceptional, but she was "</w:t>
      </w:r>
      <w:r>
        <w:rPr>
          <w:i/>
        </w:rPr>
        <w:t>somebody"</w:t>
      </w:r>
      <w:r>
        <w:t>.</w:t>
      </w:r>
    </w:p>
    <w:p w:rsidR="007566EC" w:rsidRPr="000446C7" w:rsidRDefault="007566EC" w:rsidP="00A6635F">
      <w:r w:rsidRPr="000446C7">
        <w:t>The same ambivalence about moral evaluation</w:t>
      </w:r>
      <w:r>
        <w:t xml:space="preserve"> of meerkat behaviour</w:t>
      </w:r>
      <w:r w:rsidRPr="000446C7">
        <w:t xml:space="preserve"> is present in the following passage of </w:t>
      </w:r>
      <w:r>
        <w:t xml:space="preserve">Tim </w:t>
      </w:r>
      <w:proofErr w:type="spellStart"/>
      <w:r w:rsidRPr="000446C7">
        <w:t>Clutton</w:t>
      </w:r>
      <w:proofErr w:type="spellEnd"/>
      <w:r w:rsidRPr="000446C7">
        <w:t xml:space="preserve">-Brock’s popular book </w:t>
      </w:r>
      <w:r w:rsidRPr="000446C7">
        <w:rPr>
          <w:i/>
          <w:iCs/>
        </w:rPr>
        <w:t>Flower of the Kalahari</w:t>
      </w:r>
      <w:r w:rsidRPr="000446C7">
        <w:t xml:space="preserve">, which builds on the success of </w:t>
      </w:r>
      <w:r>
        <w:t>MM</w:t>
      </w:r>
      <w:r w:rsidRPr="000446C7">
        <w:t xml:space="preserve"> to narrate three intertwined tales: that of Flower, that of meerkat society in general (from a scientific point of view), an</w:t>
      </w:r>
      <w:r>
        <w:t>d that of the Kalahari Meerkat P</w:t>
      </w:r>
      <w:r w:rsidRPr="000446C7">
        <w:t>roject</w:t>
      </w:r>
      <w:r>
        <w:t xml:space="preserve"> and its research</w:t>
      </w:r>
      <w:r w:rsidRPr="000446C7">
        <w:t>. The book’s introduction ends with the following paragraph:</w:t>
      </w:r>
    </w:p>
    <w:p w:rsidR="007566EC" w:rsidRPr="000446C7" w:rsidRDefault="007566EC" w:rsidP="00A6635F">
      <w:pPr>
        <w:ind w:left="426" w:firstLine="0"/>
      </w:pPr>
      <w:r w:rsidRPr="000446C7">
        <w:t xml:space="preserve">“[T]his is the story of Flower, the dominant female of Whiskers. Before I start, there’s a warning. As it is a true story, it isn’t always pretty. Meerkats are cute, funny, affectionate (to each other), amusing, playful, fearless and amazingly unselfish. But they can also be vicious, ruthless, murderous, uncaring, infanticidal and vindictive, especially to weaker individuals. A female’s daughters will lactate for their younger brothers and sisters and will guard them at the burrow for twelve hours at a time, […] sometimes paying for their bravery with their lives. But they will kill </w:t>
      </w:r>
      <w:proofErr w:type="spellStart"/>
      <w:r w:rsidRPr="000446C7">
        <w:t>each others’</w:t>
      </w:r>
      <w:proofErr w:type="spellEnd"/>
      <w:r w:rsidRPr="000446C7">
        <w:t xml:space="preserve"> </w:t>
      </w:r>
      <w:proofErr w:type="spellStart"/>
      <w:r w:rsidRPr="000446C7">
        <w:t>newborn</w:t>
      </w:r>
      <w:proofErr w:type="spellEnd"/>
      <w:r w:rsidRPr="000446C7">
        <w:t xml:space="preserve"> pups without compunction […]. This isn’t pathological or maladaptive – their actions maximise the chance that they will survive and breed successfully. It’s just how meerkats are - and human values are not relevant. Welcome </w:t>
      </w:r>
      <w:r>
        <w:t xml:space="preserve">to Flower’s world.” </w:t>
      </w:r>
      <w:r>
        <w:fldChar w:fldCharType="begin"/>
      </w:r>
      <w:r>
        <w:instrText xml:space="preserve"> ADDIN ZOTERO_ITEM CSL_CITATION {"citationID":"c1GWK50l","properties":{"formattedCitation":"(Clutton-Brock 2008: 31)","plainCitation":"(Clutton-Brock 2008: 31)","noteIndex":0},"citationItems":[{"id":3187,"uris":["http://zotero.org/users/3006884/items/ZEVGGN4S"],"uri":["http://zotero.org/users/3006884/items/ZEVGGN4S"],"itemData":{"id":3187,"type":"book","title":"Meerkat manor : Flower of the Kalahari","publisher":"Sunbird Pub.","publisher-place":"Cape Town, SA","number-of-pages":"210 p.","event-place":"Cape Town, SA","ISBN":"9781920289010","author":[{"family":"Clutton-Brock","given":"T. H."}],"issued":{"date-parts":[["2008"]]}},"locator":"31"}],"schema":"https://github.com/citation-style-language/schema/raw/master/csl-citation.json"} </w:instrText>
      </w:r>
      <w:r>
        <w:fldChar w:fldCharType="separate"/>
      </w:r>
      <w:r>
        <w:rPr>
          <w:noProof/>
        </w:rPr>
        <w:t>(Clutton-Brock 2008: 31)</w:t>
      </w:r>
      <w:r>
        <w:fldChar w:fldCharType="end"/>
      </w:r>
    </w:p>
    <w:p w:rsidR="007566EC" w:rsidRPr="008E775A" w:rsidRDefault="007566EC" w:rsidP="000030B0">
      <w:r>
        <w:t xml:space="preserve">If ‘human values are not relevant’, what is the role of </w:t>
      </w:r>
      <w:r w:rsidRPr="000446C7">
        <w:t xml:space="preserve">the long enumeration of evaluative terms that precedes </w:t>
      </w:r>
      <w:r>
        <w:t>that statement?</w:t>
      </w:r>
      <w:r w:rsidRPr="000446C7">
        <w:t xml:space="preserve"> </w:t>
      </w:r>
      <w:r>
        <w:t>T</w:t>
      </w:r>
      <w:r w:rsidRPr="000446C7">
        <w:t>he take-home message of this passage is profoundly ambivalent</w:t>
      </w:r>
      <w:r>
        <w:t xml:space="preserve">. </w:t>
      </w:r>
      <w:r w:rsidRPr="008E775A">
        <w:t xml:space="preserve">The condensation of the same passage on the back cover of the book, resolves the ambivalence by doing away with those species-based firebreaks altogether. </w:t>
      </w:r>
    </w:p>
    <w:p w:rsidR="007566EC" w:rsidRPr="008E775A" w:rsidRDefault="007566EC" w:rsidP="00A6635F">
      <w:pPr>
        <w:pStyle w:val="Quote"/>
      </w:pPr>
      <w:r w:rsidRPr="008E775A">
        <w:t>“</w:t>
      </w:r>
      <w:r w:rsidRPr="00147273">
        <w:rPr>
          <w:i/>
        </w:rPr>
        <w:t>Like humans</w:t>
      </w:r>
      <w:r w:rsidRPr="008E775A">
        <w:t xml:space="preserve">, meerkats can be cute, cuddly, affectionate, fearless, and amazingly unselfish; also like us, they can become vicious, vindictive, and even murderous within a split second. By explaining the lives of the Whiskers, </w:t>
      </w:r>
      <w:proofErr w:type="spellStart"/>
      <w:r w:rsidRPr="008E775A">
        <w:t>Clutton</w:t>
      </w:r>
      <w:proofErr w:type="spellEnd"/>
      <w:r w:rsidRPr="008E775A">
        <w:t xml:space="preserve">-Brock shares his perspective on how the lives of all animals </w:t>
      </w:r>
      <w:r w:rsidRPr="00147273">
        <w:rPr>
          <w:i/>
        </w:rPr>
        <w:t>(including humans)</w:t>
      </w:r>
      <w:r w:rsidRPr="008E775A">
        <w:t xml:space="preserve"> are structured by the need both to compete and to cooperate.” </w:t>
      </w:r>
      <w:r w:rsidRPr="008E775A">
        <w:lastRenderedPageBreak/>
        <w:t>(</w:t>
      </w:r>
      <w:proofErr w:type="spellStart"/>
      <w:proofErr w:type="gramStart"/>
      <w:r>
        <w:t>ibid:</w:t>
      </w:r>
      <w:r w:rsidRPr="008E775A">
        <w:t>Back</w:t>
      </w:r>
      <w:proofErr w:type="spellEnd"/>
      <w:proofErr w:type="gramEnd"/>
      <w:r w:rsidRPr="008E775A">
        <w:t xml:space="preserve"> cover</w:t>
      </w:r>
      <w:r>
        <w:t>, emphasis added</w:t>
      </w:r>
      <w:r w:rsidRPr="008E775A">
        <w:t>)</w:t>
      </w:r>
    </w:p>
    <w:p w:rsidR="007566EC" w:rsidRDefault="007566EC" w:rsidP="001753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lang w:val="en-US"/>
        </w:rPr>
      </w:pPr>
      <w:r>
        <w:t xml:space="preserve">Thus, on the one hand, the study of behavioural characters explicitly calls for a suspension of purportedly anthropocentric moral evaluations of the workings of ‘nature’. On the other hand, and on a different logical level, such explanations are inherently normative, insofar as the very nature of ‘explanation’ in this paradigm implies finding some functional aim or purpose to behaviour which would otherwise seem aberrant or arbitrary (such as for instance, infanticide). Sociobiological explanations of this type effectively turn on the ability to </w:t>
      </w:r>
      <w:proofErr w:type="spellStart"/>
      <w:r>
        <w:t>redescribe</w:t>
      </w:r>
      <w:proofErr w:type="spellEnd"/>
      <w:r>
        <w:t xml:space="preserve"> seemingly strange behaviours as examples of an evolutionary “rationality in extreme circumstances” </w:t>
      </w:r>
      <w:r>
        <w:fldChar w:fldCharType="begin"/>
      </w:r>
      <w:r>
        <w:instrText xml:space="preserve"> ADDIN ZOTERO_ITEM CSL_CITATION {"citationID":"t9dpvPrB","properties":{"formattedCitation":"(Gray &amp; Wolfe 1982: 592)","plainCitation":"(Gray &amp; Wolfe 1982: 592)","noteIndex":0},"citationItems":[{"id":16364,"uris":["http://zotero.org/users/3006884/items/4M6YHK4D"],"uri":["http://zotero.org/users/3006884/items/4M6YHK4D"],"itemData":{"id":16364,"type":"article-journal","title":"Sociobiology and creationism: Two ethnosociologies of American culture","container-title":"American Anthropologist","page":"580–594","volume":"84","issue":"3","source":"Google Scholar","shortTitle":"Sociobiology and creationism","author":[{"family":"Gray","given":"J. Patrick"},{"family":"Wolfe","given":"Linda D."}],"issued":{"date-parts":[["1982"]]}},"locator":"592"}],"schema":"https://github.com/citation-style-language/schema/raw/master/csl-citation.json"} </w:instrText>
      </w:r>
      <w:r>
        <w:fldChar w:fldCharType="separate"/>
      </w:r>
      <w:r>
        <w:rPr>
          <w:noProof/>
        </w:rPr>
        <w:t>(Gray &amp; Wolfe 1982: 592)</w:t>
      </w:r>
      <w:r>
        <w:fldChar w:fldCharType="end"/>
      </w:r>
      <w:r>
        <w:rPr>
          <w:lang w:val="en-US"/>
        </w:rPr>
        <w:t xml:space="preserve">. </w:t>
      </w:r>
    </w:p>
    <w:p w:rsidR="007566EC" w:rsidRDefault="007566EC" w:rsidP="005C7430">
      <w:r>
        <w:t>T</w:t>
      </w:r>
      <w:r>
        <w:rPr>
          <w:lang w:val="en-US"/>
        </w:rPr>
        <w:t xml:space="preserve">his is the key sense in which sociobiological explanation of the evolution of </w:t>
      </w:r>
      <w:proofErr w:type="spellStart"/>
      <w:r>
        <w:rPr>
          <w:lang w:val="en-US"/>
        </w:rPr>
        <w:t>behavioural</w:t>
      </w:r>
      <w:proofErr w:type="spellEnd"/>
      <w:r>
        <w:rPr>
          <w:lang w:val="en-US"/>
        </w:rPr>
        <w:t xml:space="preserve"> characters are normative. </w:t>
      </w:r>
      <w:r w:rsidRPr="00CA3BD0">
        <w:t xml:space="preserve">As </w:t>
      </w:r>
      <w:proofErr w:type="spellStart"/>
      <w:r w:rsidRPr="00CA3BD0">
        <w:t>D’arcy</w:t>
      </w:r>
      <w:proofErr w:type="spellEnd"/>
      <w:r w:rsidRPr="00CA3BD0">
        <w:t xml:space="preserve"> Thomson </w:t>
      </w:r>
      <w:r>
        <w:t xml:space="preserve">long ago </w:t>
      </w:r>
      <w:r w:rsidRPr="00CA3BD0">
        <w:t xml:space="preserve">noted, </w:t>
      </w:r>
      <w:proofErr w:type="spellStart"/>
      <w:r w:rsidRPr="00CA3BD0">
        <w:t>adaptionists</w:t>
      </w:r>
      <w:proofErr w:type="spellEnd"/>
      <w:r w:rsidRPr="00CA3BD0">
        <w:t xml:space="preserve"> are reinventing the old Aristotelian aphorism: “If one way be better than another, then you may be sure that it is nature’s way” </w:t>
      </w:r>
      <w:r>
        <w:fldChar w:fldCharType="begin"/>
      </w:r>
      <w:r>
        <w:instrText xml:space="preserve"> ADDIN ZOTERO_ITEM CSL_CITATION {"citationID":"ePzJqr5o","properties":{"formattedCitation":"(Thompson 1961: 6)","plainCitation":"(Thompson 1961: 6)","noteIndex":0},"citationItems":[{"id":7358,"uris":["http://zotero.org/users/3006884/items/TZJVQCIJ"],"uri":["http://zotero.org/users/3006884/items/TZJVQCIJ"],"itemData":{"id":7358,"type":"book","title":"On growth and form","publisher":"Cambridge University Press","publisher-place":"Cambridge","source":"The Open Library","event-place":"Cambridge","language":"eng","author":[{"family":"Thompson","given":"D'Arcy Wentworth"}],"issued":{"date-parts":[["1961"]],"season":"1917"}},"locator":"6"}],"schema":"https://github.com/citation-style-language/schema/raw/master/csl-citation.json"} </w:instrText>
      </w:r>
      <w:r>
        <w:fldChar w:fldCharType="separate"/>
      </w:r>
      <w:r>
        <w:rPr>
          <w:noProof/>
        </w:rPr>
        <w:t>(Thompson 1961: 6)</w:t>
      </w:r>
      <w:r>
        <w:fldChar w:fldCharType="end"/>
      </w:r>
      <w:r>
        <w:t xml:space="preserve">. </w:t>
      </w:r>
      <w:r>
        <w:rPr>
          <w:kern w:val="1"/>
        </w:rPr>
        <w:t xml:space="preserve">This is why evolutionary narratives are always in danger of naturalising the social forms which feed into their production. Whatever their own personal political commitments, behavioural ecologists telling stories about the evolution of cooperation are also telling metaphorical moral tales about gender, race, class and global geopolitics </w:t>
      </w:r>
      <w:r>
        <w:rPr>
          <w:kern w:val="1"/>
        </w:rPr>
        <w:fldChar w:fldCharType="begin"/>
      </w:r>
      <w:r>
        <w:rPr>
          <w:kern w:val="1"/>
        </w:rPr>
        <w:instrText xml:space="preserve"> ADDIN ZOTERO_ITEM CSL_CITATION {"citationID":"ch8IOHsR","properties":{"formattedCitation":"(Haraway 1989, 1991)","plainCitation":"(Haraway 1989, 1991)","noteIndex":0},"citationItems":[{"id":1991,"uris":["http://zotero.org/users/3006884/items/QACNGB62"],"uri":["http://zotero.org/users/3006884/items/QACNGB62"],"itemData":{"id":1991,"type":"book","title":"Primate visions: Gender, race and nature in the world of modern science","publisher":"Routledge","publisher-place":"London","event-place":"London","author":[{"family":"Haraway","given":"Donna Jeanne"}],"issued":{"date-parts":[["1989"]]}}},{"id":1989,"uris":["http://zotero.org/users/3006884/items/IJTPZKQZ"],"uri":["http://zotero.org/users/3006884/items/IJTPZKQZ"],"itemData":{"id":1989,"type":"book","title":"Simians, cyborgs and women : the reinvention of nature","publisher":"Free Association","publisher-place":"London","number-of-pages":"x,287p,[10]p of plates","event-place":"London","author":[{"family":"Haraway","given":"Donna Jeanne"}],"issued":{"date-parts":[["1991"]]}}}],"schema":"https://github.com/citation-style-language/schema/raw/master/csl-citation.json"} </w:instrText>
      </w:r>
      <w:r>
        <w:rPr>
          <w:kern w:val="1"/>
        </w:rPr>
        <w:fldChar w:fldCharType="separate"/>
      </w:r>
      <w:r>
        <w:rPr>
          <w:noProof/>
          <w:kern w:val="1"/>
        </w:rPr>
        <w:t>(Haraway 1989, 1991)</w:t>
      </w:r>
      <w:r>
        <w:rPr>
          <w:kern w:val="1"/>
        </w:rPr>
        <w:fldChar w:fldCharType="end"/>
      </w:r>
      <w:r>
        <w:rPr>
          <w:kern w:val="1"/>
        </w:rPr>
        <w:t xml:space="preserve">. </w:t>
      </w:r>
      <w:r>
        <w:rPr>
          <w:lang w:val="en-US"/>
        </w:rPr>
        <w:t xml:space="preserve">Evolutionary accounts of </w:t>
      </w:r>
      <w:proofErr w:type="spellStart"/>
      <w:r>
        <w:rPr>
          <w:lang w:val="en-US"/>
        </w:rPr>
        <w:t>behaviour</w:t>
      </w:r>
      <w:proofErr w:type="spellEnd"/>
      <w:r>
        <w:rPr>
          <w:lang w:val="en-US"/>
        </w:rPr>
        <w:t xml:space="preserve"> are, to the best of their ability, true – but they are also moral tales. </w:t>
      </w:r>
      <w:r>
        <w:t>Conversely, as characters on MM</w:t>
      </w:r>
      <w:r w:rsidRPr="000446C7">
        <w:t xml:space="preserve">, meerkats are individual subjects </w:t>
      </w:r>
      <w:r>
        <w:t>whose moral worlds and dilemmas seem to echo ours</w:t>
      </w:r>
      <w:r w:rsidRPr="000446C7">
        <w:t xml:space="preserve">. In this respect, </w:t>
      </w:r>
      <w:r>
        <w:t>MM</w:t>
      </w:r>
      <w:r w:rsidRPr="000446C7">
        <w:t xml:space="preserve"> is the heir of a long tradition of semi-fictionalised animal films </w:t>
      </w:r>
      <w:r>
        <w:t>(</w:t>
      </w:r>
      <w:proofErr w:type="spellStart"/>
      <w:r>
        <w:t>Mitman</w:t>
      </w:r>
      <w:proofErr w:type="spellEnd"/>
      <w:r>
        <w:t xml:space="preserve"> 2009</w:t>
      </w:r>
      <w:r w:rsidRPr="000446C7">
        <w:t>).</w:t>
      </w:r>
      <w:r>
        <w:t xml:space="preserve"> We know that this is anthropomorphic projection, but lurking under the fiction is, nevertheless, the real life of actual animals who did, in fact, do these things. These are moral tales – but they are also true.</w:t>
      </w:r>
    </w:p>
    <w:p w:rsidR="005C7430" w:rsidRDefault="005C7430" w:rsidP="005C7430">
      <w:r>
        <w:t xml:space="preserve">The notion of biological function – which is so key in defining evolutionary characters – </w:t>
      </w:r>
      <w:r w:rsidRPr="00CA3BD0">
        <w:t xml:space="preserve">is the distant descendent of Aristotle’s final cause. </w:t>
      </w:r>
      <w:r>
        <w:t>This is the</w:t>
      </w:r>
      <w:r w:rsidRPr="00CA3BD0">
        <w:t xml:space="preserve"> same conceptual ancestor which, through a different set of mutations, gives us the ‘telos’ beloved of anthropologists of ethics, </w:t>
      </w:r>
      <w:r>
        <w:t>the constant purpose around which virtuous characters coalesce, and more broadly</w:t>
      </w:r>
      <w:r w:rsidRPr="00CA3BD0">
        <w:t xml:space="preserve"> the purpose-filled narratives of human inter-subjectivity.</w:t>
      </w:r>
      <w:r>
        <w:t xml:space="preserve"> There is thus a conceptual kinship between the two meanings of character described in the sections above – characters as purposive figures in a narrative; characters as functional units in evolutionary process. While they are profoundly dissonant in many ways, these are both positions within a broader (perhaps euro-</w:t>
      </w:r>
      <w:proofErr w:type="spellStart"/>
      <w:r>
        <w:t>american</w:t>
      </w:r>
      <w:proofErr w:type="spellEnd"/>
      <w:r>
        <w:t xml:space="preserve">, or folk-Aristotelian) conversation about purposeful action. </w:t>
      </w:r>
    </w:p>
    <w:p w:rsidR="007566EC" w:rsidRDefault="007566EC" w:rsidP="00A6635F"/>
    <w:p w:rsidR="007566EC" w:rsidRDefault="007566EC" w:rsidP="00B310E1">
      <w:pPr>
        <w:pStyle w:val="Heading1"/>
      </w:pPr>
      <w:r>
        <w:t>Conclusion: Character as an analytic</w:t>
      </w:r>
    </w:p>
    <w:p w:rsidR="007566EC" w:rsidRDefault="007566EC" w:rsidP="003045E8">
      <w:pPr>
        <w:ind w:firstLine="0"/>
        <w:jc w:val="right"/>
        <w:rPr>
          <w:i/>
        </w:rPr>
      </w:pPr>
    </w:p>
    <w:p w:rsidR="007566EC" w:rsidRDefault="007566EC" w:rsidP="00EF0C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I have suggested that the particular case examined in this paper might shed some light on broader entailments of the notion of character in contemporary Euro-American settings, and that this in turn might open up some considerations about 'character' as a comparative anthropological term. In relation to the first point, consider the way the term character (</w:t>
      </w:r>
      <w:proofErr w:type="spellStart"/>
      <w:r w:rsidRPr="00457FAC">
        <w:rPr>
          <w:i/>
          <w:kern w:val="1"/>
        </w:rPr>
        <w:t>personnage</w:t>
      </w:r>
      <w:proofErr w:type="spellEnd"/>
      <w:r>
        <w:rPr>
          <w:kern w:val="1"/>
        </w:rPr>
        <w:t>)</w:t>
      </w:r>
      <w:r w:rsidRPr="00BD4FDF">
        <w:rPr>
          <w:kern w:val="1"/>
          <w:vertAlign w:val="superscript"/>
        </w:rPr>
        <w:t xml:space="preserve"> </w:t>
      </w:r>
      <w:r>
        <w:rPr>
          <w:kern w:val="1"/>
          <w:vertAlign w:val="superscript"/>
        </w:rPr>
        <w:endnoteReference w:id="1"/>
      </w:r>
      <w:r>
        <w:rPr>
          <w:kern w:val="1"/>
        </w:rPr>
        <w:t xml:space="preserve"> blinks in and out of </w:t>
      </w:r>
      <w:proofErr w:type="spellStart"/>
      <w:r>
        <w:rPr>
          <w:kern w:val="1"/>
        </w:rPr>
        <w:t>Mauss’s</w:t>
      </w:r>
      <w:proofErr w:type="spellEnd"/>
      <w:r>
        <w:rPr>
          <w:kern w:val="1"/>
        </w:rPr>
        <w:t xml:space="preserve"> classic essay on the person:</w:t>
      </w:r>
    </w:p>
    <w:p w:rsidR="007566EC" w:rsidRDefault="007566EC" w:rsidP="0050172C">
      <w:pPr>
        <w:spacing w:before="120" w:after="120"/>
        <w:ind w:left="851" w:right="1179" w:firstLine="0"/>
        <w:rPr>
          <w:kern w:val="1"/>
        </w:rPr>
      </w:pPr>
      <w:r>
        <w:t xml:space="preserve">the word </w:t>
      </w:r>
      <w:r>
        <w:rPr>
          <w:i/>
        </w:rPr>
        <w:t>persona</w:t>
      </w:r>
      <w:r>
        <w:t xml:space="preserve">, </w:t>
      </w:r>
      <w:bookmarkStart w:id="3" w:name="_Hlk514214266"/>
      <w:r>
        <w:t>an artificial 'character' (</w:t>
      </w:r>
      <w:proofErr w:type="spellStart"/>
      <w:r>
        <w:t>personnage</w:t>
      </w:r>
      <w:proofErr w:type="spellEnd"/>
      <w:r>
        <w:t xml:space="preserve">), the mask and role of comedy and tragedy, of trickery and hypocrisy </w:t>
      </w:r>
      <w:bookmarkEnd w:id="3"/>
      <w:r>
        <w:t>— a stranger to the 'self' (</w:t>
      </w:r>
      <w:proofErr w:type="spellStart"/>
      <w:r>
        <w:t>moi</w:t>
      </w:r>
      <w:proofErr w:type="spellEnd"/>
      <w:r>
        <w:t>) — […] had also become synonymous with the true nature of the individual. […] The [</w:t>
      </w:r>
      <w:proofErr w:type="spellStart"/>
      <w:r>
        <w:t>greek</w:t>
      </w:r>
      <w:proofErr w:type="spellEnd"/>
      <w:r>
        <w:t xml:space="preserve">] word </w:t>
      </w:r>
      <w:proofErr w:type="spellStart"/>
      <w:r>
        <w:rPr>
          <w:i/>
        </w:rPr>
        <w:t>prosopon</w:t>
      </w:r>
      <w:proofErr w:type="spellEnd"/>
      <w:r>
        <w:t xml:space="preserve"> did indeed have the same meaning as persona, a mask. But it can then also signify the 'personage' (</w:t>
      </w:r>
      <w:proofErr w:type="spellStart"/>
      <w:r>
        <w:t>personnage</w:t>
      </w:r>
      <w:proofErr w:type="spellEnd"/>
      <w:r>
        <w:t xml:space="preserve">) that each individual is and desires to be, his character (the two words are often linked), the true face. […] The word </w:t>
      </w:r>
      <w:proofErr w:type="spellStart"/>
      <w:r>
        <w:rPr>
          <w:i/>
        </w:rPr>
        <w:t>prosopon</w:t>
      </w:r>
      <w:proofErr w:type="spellEnd"/>
      <w:r>
        <w:t xml:space="preserve"> is extended to the individual, with his nature laid bare and every mask torn away, and, nevertheless, there is retained the sense of the artificial: the sense of what is the innermost nature of this 'person' (</w:t>
      </w:r>
      <w:proofErr w:type="spellStart"/>
      <w:r>
        <w:t>personne</w:t>
      </w:r>
      <w:proofErr w:type="spellEnd"/>
      <w:r>
        <w:t>), and the sense of what is the 'role-player' (</w:t>
      </w:r>
      <w:proofErr w:type="spellStart"/>
      <w:r>
        <w:t>personnage</w:t>
      </w:r>
      <w:proofErr w:type="spellEnd"/>
      <w:r>
        <w:t xml:space="preserve">)." </w:t>
      </w:r>
      <w:r>
        <w:fldChar w:fldCharType="begin"/>
      </w:r>
      <w:r>
        <w:instrText xml:space="preserve"> ADDIN ZOTERO_ITEM CSL_CITATION {"citationID":"nDgCnR5x","properties":{"formattedCitation":"(Mauss 1985: 13\\uc0\\u8211{}14)","plainCitation":"(Mauss 1985: 13–14)","noteIndex":0},"citationItems":[{"id":15772,"uris":["http://zotero.org/users/3006884/items/XH6MI3N5"],"uri":["http://zotero.org/users/3006884/items/XH6MI3N5"],"itemData":{"id":15772,"type":"chapter","title":"A category of the human mind: the notion of person; the notion of self","container-title":"The Category of the person: anthropology, philosophy, history","publisher":"Cambridge University Press","publisher-place":"Cambridge [Cambridgeshire] ; New York","source":"Library of Congress ISBN","event-place":"Cambridge [Cambridgeshire] ; New York","ISBN":"978-0-521-25909-5","call-number":"BF697 .C288 1985","editor":[{"family":"Carrithers","given":"Michael"},{"family":"Collins","given":"Steven"},{"family":"Lukes","given":"Steven"}],"author":[{"family":"Mauss","given":"Marcel"}],"translator":[{"family":"Halls","given":"W.D."}],"issued":{"date-parts":[["1985"]]}},"locator":"13-14"}],"schema":"https://github.com/citation-style-language/schema/raw/master/csl-citation.json"} </w:instrText>
      </w:r>
      <w:r>
        <w:fldChar w:fldCharType="separate"/>
      </w:r>
      <w:r w:rsidRPr="00CC3624">
        <w:rPr>
          <w:lang w:val="en-US"/>
        </w:rPr>
        <w:t>(</w:t>
      </w:r>
      <w:proofErr w:type="spellStart"/>
      <w:r w:rsidRPr="00CC3624">
        <w:rPr>
          <w:lang w:val="en-US"/>
        </w:rPr>
        <w:t>Mauss</w:t>
      </w:r>
      <w:proofErr w:type="spellEnd"/>
      <w:r w:rsidRPr="00CC3624">
        <w:rPr>
          <w:lang w:val="en-US"/>
        </w:rPr>
        <w:t xml:space="preserve"> 1985: 13–14)</w:t>
      </w:r>
      <w:r>
        <w:fldChar w:fldCharType="end"/>
      </w:r>
    </w:p>
    <w:p w:rsidR="007566EC" w:rsidRDefault="007566EC" w:rsidP="00E014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lastRenderedPageBreak/>
        <w:t>The term character (</w:t>
      </w:r>
      <w:proofErr w:type="spellStart"/>
      <w:r>
        <w:rPr>
          <w:i/>
          <w:kern w:val="1"/>
        </w:rPr>
        <w:t>personnage</w:t>
      </w:r>
      <w:proofErr w:type="spellEnd"/>
      <w:r>
        <w:rPr>
          <w:kern w:val="1"/>
        </w:rPr>
        <w:t>)</w:t>
      </w:r>
      <w:r w:rsidRPr="008E3D15">
        <w:rPr>
          <w:kern w:val="1"/>
          <w:vertAlign w:val="superscript"/>
        </w:rPr>
        <w:t xml:space="preserve"> </w:t>
      </w:r>
      <w:r>
        <w:rPr>
          <w:kern w:val="1"/>
        </w:rPr>
        <w:t xml:space="preserve">emerges precisely at those junctures where </w:t>
      </w:r>
      <w:proofErr w:type="spellStart"/>
      <w:r>
        <w:rPr>
          <w:kern w:val="1"/>
        </w:rPr>
        <w:t>Mauss</w:t>
      </w:r>
      <w:proofErr w:type="spellEnd"/>
      <w:r>
        <w:rPr>
          <w:kern w:val="1"/>
        </w:rPr>
        <w:t xml:space="preserve"> is seeking to pin down the paradoxically double nature of the person as both essential and contrived. For </w:t>
      </w:r>
      <w:proofErr w:type="spellStart"/>
      <w:r>
        <w:rPr>
          <w:kern w:val="1"/>
        </w:rPr>
        <w:t>Mauss</w:t>
      </w:r>
      <w:proofErr w:type="spellEnd"/>
      <w:r>
        <w:rPr>
          <w:kern w:val="1"/>
        </w:rPr>
        <w:t xml:space="preserve">, this ambivalence denoted the transitional nature of character, as one step along the way from the ‘primitive’ persona or mask, through to the ‘modern’ self with its unitary innermost nature. One might see here an analogous dynamic to that of </w:t>
      </w:r>
      <w:proofErr w:type="spellStart"/>
      <w:r>
        <w:rPr>
          <w:kern w:val="1"/>
        </w:rPr>
        <w:t>Mauss's</w:t>
      </w:r>
      <w:proofErr w:type="spellEnd"/>
      <w:r>
        <w:rPr>
          <w:kern w:val="1"/>
        </w:rPr>
        <w:t xml:space="preserve"> account of the gift </w:t>
      </w:r>
      <w:r>
        <w:rPr>
          <w:kern w:val="1"/>
        </w:rPr>
        <w:fldChar w:fldCharType="begin"/>
      </w:r>
      <w:r>
        <w:rPr>
          <w:kern w:val="1"/>
        </w:rPr>
        <w:instrText xml:space="preserve"> ADDIN ZOTERO_ITEM CSL_CITATION {"citationID":"u386Stez","properties":{"formattedCitation":"(Mauss 1970)","plainCitation":"(Mauss 1970)","noteIndex":0},"citationItems":[{"id":1362,"uris":["http://zotero.org/users/3006884/items/UFEN3A5Z"],"uri":["http://zotero.org/users/3006884/items/UFEN3A5Z"],"itemData":{"id":1362,"type":"book","title":"The gift: Form and Functions of exchange in archaic societies","publisher":"Routledge","publisher-place":"London","event-place":"London","author":[{"family":"Mauss","given":"Marcel"}],"issued":{"date-parts":[["1970"]]}}}],"schema":"https://github.com/citation-style-language/schema/raw/master/csl-citation.json"} </w:instrText>
      </w:r>
      <w:r>
        <w:rPr>
          <w:kern w:val="1"/>
        </w:rPr>
        <w:fldChar w:fldCharType="separate"/>
      </w:r>
      <w:r>
        <w:rPr>
          <w:noProof/>
          <w:kern w:val="1"/>
        </w:rPr>
        <w:t>(Mauss 1970)</w:t>
      </w:r>
      <w:r>
        <w:rPr>
          <w:kern w:val="1"/>
        </w:rPr>
        <w:fldChar w:fldCharType="end"/>
      </w:r>
      <w:r>
        <w:rPr>
          <w:kern w:val="1"/>
        </w:rPr>
        <w:t xml:space="preserve"> as analysed by Parry </w:t>
      </w:r>
      <w:r>
        <w:rPr>
          <w:kern w:val="1"/>
        </w:rPr>
        <w:fldChar w:fldCharType="begin"/>
      </w:r>
      <w:r>
        <w:rPr>
          <w:kern w:val="1"/>
        </w:rPr>
        <w:instrText xml:space="preserve"> ADDIN ZOTERO_ITEM CSL_CITATION {"citationID":"mr7PoxXI","properties":{"formattedCitation":"(1986)","plainCitation":"(1986)","noteIndex":0},"citationItems":[{"id":1150,"uris":["http://zotero.org/users/3006884/items/FG4TJ4TP"],"uri":["http://zotero.org/users/3006884/items/FG4TJ4TP"],"itemData":{"id":1150,"type":"article-journal","title":"The Gift, the Indian Gift and the ‘Indian Gift’","container-title":"ManNew Series","page":"453-473","volume":"21","issue":"3","abstract":"This article criticises much of the conventional exegesis of Mauss’s celebrated Essai sur le don, and proposes a rather different reading of the text which stresses its evolutionary aspects. The Hindu ‘law of the gift’ is shown to have a key role in the structure of Mauss’s argument, though in fact it is quite inconsistent with his central thesis. In this particular instance he was right where anthropologists have generally thought him wrong, and wrong where anthropologists have generally thought him right. In the Maori case, however, his interpretation has much more to recommend it than has generally been recognised. Hindu and Maori ideologies of exchange represent fundamentally opposed types; and it is suggested that we might begin to account for this kind of contrast in terms of broad differences in politico-economy, and-more especially-in terms of the contrast between a World Religion and the kind of religion characteristic of small-scale tribal society. Following Mauss, an ideology of the ‘pure’ gift is shown to be inseparable from the ideology of the purely interested individual pursuit of utility, and to emerge in parallel to it.","journalAbbreviation":"ManNew Series","author":[{"family":"Parry","given":"J."}],"issued":{"date-parts":[["1986",9,1]]}},"suppress-author":true}],"schema":"https://github.com/citation-style-language/schema/raw/master/csl-citation.json"} </w:instrText>
      </w:r>
      <w:r>
        <w:rPr>
          <w:kern w:val="1"/>
        </w:rPr>
        <w:fldChar w:fldCharType="separate"/>
      </w:r>
      <w:r>
        <w:rPr>
          <w:noProof/>
          <w:kern w:val="1"/>
        </w:rPr>
        <w:t>(1986)</w:t>
      </w:r>
      <w:r>
        <w:rPr>
          <w:kern w:val="1"/>
        </w:rPr>
        <w:fldChar w:fldCharType="end"/>
      </w:r>
      <w:r>
        <w:rPr>
          <w:kern w:val="1"/>
        </w:rPr>
        <w:t xml:space="preserve">. According to Parry, the </w:t>
      </w:r>
      <w:proofErr w:type="spellStart"/>
      <w:r>
        <w:rPr>
          <w:kern w:val="1"/>
        </w:rPr>
        <w:t>Maussian</w:t>
      </w:r>
      <w:proofErr w:type="spellEnd"/>
      <w:r>
        <w:rPr>
          <w:kern w:val="1"/>
        </w:rPr>
        <w:t xml:space="preserve"> gift is intended to figure </w:t>
      </w:r>
      <w:r w:rsidRPr="00342D6C">
        <w:rPr>
          <w:kern w:val="1"/>
        </w:rPr>
        <w:t>a kind of</w:t>
      </w:r>
      <w:r>
        <w:rPr>
          <w:kern w:val="1"/>
        </w:rPr>
        <w:t xml:space="preserve"> hybrid precursor to the modern </w:t>
      </w:r>
      <w:r w:rsidRPr="00342D6C">
        <w:rPr>
          <w:kern w:val="1"/>
        </w:rPr>
        <w:t>capitalist split between pure commodities and pure (free) gifts</w:t>
      </w:r>
      <w:r>
        <w:rPr>
          <w:kern w:val="1"/>
        </w:rPr>
        <w:t xml:space="preserve">. Similarly, here, </w:t>
      </w:r>
      <w:proofErr w:type="spellStart"/>
      <w:r>
        <w:rPr>
          <w:kern w:val="1"/>
        </w:rPr>
        <w:t>Mauss</w:t>
      </w:r>
      <w:proofErr w:type="spellEnd"/>
      <w:r>
        <w:rPr>
          <w:kern w:val="1"/>
        </w:rPr>
        <w:t xml:space="preserve"> seems to be suggesting that an initially hybrid relational person – a 'primitive' person whose fundamental essence is nothing other than the situational role it plays in different ritual and social settings – is progressively split into the double figure of the authentic modern inner self and its contrived outer masks. </w:t>
      </w:r>
    </w:p>
    <w:p w:rsidR="007566EC" w:rsidRDefault="007566EC" w:rsidP="00E014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One needs not subscribe to </w:t>
      </w:r>
      <w:proofErr w:type="spellStart"/>
      <w:r>
        <w:rPr>
          <w:kern w:val="1"/>
        </w:rPr>
        <w:t>Mauss's</w:t>
      </w:r>
      <w:proofErr w:type="spellEnd"/>
      <w:r>
        <w:rPr>
          <w:kern w:val="1"/>
        </w:rPr>
        <w:t xml:space="preserve"> evolutionist conceit to see that there is something interesting going on here. Subtract the vision of a progressive shift from 'primitive' to 'modern' and you are left with three mutually entwined terms which form a part of the contemporary </w:t>
      </w:r>
      <w:proofErr w:type="spellStart"/>
      <w:r>
        <w:rPr>
          <w:kern w:val="1"/>
        </w:rPr>
        <w:t>Euroamerican</w:t>
      </w:r>
      <w:proofErr w:type="spellEnd"/>
      <w:r>
        <w:rPr>
          <w:kern w:val="1"/>
        </w:rPr>
        <w:t xml:space="preserve"> "field of concepts" surrounding the person </w:t>
      </w:r>
      <w:r>
        <w:rPr>
          <w:kern w:val="1"/>
        </w:rPr>
        <w:fldChar w:fldCharType="begin"/>
      </w:r>
      <w:r>
        <w:rPr>
          <w:kern w:val="1"/>
        </w:rPr>
        <w:instrText xml:space="preserve"> ADDIN ZOTERO_ITEM CSL_CITATION {"citationID":"fLL0mxsY","properties":{"formattedCitation":"(Strathern 2018a)","plainCitation":"(Strathern 2018a)","noteIndex":0},"citationItems":[{"id":17168,"uris":["http://zotero.org/users/3006884/items/75CRQKAW"],"uri":["http://zotero.org/users/3006884/items/75CRQKAW"],"itemData":{"id":17168,"type":"chapter","title":"Persons and Partible Persons","container-title":"Schools and Styles of anthropological theory","publisher":"Routledge","publisher-place":"London","event-place":"London","editor":[{"family":"Candea","given":"Matei"}],"author":[{"family":"Strathern","given":"Marilyn"}],"issued":{"date-parts":[["2018"]]}}}],"schema":"https://github.com/citation-style-language/schema/raw/master/csl-citation.json"} </w:instrText>
      </w:r>
      <w:r>
        <w:rPr>
          <w:kern w:val="1"/>
        </w:rPr>
        <w:fldChar w:fldCharType="separate"/>
      </w:r>
      <w:r>
        <w:rPr>
          <w:noProof/>
          <w:kern w:val="1"/>
        </w:rPr>
        <w:t>(Strathern 2018a)</w:t>
      </w:r>
      <w:r>
        <w:rPr>
          <w:kern w:val="1"/>
        </w:rPr>
        <w:fldChar w:fldCharType="end"/>
      </w:r>
      <w:r>
        <w:rPr>
          <w:kern w:val="1"/>
        </w:rPr>
        <w:t>. The first is character as a contrived mask, a role one plays within the structure of a broader narrative or encounter. This character is defined from the outside in, by the necessities of a situated interaction or of a narrative structure. The second term is the inner character, the true self which purportedly underpins yet sometimes challenges this contriv</w:t>
      </w:r>
      <w:r w:rsidRPr="005B456B">
        <w:rPr>
          <w:kern w:val="1"/>
        </w:rPr>
        <w:t>ed, externally imposed role.</w:t>
      </w:r>
      <w:r>
        <w:rPr>
          <w:kern w:val="1"/>
        </w:rPr>
        <w:t xml:space="preserve"> This is the character</w:t>
      </w:r>
      <w:r w:rsidRPr="005B456B">
        <w:rPr>
          <w:kern w:val="1"/>
        </w:rPr>
        <w:t xml:space="preserve"> of "a </w:t>
      </w:r>
      <w:r w:rsidRPr="005B456B">
        <w:t>person whose desires and impulses are his own"</w:t>
      </w:r>
      <w:r>
        <w:rPr>
          <w:kern w:val="1"/>
        </w:rPr>
        <w:t xml:space="preserve">, or of a well-integrated functional unit. Taken together, these two opposed visions of character map a familiar set of </w:t>
      </w:r>
      <w:proofErr w:type="spellStart"/>
      <w:r>
        <w:rPr>
          <w:kern w:val="1"/>
        </w:rPr>
        <w:t>Euroamerican</w:t>
      </w:r>
      <w:proofErr w:type="spellEnd"/>
      <w:r>
        <w:rPr>
          <w:kern w:val="1"/>
        </w:rPr>
        <w:t xml:space="preserve"> concerns at the intersection of individuality and authenticity. They speak of a vision of authentic, self-possessed individuals who are thrown into social relations. The moral tensions of virtuous subjects finding ways to compromise in the real world; the presentation of the self in everyday life </w:t>
      </w:r>
      <w:r>
        <w:rPr>
          <w:kern w:val="1"/>
        </w:rPr>
        <w:fldChar w:fldCharType="begin"/>
      </w:r>
      <w:r>
        <w:rPr>
          <w:kern w:val="1"/>
        </w:rPr>
        <w:instrText xml:space="preserve"> ADDIN ZOTERO_ITEM CSL_CITATION {"citationID":"QoB7BqfV","properties":{"formattedCitation":"(Goffman 1990)","plainCitation":"(Goffman 1990)","noteIndex":0},"citationItems":[{"id":17961,"uris":["http://zotero.org/users/3006884/items/AX2V38K3"],"uri":["http://zotero.org/users/3006884/items/AX2V38K3"],"itemData":{"id":17961,"type":"book","title":"The Presentation of Self in Everyday Life","publisher":"Penguin","publisher-place":"London","number-of-pages":"256","edition":"New Ed edition","source":"Amazon","event-place":"London","abstract":"In what the General Practitioner called ‘this intelligent searching work’, the author of ‘Stigma’ and ‘Asylums’ presents an analysis of the structures of social encounters from the perspective of the dramatic performance. He shows us exactly how people use such ‘fixed props’ as houses, clothes, and job situations; how they combine in teams resembling secret societies; and how they adopt discrepant roles and communicate out of character. Professor Goffman takes us ‘backstage’ too, into the regions where people both prepare their images and relax from them; and he demonstrates in painful detail what can happen when a performance falls flat.","ISBN":"978-0-14-013571-8","language":"English","author":[{"family":"Goffman","given":"Erving"}],"issued":{"date-parts":[["1990",9,27]]}}}],"schema":"https://github.com/citation-style-language/schema/raw/master/csl-citation.json"} </w:instrText>
      </w:r>
      <w:r>
        <w:rPr>
          <w:kern w:val="1"/>
        </w:rPr>
        <w:fldChar w:fldCharType="separate"/>
      </w:r>
      <w:r>
        <w:rPr>
          <w:noProof/>
          <w:kern w:val="1"/>
        </w:rPr>
        <w:t>(Goffman 1990)</w:t>
      </w:r>
      <w:r>
        <w:rPr>
          <w:kern w:val="1"/>
        </w:rPr>
        <w:fldChar w:fldCharType="end"/>
      </w:r>
      <w:r>
        <w:rPr>
          <w:kern w:val="1"/>
        </w:rPr>
        <w:t xml:space="preserve">; the tentative shadow of real people 'behind' fictionalised accounts </w:t>
      </w:r>
      <w:r>
        <w:rPr>
          <w:kern w:val="1"/>
        </w:rPr>
        <w:fldChar w:fldCharType="begin"/>
      </w:r>
      <w:r>
        <w:rPr>
          <w:kern w:val="1"/>
        </w:rPr>
        <w:instrText xml:space="preserve"> ADDIN ZOTERO_ITEM CSL_CITATION {"citationID":"V1tpP9ty","properties":{"formattedCitation":"(Reed 2019)","plainCitation":"(Reed 2019)","noteIndex":0},"citationItems":[{"id":16351,"uris":["http://zotero.org/users/3006884/items/XTXI6GA3"],"uri":["http://zotero.org/users/3006884/items/XTXI6GA3"],"itemData":{"id":16351,"type":"article-journal","title":"Reading Minor Character: An English Literary Society and its Culture of Investigation","container-title":"PMLA","volume":"134","issue":"1","author":[{"family":"Reed","given":"Adam Douglas Evelyn"}],"issued":{"date-parts":[["2019"]]}}}],"schema":"https://github.com/citation-style-language/schema/raw/master/csl-citation.json"} </w:instrText>
      </w:r>
      <w:r>
        <w:rPr>
          <w:kern w:val="1"/>
        </w:rPr>
        <w:fldChar w:fldCharType="separate"/>
      </w:r>
      <w:r>
        <w:rPr>
          <w:noProof/>
          <w:kern w:val="1"/>
        </w:rPr>
        <w:t>(Reed 2019)</w:t>
      </w:r>
      <w:r>
        <w:rPr>
          <w:kern w:val="1"/>
        </w:rPr>
        <w:fldChar w:fldCharType="end"/>
      </w:r>
      <w:r>
        <w:rPr>
          <w:kern w:val="1"/>
        </w:rPr>
        <w:t xml:space="preserve">; the mystery of how selfish genes in individual organisms might have produced social animals </w:t>
      </w:r>
      <w:r>
        <w:rPr>
          <w:kern w:val="1"/>
        </w:rPr>
        <w:fldChar w:fldCharType="begin"/>
      </w:r>
      <w:r>
        <w:rPr>
          <w:kern w:val="1"/>
        </w:rPr>
        <w:instrText xml:space="preserve"> ADDIN ZOTERO_ITEM CSL_CITATION {"citationID":"whMTk7WD","properties":{"formattedCitation":"(Crist 1999)","plainCitation":"(Crist 1999)","noteIndex":0},"citationItems":[{"id":2552,"uris":["http://zotero.org/users/3006884/items/4KB7STH9"],"uri":["http://zotero.org/users/3006884/items/4KB7STH9"],"itemData":{"id":2552,"type":"book","title":"Images of animals : anthropomorphism and animal mind","publisher":"Temple University Press","publisher-place":"Philadelphia","volume":"Animals, culture, and society","number-of-pages":"xiii, 245 p","event-place":"Philadelphia","ISBN":"1566396565","author":[{"family":"Crist","given":"Eileen"}],"issued":{"date-parts":[["1999"]]}}}],"schema":"https://github.com/citation-style-language/schema/raw/master/csl-citation.json"} </w:instrText>
      </w:r>
      <w:r>
        <w:rPr>
          <w:kern w:val="1"/>
        </w:rPr>
        <w:fldChar w:fldCharType="separate"/>
      </w:r>
      <w:r>
        <w:rPr>
          <w:noProof/>
          <w:kern w:val="1"/>
        </w:rPr>
        <w:t>(Crist 1999)</w:t>
      </w:r>
      <w:r>
        <w:rPr>
          <w:kern w:val="1"/>
        </w:rPr>
        <w:fldChar w:fldCharType="end"/>
      </w:r>
      <w:r>
        <w:rPr>
          <w:kern w:val="1"/>
        </w:rPr>
        <w:t xml:space="preserve">– these are all avatars of the same </w:t>
      </w:r>
      <w:proofErr w:type="spellStart"/>
      <w:r>
        <w:rPr>
          <w:kern w:val="1"/>
        </w:rPr>
        <w:t>Euroamerican</w:t>
      </w:r>
      <w:proofErr w:type="spellEnd"/>
      <w:r>
        <w:rPr>
          <w:kern w:val="1"/>
        </w:rPr>
        <w:t xml:space="preserve"> metaphysics in which authenticity and primacy lies with individual entities, to which relationships are additional</w:t>
      </w:r>
      <w:r>
        <w:rPr>
          <w:rStyle w:val="EndnoteReference"/>
          <w:kern w:val="1"/>
        </w:rPr>
        <w:endnoteReference w:id="2"/>
      </w:r>
      <w:r>
        <w:rPr>
          <w:kern w:val="1"/>
        </w:rPr>
        <w:t>.</w:t>
      </w:r>
    </w:p>
    <w:p w:rsidR="007566EC" w:rsidRDefault="007566EC" w:rsidP="00D940C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But there is also, within this same </w:t>
      </w:r>
      <w:proofErr w:type="spellStart"/>
      <w:r>
        <w:rPr>
          <w:kern w:val="1"/>
        </w:rPr>
        <w:t>Euroamerican</w:t>
      </w:r>
      <w:proofErr w:type="spellEnd"/>
      <w:r>
        <w:rPr>
          <w:kern w:val="1"/>
        </w:rPr>
        <w:t xml:space="preserve"> conceptual field, a third position, which </w:t>
      </w:r>
      <w:proofErr w:type="spellStart"/>
      <w:r>
        <w:rPr>
          <w:kern w:val="1"/>
        </w:rPr>
        <w:t>Mauss</w:t>
      </w:r>
      <w:proofErr w:type="spellEnd"/>
      <w:r>
        <w:rPr>
          <w:kern w:val="1"/>
        </w:rPr>
        <w:t xml:space="preserve">, and many other anthropologists since, have been tempted to map onto non-western others. This is the position in which the two faces of 'character' are collapsed: the vision of an authentic character, the truth of an entity, entirely exhausted by or made up of its relational position. That possibility is not so alien to </w:t>
      </w:r>
      <w:proofErr w:type="spellStart"/>
      <w:r>
        <w:rPr>
          <w:kern w:val="1"/>
        </w:rPr>
        <w:t>Euroamerican</w:t>
      </w:r>
      <w:proofErr w:type="spellEnd"/>
      <w:r>
        <w:rPr>
          <w:kern w:val="1"/>
        </w:rPr>
        <w:t xml:space="preserve"> metaphysics as </w:t>
      </w:r>
      <w:proofErr w:type="spellStart"/>
      <w:r>
        <w:rPr>
          <w:kern w:val="1"/>
        </w:rPr>
        <w:t>Mauss</w:t>
      </w:r>
      <w:proofErr w:type="spellEnd"/>
      <w:r>
        <w:rPr>
          <w:kern w:val="1"/>
        </w:rPr>
        <w:t xml:space="preserve"> and others suggest. To begin with, a vision of characters as authentic relational marks is fundamentally entailed by any epistemology which recognises that a thing can only be known by its position within a field of differences: this is the 'character' of taxonomy – a distinctive mark which is nothing other than a relational difference. This structuralist</w:t>
      </w:r>
      <w:r>
        <w:rPr>
          <w:rStyle w:val="EndnoteReference"/>
          <w:kern w:val="1"/>
        </w:rPr>
        <w:endnoteReference w:id="3"/>
      </w:r>
      <w:r>
        <w:rPr>
          <w:kern w:val="1"/>
        </w:rPr>
        <w:t xml:space="preserve"> theme has direct echoes in discussions of relational, fragmented, contingent personhood furthered by post-structuralist </w:t>
      </w:r>
      <w:proofErr w:type="spellStart"/>
      <w:r>
        <w:rPr>
          <w:kern w:val="1"/>
        </w:rPr>
        <w:t>Euroamerican</w:t>
      </w:r>
      <w:proofErr w:type="spellEnd"/>
      <w:r>
        <w:rPr>
          <w:kern w:val="1"/>
        </w:rPr>
        <w:t xml:space="preserve"> thinkers </w:t>
      </w:r>
      <w:r>
        <w:rPr>
          <w:kern w:val="1"/>
        </w:rPr>
        <w:fldChar w:fldCharType="begin"/>
      </w:r>
      <w:r>
        <w:rPr>
          <w:kern w:val="1"/>
        </w:rPr>
        <w:instrText xml:space="preserve"> ADDIN ZOTERO_ITEM CSL_CITATION {"citationID":"6fRQHM4S","properties":{"formattedCitation":"(Humphrey 2008)","plainCitation":"(Humphrey 2008)","noteIndex":0},"citationItems":[{"id":1839,"uris":["http://zotero.org/users/3006884/items/XTK3HI4U"],"uri":["http://zotero.org/users/3006884/items/XTK3HI4U"],"itemData":{"id":1839,"type":"article-journal","title":"Reassembling individual subjects: Events and decisions in troubled times","container-title":"Anthropological Theory","page":"357-380","volume":"8","issue":"4","ISSN":"1463-4996","journalAbbreviation":"Anthropological Theory","author":[{"family":"Humphrey","given":"C."}],"issued":{"date-parts":[["2008"]]}}}],"schema":"https://github.com/citation-style-language/schema/raw/master/csl-citation.json"} </w:instrText>
      </w:r>
      <w:r>
        <w:rPr>
          <w:kern w:val="1"/>
        </w:rPr>
        <w:fldChar w:fldCharType="separate"/>
      </w:r>
      <w:r>
        <w:rPr>
          <w:noProof/>
          <w:kern w:val="1"/>
        </w:rPr>
        <w:t>(Humphrey 2008)</w:t>
      </w:r>
      <w:r>
        <w:rPr>
          <w:kern w:val="1"/>
        </w:rPr>
        <w:fldChar w:fldCharType="end"/>
      </w:r>
      <w:r>
        <w:rPr>
          <w:kern w:val="1"/>
        </w:rPr>
        <w:t xml:space="preserve">. But elements of that picture of contingent, fragmented or relational selfhood are much older still, echoing throughout the history of western philosophy, in the work of Hobbes, Spinoza, Hume, Mill, James, Mead, Sartre, Merleau-Ponty </w:t>
      </w:r>
      <w:r>
        <w:rPr>
          <w:kern w:val="1"/>
        </w:rPr>
        <w:fldChar w:fldCharType="begin"/>
      </w:r>
      <w:r>
        <w:rPr>
          <w:kern w:val="1"/>
        </w:rPr>
        <w:instrText xml:space="preserve"> ADDIN ZOTERO_ITEM CSL_CITATION {"citationID":"7y4LYj1F","properties":{"formattedCitation":"(Murray 1993: 9)","plainCitation":"(Murray 1993: 9)","noteIndex":0},"citationItems":[{"id":17927,"uris":["http://zotero.org/users/3006884/items/QWSKDLI7"],"uri":["http://zotero.org/users/3006884/items/QWSKDLI7"],"itemData":{"id":17927,"type":"article-journal","title":"What is the Western Concept of the Self? on Forgetting David Hume","container-title":"Ethos","page":"3-23","volume":"21","issue":"1,","source":"Zotero","language":"en","author":[{"family":"Murray","given":"D. W."}],"issued":{"date-parts":[["1993"]]}},"locator":"9"}],"schema":"https://github.com/citation-style-language/schema/raw/master/csl-citation.json"} </w:instrText>
      </w:r>
      <w:r>
        <w:rPr>
          <w:kern w:val="1"/>
        </w:rPr>
        <w:fldChar w:fldCharType="separate"/>
      </w:r>
      <w:r>
        <w:rPr>
          <w:noProof/>
          <w:kern w:val="1"/>
        </w:rPr>
        <w:t>(Murray 1993: 9)</w:t>
      </w:r>
      <w:r>
        <w:rPr>
          <w:kern w:val="1"/>
        </w:rPr>
        <w:fldChar w:fldCharType="end"/>
      </w:r>
      <w:r>
        <w:rPr>
          <w:kern w:val="1"/>
        </w:rPr>
        <w:t xml:space="preserve">. As Murray perceptively noted, Western intellectuals – anthropologists definitely not excepted – have a tendency to 'invent their own traditions' for argumentative convenience, picking out certain features of western notions of personhood as characteristic, while forgetting others. </w:t>
      </w:r>
    </w:p>
    <w:p w:rsidR="007566EC" w:rsidRDefault="007566EC" w:rsidP="00CB35E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rPr>
          <w:kern w:val="1"/>
        </w:rPr>
        <w:t xml:space="preserve">In that context, the conceptual value of the Janus-faced concept of character is precisely that it picks out the "dialectical relationship between contrastive themes of selfhood" (Murray 1993:18). 'Character' maps a field of partly contradictory and partly connected conceptual problematics: problems that arise for persons at the intersection between relational definition and authentic existence. Imagining this in turn as a comparative term, then, subtly reshuffles the problematics raised by comparative enquiries into the person or the subject. Rather than setting forth from straw-man vision of singular or settled western selfhood, to discover pre-configured alterities </w:t>
      </w:r>
      <w:r>
        <w:rPr>
          <w:kern w:val="1"/>
        </w:rPr>
        <w:lastRenderedPageBreak/>
        <w:t xml:space="preserve">elsewhere, thinking about 'character' comparatively, suggests that one might look to compare, not fixed forms of selfhood, but rather fluid and contested </w:t>
      </w:r>
      <w:r w:rsidRPr="005A216B">
        <w:rPr>
          <w:i/>
          <w:kern w:val="1"/>
        </w:rPr>
        <w:t>problematics</w:t>
      </w:r>
      <w:r>
        <w:rPr>
          <w:kern w:val="1"/>
        </w:rPr>
        <w:t xml:space="preserve"> of selfhood. </w:t>
      </w:r>
    </w:p>
    <w:p w:rsidR="007566EC" w:rsidRDefault="007566EC" w:rsidP="008920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Pr>
          <w:kern w:val="1"/>
        </w:rPr>
        <w:t xml:space="preserve">Some of this work has already begun in the anthropology of ethics, where the Janus-face of character – holding together the mask and the mark – has clear resonances. Anthropologists of ethics have sought to open up essentialist visions of moral character, to show the ways in which they are simultaneously real and socially scaffolded, constructed or contrived </w:t>
      </w:r>
      <w:r>
        <w:rPr>
          <w:kern w:val="1"/>
        </w:rPr>
        <w:fldChar w:fldCharType="begin"/>
      </w:r>
      <w:r>
        <w:rPr>
          <w:kern w:val="1"/>
        </w:rPr>
        <w:instrText xml:space="preserve"> ADDIN ZOTERO_ITEM CSL_CITATION {"citationID":"NsjWKKIP","properties":{"formattedCitation":"(Keane 2015: 96\\uc0\\u8211{}98)","plainCitation":"(Keane 2015: 96–98)","noteIndex":0},"citationItems":[{"id":15876,"uris":["http://zotero.org/users/3006884/items/JB4Q8TRU"],"uri":["http://zotero.org/users/3006884/items/JB4Q8TRU"],"itemData":{"id":15876,"type":"book","title":"Ethical Life: Its Natural and Social Histories","publisher":"Princeton University Press","number-of-pages":"302","source":"Google Books","abstract":"The human propensity to take an ethical stance toward oneself and others is found in every known society, yet we also know that values taken for granted in one society can contradict those in another. Does ethical life arise from human nature itself? Is it a universal human trait? Or is it a product of one's cultural and historical context? Webb Keane offers a new approach to the empirical study of ethical life that reconciles these questions, showing how ethics arise at the intersection of human biology and social dynamics.Drawing on the latest findings in psychology, conversational interaction, ethnography, and history, Ethical Life takes readers from inner city America to Samoa and the Inuit Arctic to reveal how we are creatures of our biology as well as our history—and how our ethical lives are contingent on both. Keane looks at Melanesian theories of mind and the training of Buddhist monks, and discusses important social causes such as the British abolitionist movement and American feminism. He explores how styles of child rearing, notions of the person, and moral codes in different communities elaborate on certain basic human tendencies while suppressing or ignoring others.Certain to provoke debate, Ethical Life presents an entirely new way of thinking about ethics, morals, and the factors that shape them.","ISBN":"978-1-4008-7359-3","note":"Google-Books-ID: ZlHpCAAAQBAJ","shortTitle":"Ethical Life","language":"en","author":[{"family":"Keane","given":"Webb"}],"issued":{"date-parts":[["2015",10,6]]}},"locator":"96-98"}],"schema":"https://github.com/citation-style-language/schema/raw/master/csl-citation.json"} </w:instrText>
      </w:r>
      <w:r>
        <w:rPr>
          <w:kern w:val="1"/>
        </w:rPr>
        <w:fldChar w:fldCharType="separate"/>
      </w:r>
      <w:r w:rsidRPr="00CC3624">
        <w:rPr>
          <w:lang w:val="en-US"/>
        </w:rPr>
        <w:t>(Keane 2015: 96–98)</w:t>
      </w:r>
      <w:r>
        <w:rPr>
          <w:kern w:val="1"/>
        </w:rPr>
        <w:fldChar w:fldCharType="end"/>
      </w:r>
      <w:r>
        <w:rPr>
          <w:kern w:val="1"/>
        </w:rPr>
        <w:t xml:space="preserve"> </w:t>
      </w:r>
      <w:r>
        <w:t xml:space="preserve">in and through intersubjective social interaction. Productive theoretical possibilities lie at the intersection between notions of moral character as an ethical substance, a distinctive and true mark of the subject which is worked on individually and collectively </w:t>
      </w:r>
      <w:r>
        <w:fldChar w:fldCharType="begin"/>
      </w:r>
      <w:r>
        <w:instrText xml:space="preserve"> ADDIN ZOTERO_ITEM CSL_CITATION {"citationID":"YmHNbvp9","properties":{"formattedCitation":"(Pandian 2009)","plainCitation":"(Pandian 2009)","noteIndex":0},"citationItems":[{"id":17959,"uris":["http://zotero.org/users/3006884/items/8IK437WN"],"uri":["http://zotero.org/users/3006884/items/8IK437WN"],"itemData":{"id":17959,"type":"book","title":"Crooked Stalks: Cultivating Virtue in South India","publisher":"Duke University Press","publisher-place":"Durham","number-of-pages":"342","source":"Amazon","event-place":"Durham","abstract":"How do people come to live as they ought to live? Crooked Stalks seeks an answer to this enduring question in diverse practices of cultivation: in the moral horizons of development intervention, in the forms of virtue through which people may work upon their own desires, deeds, and habits, and in the material labors that turn inhabited worlds into environments for both moral and natural growth. Focusing on the colonial subjection and contemporary condition of the Piramalai Kallar caste—classified, condemned, and policed for decades as a “criminal tribe”—Anand Pandian argues that the work of cultivation in all of these senses has been essential to the pursuit of modernity in south India. Colonial engagements with the Kallars in the early twentieth century relied heavily upon agrarian strategies of moral reform, an approach that echoed longstanding imaginations of the rural cultivator as a morally cultivated being in Tamil literary, moral, and religious tradition. These intertwined histories profoundly shape how people of the community struggle with themselves as ethical subjects today.In vivid, inventive, and engaging prose, Pandian weaves together ethnographic encounters, archival investigations, and elements drawn from Tamil poetry, prose, and popular cinema. Tacking deftly between ploughed soils and plundered orchards, schoolroom lessons and stationhouse registers, household hearths and riverine dams, he reveals moral life in the postcolonial present as a palimpsest of traces inherited from multiple pasts. Pursuing these legacies through the fragmentary play of desire, dream, slander, and counsel, Pandian calls attention not only to the moral potential of ordinary existence, but also to the inescapable force of accident, chance, and failure in the making of ethical lives. Rarely are the moral coordinates of modern power sketched with such intimacy and delicacy.","ISBN":"978-0-8223-4531-2","shortTitle":"Crooked Stalks","language":"English","author":[{"family":"Pandian","given":"Anand"}],"issued":{"date-parts":[["2009",10,16]]}}}],"schema":"https://github.com/citation-style-language/schema/raw/master/csl-citation.json"} </w:instrText>
      </w:r>
      <w:r>
        <w:fldChar w:fldCharType="separate"/>
      </w:r>
      <w:r>
        <w:rPr>
          <w:noProof/>
        </w:rPr>
        <w:t>(Pandian 2009)</w:t>
      </w:r>
      <w:r>
        <w:fldChar w:fldCharType="end"/>
      </w:r>
      <w:r>
        <w:t xml:space="preserve">, and the invocation of various ‘characters’ as named moral exemplars </w:t>
      </w:r>
      <w:r>
        <w:fldChar w:fldCharType="begin"/>
      </w:r>
      <w:r>
        <w:instrText xml:space="preserve"> ADDIN ZOTERO_ITEM CSL_CITATION {"citationID":"YPuwOlHb","properties":{"formattedCitation":"(Humphrey 1997)","plainCitation":"(Humphrey 1997)","noteIndex":0},"citationItems":[{"id":16353,"uris":["http://zotero.org/users/3006884/items/T3WWLVLM"],"uri":["http://zotero.org/users/3006884/items/T3WWLVLM"],"itemData":{"id":16353,"type":"article-journal","title":"Exemplars and rules","container-title":"The ethnography of moralities","page":"25–47","source":"Google Scholar","author":[{"family":"Humphrey","given":"Caroline"}],"issued":{"date-parts":[["1997"]]}}}],"schema":"https://github.com/citation-style-language/schema/raw/master/csl-citation.json"} </w:instrText>
      </w:r>
      <w:r>
        <w:fldChar w:fldCharType="separate"/>
      </w:r>
      <w:r>
        <w:rPr>
          <w:noProof/>
        </w:rPr>
        <w:t>(Humphrey 1997)</w:t>
      </w:r>
      <w:r>
        <w:fldChar w:fldCharType="end"/>
      </w:r>
      <w:r>
        <w:t xml:space="preserve"> or more broadly, sociological types in relation to which a speaker might index or reflect upon their own action and moral possibilities </w:t>
      </w:r>
      <w:r>
        <w:fldChar w:fldCharType="begin"/>
      </w:r>
      <w:r>
        <w:instrText xml:space="preserve"> ADDIN ZOTERO_ITEM CSL_CITATION {"citationID":"V3zpu4G1","properties":{"formattedCitation":"(Keane 2011; Liu 2002: 21\\uc0\\u8211{}25)","plainCitation":"(Keane 2011; Liu 2002: 21–25)","noteIndex":0},"citationItems":[{"id":7640,"uris":["http://zotero.org/users/3006884/items/XXJK777M"],"uri":["http://zotero.org/users/3006884/items/XXJK777M"],"itemData":{"id":7640,"type":"article-journal","title":"Indexing Voice: A Morality Tale","container-title":"Journal of Linguistic Anthropology","page":"166-178","volume":"21","issue":"2","source":"Wiley Online Library","abstract":"This reexamination of Hill's “Voices of Don Gabriel” looks at the role of typifications, and conflicts among them, in the process of moral self-formation and even self-discovery. What Hill calls “voices” link evanescent moments of stylistic variation and stance to more stable figures that can be recognized across interactions. My reading of her dialogic approach stresses the productivity of the clash of voices. The concept of voice forms a connection between general aspects of intersubjectivity, detailed features of interaction, and the historical specificity of moral communities. [morality, stance, typification, indexicality, interaction, voice]","DOI":"10.1111/j.1548-1395.2011.01104.x","ISSN":"1548-1395","shortTitle":"Indexing Voice","language":"en","author":[{"family":"Keane","given":"Webb"}],"issued":{"date-parts":[["2011",12,1]]}}},{"id":17955,"uris":["http://zotero.org/users/3006884/items/XAAIQFSQ"],"uri":["http://zotero.org/users/3006884/items/XAAIQFSQ"],"itemData":{"id":17955,"type":"book","title":"The Otherness of Self: A Genealogy of Self in Contemporary China","publisher":"University of Michigan Press","publisher-place":"Ann Arbor","number-of-pages":"240","source":"Amazon","event-place":"Ann Arbor","abstract":"An exploration of the conflict between traditional Chinese ideology and modern Chinese business practice","ISBN":"978-0-472-09809-5","shortTitle":"The Otherness of Self","language":"English","author":[{"family":"Liu","given":"Xin"}],"issued":{"date-parts":[["2002",6,30]]}},"locator":"21-25"}],"schema":"https://github.com/citation-style-language/schema/raw/master/csl-citation.json"} </w:instrText>
      </w:r>
      <w:r>
        <w:fldChar w:fldCharType="separate"/>
      </w:r>
      <w:r w:rsidRPr="00CC3624">
        <w:rPr>
          <w:lang w:val="en-US"/>
        </w:rPr>
        <w:t>(Keane 2011; Liu 2002: 21–25)</w:t>
      </w:r>
      <w:r>
        <w:fldChar w:fldCharType="end"/>
      </w:r>
      <w:r>
        <w:t>. The intersection between these two faces of character would, I suspect repay further investigation.</w:t>
      </w:r>
    </w:p>
    <w:p w:rsidR="00892036" w:rsidRPr="00892036" w:rsidRDefault="007566EC" w:rsidP="008920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kern w:val="1"/>
        </w:rPr>
      </w:pPr>
      <w:r>
        <w:t>These explorations might interdigitate in productive ways with an older literature pertaining to</w:t>
      </w:r>
      <w:r>
        <w:rPr>
          <w:kern w:val="1"/>
        </w:rPr>
        <w:t xml:space="preserve"> the classic field of ‘role theory’</w:t>
      </w:r>
      <w:r>
        <w:rPr>
          <w:rStyle w:val="EndnoteReference"/>
          <w:kern w:val="1"/>
        </w:rPr>
        <w:endnoteReference w:id="4"/>
      </w:r>
      <w:r>
        <w:rPr>
          <w:kern w:val="1"/>
        </w:rPr>
        <w:t>.</w:t>
      </w:r>
      <w:r w:rsidR="00892036">
        <w:rPr>
          <w:kern w:val="1"/>
        </w:rPr>
        <w:t xml:space="preserve"> </w:t>
      </w:r>
      <w:proofErr w:type="gramStart"/>
      <w:r w:rsidR="00892036">
        <w:rPr>
          <w:kern w:val="1"/>
        </w:rPr>
        <w:t>Thus</w:t>
      </w:r>
      <w:proofErr w:type="gramEnd"/>
      <w:r w:rsidR="00892036">
        <w:rPr>
          <w:kern w:val="1"/>
        </w:rPr>
        <w:t xml:space="preserve"> Marilyn </w:t>
      </w:r>
      <w:proofErr w:type="spellStart"/>
      <w:r w:rsidR="00892036">
        <w:rPr>
          <w:kern w:val="1"/>
        </w:rPr>
        <w:t>Strathern’s</w:t>
      </w:r>
      <w:proofErr w:type="spellEnd"/>
      <w:r w:rsidR="00892036">
        <w:rPr>
          <w:kern w:val="1"/>
        </w:rPr>
        <w:t xml:space="preserve"> piece </w:t>
      </w:r>
      <w:r w:rsidR="00892036">
        <w:rPr>
          <w:i/>
          <w:kern w:val="1"/>
        </w:rPr>
        <w:t>The disappearing of an office</w:t>
      </w:r>
      <w:r w:rsidR="00892036">
        <w:rPr>
          <w:kern w:val="1"/>
        </w:rPr>
        <w:t xml:space="preserve">, recalls the way in which that now rather forgotten tradition of anthropological theorising played on a productive tension between individual and person, and also between person and office. As </w:t>
      </w:r>
      <w:proofErr w:type="spellStart"/>
      <w:r w:rsidR="00892036">
        <w:rPr>
          <w:kern w:val="1"/>
        </w:rPr>
        <w:t>Strathern</w:t>
      </w:r>
      <w:proofErr w:type="spellEnd"/>
      <w:r w:rsidR="00892036">
        <w:rPr>
          <w:kern w:val="1"/>
        </w:rPr>
        <w:t xml:space="preserve"> writes, “there were situations in which the two concepts, each thereby essentialising the other, were opposed, paired, linked or elided to great creative effect.” </w:t>
      </w:r>
      <w:r w:rsidR="00892036">
        <w:rPr>
          <w:kern w:val="1"/>
        </w:rPr>
        <w:fldChar w:fldCharType="begin"/>
      </w:r>
      <w:r w:rsidR="00CC3624">
        <w:rPr>
          <w:kern w:val="1"/>
        </w:rPr>
        <w:instrText xml:space="preserve"> ADDIN ZOTERO_ITEM CSL_CITATION {"citationID":"YIn675IT","properties":{"formattedCitation":"(Strathern 2008: 128)","plainCitation":"(Strathern 2008: 128)","noteIndex":0},"citationItems":[{"id":5718,"uris":["http://zotero.org/users/3006884/items/NU6HHGGS"],"uri":["http://zotero.org/users/3006884/items/NU6HHGGS"],"itemData":{"id":5718,"type":"article-journal","title":"Afterword: The Disappearing of an Office","container-title":"Cambridge Anthropology","page":"127–138","source":"Google Scholar","shortTitle":"Afterword","author":[{"family":"Strathern","given":"Marilyn"}],"issued":{"date-parts":[["2008"]]}},"locator":"128"}],"schema":"https://github.com/citation-style-language/schema/raw/master/csl-citation.json"} </w:instrText>
      </w:r>
      <w:r w:rsidR="00892036">
        <w:rPr>
          <w:kern w:val="1"/>
        </w:rPr>
        <w:fldChar w:fldCharType="separate"/>
      </w:r>
      <w:r w:rsidR="00CC3624">
        <w:rPr>
          <w:noProof/>
          <w:kern w:val="1"/>
        </w:rPr>
        <w:t>(Strathern 2008: 128)</w:t>
      </w:r>
      <w:r w:rsidR="00892036">
        <w:rPr>
          <w:kern w:val="1"/>
        </w:rPr>
        <w:fldChar w:fldCharType="end"/>
      </w:r>
      <w:r w:rsidR="00892036">
        <w:rPr>
          <w:kern w:val="1"/>
        </w:rPr>
        <w:t xml:space="preserve">. </w:t>
      </w:r>
      <w:proofErr w:type="spellStart"/>
      <w:r w:rsidR="00892036">
        <w:rPr>
          <w:kern w:val="1"/>
        </w:rPr>
        <w:t>Strathern</w:t>
      </w:r>
      <w:proofErr w:type="spellEnd"/>
      <w:r w:rsidR="00892036">
        <w:rPr>
          <w:kern w:val="1"/>
        </w:rPr>
        <w:t xml:space="preserve"> does not – any more than the original authors she evokes – call up the notion of character in</w:t>
      </w:r>
      <w:r w:rsidR="009F0DD4">
        <w:rPr>
          <w:kern w:val="1"/>
        </w:rPr>
        <w:t xml:space="preserve"> that essay </w:t>
      </w:r>
      <w:r>
        <w:rPr>
          <w:kern w:val="1"/>
        </w:rPr>
        <w:fldChar w:fldCharType="begin"/>
      </w:r>
      <w:r>
        <w:rPr>
          <w:kern w:val="1"/>
        </w:rPr>
        <w:instrText xml:space="preserve"> ADDIN ZOTERO_ITEM CSL_CITATION {"citationID":"wjupUBDE","properties":{"formattedCitation":"(but see Strathern 2018b)","plainCitation":"(but see Strathern 2018b)","noteIndex":0},"citationItems":[{"id":17966,"uris":["http://zotero.org/users/3006884/items/8YSMZEI9"],"uri":["http://zotero.org/users/3006884/items/8YSMZEI9"],"itemData":{"id":17966,"type":"article-journal","title":"Portraits, characters and persons","container-title":"Social Anthropology","DOI":"https://doi.org/10.1111/1469-8676.12450","author":[{"family":"Strathern","given":"Marilyn"}],"issued":{"date-parts":[["2018"]]}},"prefix":"but see "}],"schema":"https://github.com/citation-style-language/schema/raw/master/csl-citation.json"} </w:instrText>
      </w:r>
      <w:r>
        <w:rPr>
          <w:kern w:val="1"/>
        </w:rPr>
        <w:fldChar w:fldCharType="separate"/>
      </w:r>
      <w:r>
        <w:rPr>
          <w:noProof/>
          <w:kern w:val="1"/>
        </w:rPr>
        <w:t>(but see Strathern 2018b)</w:t>
      </w:r>
      <w:r>
        <w:rPr>
          <w:kern w:val="1"/>
        </w:rPr>
        <w:fldChar w:fldCharType="end"/>
      </w:r>
      <w:r w:rsidR="00892036">
        <w:rPr>
          <w:kern w:val="1"/>
        </w:rPr>
        <w:t xml:space="preserve">. However </w:t>
      </w:r>
      <w:bookmarkStart w:id="4" w:name="_Hlk514251208"/>
      <w:r w:rsidR="00892036">
        <w:rPr>
          <w:kern w:val="1"/>
        </w:rPr>
        <w:t xml:space="preserve">Adam Reed </w:t>
      </w:r>
      <w:r w:rsidR="00892036">
        <w:rPr>
          <w:kern w:val="1"/>
        </w:rPr>
        <w:fldChar w:fldCharType="begin"/>
      </w:r>
      <w:r w:rsidR="00CC3624">
        <w:rPr>
          <w:kern w:val="1"/>
        </w:rPr>
        <w:instrText xml:space="preserve"> ADDIN ZOTERO_ITEM CSL_CITATION {"citationID":"FBpwKJ3g","properties":{"formattedCitation":"(2018)","plainCitation":"(2018)","noteIndex":0},"citationItems":[{"id":16351,"uris":["http://zotero.org/users/3006884/items/XTXI6GA3"],"uri":["http://zotero.org/users/3006884/items/XTXI6GA3"],"itemData":{"id":16351,"type":"article-journal","title":"Reading Minor Character: An English Literary Society and its Culture of Investigation","container-title":"PMLA","volume":"133","issue":"5","author":[{"family":"Reed","given":"Adam Douglas Evelyn"}],"issued":{"date-parts":[["2018"]]}},"suppress-author":true}],"schema":"https://github.com/citation-style-language/schema/raw/master/csl-citation.json"} </w:instrText>
      </w:r>
      <w:r w:rsidR="00892036">
        <w:rPr>
          <w:kern w:val="1"/>
        </w:rPr>
        <w:fldChar w:fldCharType="separate"/>
      </w:r>
      <w:r w:rsidR="00CC3624">
        <w:rPr>
          <w:noProof/>
          <w:kern w:val="1"/>
        </w:rPr>
        <w:t>(2018)</w:t>
      </w:r>
      <w:r w:rsidR="00892036">
        <w:rPr>
          <w:kern w:val="1"/>
        </w:rPr>
        <w:fldChar w:fldCharType="end"/>
      </w:r>
      <w:bookmarkEnd w:id="4"/>
      <w:r w:rsidR="00892036">
        <w:rPr>
          <w:kern w:val="1"/>
        </w:rPr>
        <w:t xml:space="preserve"> makes that link by connecting </w:t>
      </w:r>
      <w:proofErr w:type="spellStart"/>
      <w:r w:rsidR="00892036">
        <w:rPr>
          <w:kern w:val="1"/>
        </w:rPr>
        <w:t>Strathern’s</w:t>
      </w:r>
      <w:proofErr w:type="spellEnd"/>
      <w:r w:rsidR="00892036">
        <w:rPr>
          <w:kern w:val="1"/>
        </w:rPr>
        <w:t xml:space="preserve"> claim to an argument about characterisation which as we saw above, he draws from literary theorist Alex </w:t>
      </w:r>
      <w:proofErr w:type="spellStart"/>
      <w:r w:rsidR="00892036">
        <w:rPr>
          <w:kern w:val="1"/>
        </w:rPr>
        <w:t>Woloch</w:t>
      </w:r>
      <w:proofErr w:type="spellEnd"/>
      <w:r w:rsidR="00892036">
        <w:rPr>
          <w:kern w:val="1"/>
        </w:rPr>
        <w:t>. Reconsidered in this light, as something more than a euphemism for structural-functionalism, role theory might well be ripe for a reinvention.</w:t>
      </w:r>
    </w:p>
    <w:p w:rsidR="003A22EE" w:rsidRPr="005F33AD" w:rsidRDefault="003B52C0" w:rsidP="005F33A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t>In sum</w:t>
      </w:r>
      <w:r w:rsidR="00130D53">
        <w:t xml:space="preserve"> my aim in this paper has not been to articulate</w:t>
      </w:r>
      <w:r w:rsidR="00136508">
        <w:t xml:space="preserve"> something like a </w:t>
      </w:r>
      <w:r w:rsidR="00130D53">
        <w:t>‘th</w:t>
      </w:r>
      <w:r w:rsidR="00C21DAA">
        <w:t>eory of character’, but rather to make a</w:t>
      </w:r>
      <w:r w:rsidR="00130D53">
        <w:t xml:space="preserve"> proposal for the particular heuristic value of the term, in an anthropology which is after all already saturated partly overlapping terms (person, subject, individual, and so forth). The d</w:t>
      </w:r>
      <w:r w:rsidR="005838F5">
        <w:t xml:space="preserve">istinctive value of ‘character’, I have </w:t>
      </w:r>
      <w:r w:rsidR="00130D53">
        <w:t>argue</w:t>
      </w:r>
      <w:r w:rsidR="005838F5">
        <w:t>d</w:t>
      </w:r>
      <w:r w:rsidR="00130D53">
        <w:t xml:space="preserve">, is the way the term indexes a particular kind of specificity which is </w:t>
      </w:r>
      <w:r w:rsidR="00130D53" w:rsidRPr="005838F5">
        <w:t>simultaneously inherent to the entity described and yet recognised as contrived</w:t>
      </w:r>
      <w:r w:rsidR="00130D53">
        <w:rPr>
          <w:i/>
        </w:rPr>
        <w:t>.</w:t>
      </w:r>
      <w:r w:rsidR="00130D53">
        <w:t xml:space="preserve"> This </w:t>
      </w:r>
      <w:proofErr w:type="spellStart"/>
      <w:r w:rsidR="00130D53">
        <w:t>doubleness</w:t>
      </w:r>
      <w:proofErr w:type="spellEnd"/>
      <w:r w:rsidR="00130D53">
        <w:t xml:space="preserve"> is indexed in the way the ‘character’ of a thing or person can be used to denote both its specific mark, its distinctive essence </w:t>
      </w:r>
      <w:r w:rsidR="00130D53">
        <w:rPr>
          <w:i/>
        </w:rPr>
        <w:t>and</w:t>
      </w:r>
      <w:r w:rsidR="00130D53">
        <w:t xml:space="preserve"> a mere role it plays. The</w:t>
      </w:r>
      <w:r w:rsidR="00BF5F28">
        <w:t xml:space="preserve"> broader</w:t>
      </w:r>
      <w:r w:rsidR="00130D53">
        <w:t xml:space="preserve"> value of ‘character’ for anthropology, I suggest, is its ability to </w:t>
      </w:r>
      <w:r w:rsidR="00BF5F28">
        <w:t xml:space="preserve">raise comparative questions about such dynamics within and beyond </w:t>
      </w:r>
      <w:proofErr w:type="spellStart"/>
      <w:r w:rsidR="00BF5F28">
        <w:t>euroamerican</w:t>
      </w:r>
      <w:proofErr w:type="spellEnd"/>
      <w:r w:rsidR="00BF5F28">
        <w:t xml:space="preserve"> settings</w:t>
      </w:r>
      <w:r w:rsidR="00130D53">
        <w:t xml:space="preserve">. </w:t>
      </w:r>
    </w:p>
    <w:p w:rsidR="008E3D15" w:rsidRDefault="008E3D15" w:rsidP="006F0749">
      <w:pPr>
        <w:pStyle w:val="Heading2"/>
      </w:pPr>
    </w:p>
    <w:p w:rsidR="007566EC" w:rsidRDefault="007566EC" w:rsidP="006F0749">
      <w:pPr>
        <w:pStyle w:val="Heading2"/>
      </w:pPr>
      <w:r>
        <w:t>NOTES</w:t>
      </w:r>
    </w:p>
    <w:p w:rsidR="007566EC" w:rsidRDefault="007566EC" w:rsidP="006F0749">
      <w:pPr>
        <w:pStyle w:val="Heading2"/>
        <w:sectPr w:rsidR="007566EC" w:rsidSect="008E3D15">
          <w:headerReference w:type="default" r:id="rId8"/>
          <w:footerReference w:type="default" r:id="rId9"/>
          <w:endnotePr>
            <w:numFmt w:val="decimal"/>
          </w:endnotePr>
          <w:type w:val="continuous"/>
          <w:pgSz w:w="11900" w:h="16840"/>
          <w:pgMar w:top="1440" w:right="1440" w:bottom="1440" w:left="1440" w:header="720" w:footer="720" w:gutter="0"/>
          <w:pgNumType w:start="1"/>
          <w:cols w:space="720"/>
        </w:sectPr>
      </w:pPr>
    </w:p>
    <w:p w:rsidR="007566EC" w:rsidRDefault="007566EC" w:rsidP="006F0749">
      <w:pPr>
        <w:pStyle w:val="Heading2"/>
      </w:pPr>
    </w:p>
    <w:p w:rsidR="007566EC" w:rsidRDefault="007566EC" w:rsidP="006F0749">
      <w:pPr>
        <w:pStyle w:val="Heading2"/>
      </w:pPr>
      <w:r>
        <w:t>BIBLIOGRAPHY</w:t>
      </w:r>
    </w:p>
    <w:p w:rsidR="00C27343" w:rsidRDefault="00C27343" w:rsidP="006F0749">
      <w:pPr>
        <w:pStyle w:val="Heading2"/>
      </w:pPr>
    </w:p>
    <w:p w:rsidR="00C27343" w:rsidRPr="003C64CE" w:rsidRDefault="00C27343" w:rsidP="00C27343">
      <w:pPr>
        <w:pStyle w:val="Bibliography"/>
        <w:rPr>
          <w:lang w:val="en-US"/>
        </w:rPr>
      </w:pPr>
      <w:r w:rsidRPr="003C64CE">
        <w:fldChar w:fldCharType="begin"/>
      </w:r>
      <w:r w:rsidRPr="003C64CE">
        <w:instrText xml:space="preserve"> ADDIN ZOTERO_BIBL {"uncited":[],"omitted":[],"custom":[]} CSL_BIBLIOGRAPHY </w:instrText>
      </w:r>
      <w:r w:rsidRPr="003C64CE">
        <w:fldChar w:fldCharType="separate"/>
      </w:r>
      <w:r w:rsidRPr="003C64CE">
        <w:rPr>
          <w:smallCaps/>
          <w:lang w:val="en-US"/>
        </w:rPr>
        <w:t>Candea, M.</w:t>
      </w:r>
      <w:r w:rsidRPr="003C64CE">
        <w:rPr>
          <w:lang w:val="en-US"/>
        </w:rPr>
        <w:t xml:space="preserve"> 2010. “I fell in love with Carlos the meerkat”: Engagement and detachment in human-animal relations. </w:t>
      </w:r>
      <w:r w:rsidRPr="003C64CE">
        <w:rPr>
          <w:i/>
          <w:iCs/>
          <w:lang w:val="en-US"/>
        </w:rPr>
        <w:t>American Ethnologist</w:t>
      </w:r>
      <w:r w:rsidRPr="003C64CE">
        <w:rPr>
          <w:lang w:val="en-US"/>
        </w:rPr>
        <w:t xml:space="preserve"> </w:t>
      </w:r>
      <w:r w:rsidRPr="003C64CE">
        <w:rPr>
          <w:b/>
          <w:bCs/>
          <w:lang w:val="en-US"/>
        </w:rPr>
        <w:t>37</w:t>
      </w:r>
      <w:r w:rsidRPr="003C64CE">
        <w:rPr>
          <w:lang w:val="en-US"/>
        </w:rPr>
        <w:t>, 241–258.</w:t>
      </w:r>
    </w:p>
    <w:p w:rsidR="00C27343" w:rsidRPr="003C64CE" w:rsidRDefault="00C27343" w:rsidP="00C27343">
      <w:pPr>
        <w:pStyle w:val="Bibliography"/>
        <w:rPr>
          <w:lang w:val="en-US"/>
        </w:rPr>
      </w:pPr>
      <w:r w:rsidRPr="003C64CE">
        <w:rPr>
          <w:lang w:val="en-US"/>
        </w:rPr>
        <w:t xml:space="preserve">––––––– 2013a. Habituating Meerkats and Redescribing Animal Behaviour Science. </w:t>
      </w:r>
      <w:r w:rsidRPr="003C64CE">
        <w:rPr>
          <w:i/>
          <w:iCs/>
          <w:lang w:val="en-US"/>
        </w:rPr>
        <w:t>Theory Culture &amp; Society</w:t>
      </w:r>
      <w:r w:rsidRPr="003C64CE">
        <w:rPr>
          <w:lang w:val="en-US"/>
        </w:rPr>
        <w:t xml:space="preserve"> </w:t>
      </w:r>
      <w:r w:rsidRPr="003C64CE">
        <w:rPr>
          <w:b/>
          <w:bCs/>
          <w:lang w:val="en-US"/>
        </w:rPr>
        <w:t>30</w:t>
      </w:r>
      <w:r w:rsidRPr="003C64CE">
        <w:rPr>
          <w:lang w:val="en-US"/>
        </w:rPr>
        <w:t>, 105–128.</w:t>
      </w:r>
    </w:p>
    <w:p w:rsidR="00C27343" w:rsidRPr="003C64CE" w:rsidRDefault="00C27343" w:rsidP="00C27343">
      <w:pPr>
        <w:pStyle w:val="Bibliography"/>
        <w:rPr>
          <w:lang w:val="en-US"/>
        </w:rPr>
      </w:pPr>
      <w:r w:rsidRPr="003C64CE">
        <w:rPr>
          <w:lang w:val="en-US"/>
        </w:rPr>
        <w:t xml:space="preserve">––––––– 2013b. Objects made out of action. In </w:t>
      </w:r>
      <w:r w:rsidRPr="003C64CE">
        <w:rPr>
          <w:i/>
          <w:iCs/>
          <w:lang w:val="en-US"/>
        </w:rPr>
        <w:t>Objects and Materials Companion</w:t>
      </w:r>
      <w:r w:rsidRPr="003C64CE">
        <w:rPr>
          <w:lang w:val="en-US"/>
        </w:rPr>
        <w:t xml:space="preserve"> (ed) P. Harvey. London: Routledge.</w:t>
      </w:r>
    </w:p>
    <w:p w:rsidR="00C27343" w:rsidRPr="003C64CE" w:rsidRDefault="00C27343" w:rsidP="00C27343">
      <w:pPr>
        <w:pStyle w:val="Bibliography"/>
        <w:rPr>
          <w:lang w:val="en-US"/>
        </w:rPr>
      </w:pPr>
      <w:r w:rsidRPr="003C64CE">
        <w:rPr>
          <w:lang w:val="en-US"/>
        </w:rPr>
        <w:t xml:space="preserve">––––––– 2018. </w:t>
      </w:r>
      <w:r w:rsidRPr="003C64CE">
        <w:rPr>
          <w:i/>
          <w:iCs/>
          <w:lang w:val="en-US"/>
        </w:rPr>
        <w:t>Comparison in anthropology: The Impossible Method</w:t>
      </w:r>
      <w:r w:rsidRPr="003C64CE">
        <w:rPr>
          <w:lang w:val="en-US"/>
        </w:rPr>
        <w:t>. Cambridge: Cambridge University Press.</w:t>
      </w:r>
    </w:p>
    <w:p w:rsidR="00C27343" w:rsidRPr="003C64CE" w:rsidRDefault="00C27343" w:rsidP="00C27343">
      <w:pPr>
        <w:pStyle w:val="Bibliography"/>
        <w:rPr>
          <w:lang w:val="en-US"/>
        </w:rPr>
      </w:pPr>
      <w:r w:rsidRPr="003C64CE">
        <w:rPr>
          <w:smallCaps/>
          <w:lang w:val="en-US"/>
        </w:rPr>
        <w:t>Clutton-Brock, T. H.</w:t>
      </w:r>
      <w:r w:rsidRPr="003C64CE">
        <w:rPr>
          <w:lang w:val="en-US"/>
        </w:rPr>
        <w:t xml:space="preserve"> 2008. </w:t>
      </w:r>
      <w:r w:rsidRPr="003C64CE">
        <w:rPr>
          <w:i/>
          <w:iCs/>
          <w:lang w:val="en-US"/>
        </w:rPr>
        <w:t>Meerkat manor : Flower of the Kalahari</w:t>
      </w:r>
      <w:r w:rsidRPr="003C64CE">
        <w:rPr>
          <w:lang w:val="en-US"/>
        </w:rPr>
        <w:t>. Cape Town, SA: Sunbird Pub.</w:t>
      </w:r>
    </w:p>
    <w:p w:rsidR="00C27343" w:rsidRPr="003C64CE" w:rsidRDefault="00C27343" w:rsidP="00C27343">
      <w:pPr>
        <w:pStyle w:val="Bibliography"/>
        <w:rPr>
          <w:lang w:val="en-US"/>
        </w:rPr>
      </w:pPr>
      <w:r w:rsidRPr="003C64CE">
        <w:rPr>
          <w:smallCaps/>
          <w:lang w:val="en-US"/>
        </w:rPr>
        <w:t>Clutton-Brock, T. H.</w:t>
      </w:r>
      <w:r w:rsidRPr="003C64CE">
        <w:rPr>
          <w:lang w:val="en-US"/>
        </w:rPr>
        <w:t xml:space="preserve">, </w:t>
      </w:r>
      <w:r w:rsidRPr="003C64CE">
        <w:rPr>
          <w:smallCaps/>
          <w:lang w:val="en-US"/>
        </w:rPr>
        <w:t>M. Hiraiwa-Hasegawa</w:t>
      </w:r>
      <w:r w:rsidRPr="003C64CE">
        <w:rPr>
          <w:lang w:val="en-US"/>
        </w:rPr>
        <w:t xml:space="preserve"> &amp; </w:t>
      </w:r>
      <w:r w:rsidRPr="003C64CE">
        <w:rPr>
          <w:smallCaps/>
          <w:lang w:val="en-US"/>
        </w:rPr>
        <w:t>A. Robertson</w:t>
      </w:r>
      <w:r w:rsidRPr="003C64CE">
        <w:rPr>
          <w:lang w:val="en-US"/>
        </w:rPr>
        <w:t xml:space="preserve"> 1989. Mate choice on fallow deer leks. </w:t>
      </w:r>
      <w:r w:rsidRPr="003C64CE">
        <w:rPr>
          <w:i/>
          <w:iCs/>
          <w:lang w:val="en-US"/>
        </w:rPr>
        <w:t>Nature</w:t>
      </w:r>
      <w:r w:rsidRPr="003C64CE">
        <w:rPr>
          <w:lang w:val="en-US"/>
        </w:rPr>
        <w:t xml:space="preserve"> </w:t>
      </w:r>
      <w:r w:rsidRPr="003C64CE">
        <w:rPr>
          <w:b/>
          <w:bCs/>
          <w:lang w:val="en-US"/>
        </w:rPr>
        <w:t>340</w:t>
      </w:r>
      <w:r w:rsidRPr="003C64CE">
        <w:rPr>
          <w:lang w:val="en-US"/>
        </w:rPr>
        <w:t>, 463–465.</w:t>
      </w:r>
    </w:p>
    <w:p w:rsidR="00C27343" w:rsidRPr="003C64CE" w:rsidRDefault="00C27343" w:rsidP="00C27343">
      <w:pPr>
        <w:pStyle w:val="Bibliography"/>
        <w:rPr>
          <w:lang w:val="en-US"/>
        </w:rPr>
      </w:pPr>
      <w:r w:rsidRPr="003C64CE">
        <w:rPr>
          <w:smallCaps/>
          <w:lang w:val="en-US"/>
        </w:rPr>
        <w:t>Clutton-Brock, T. H., M. J. O’Riain, P. N. Brotherton, et al.</w:t>
      </w:r>
      <w:r w:rsidRPr="003C64CE">
        <w:rPr>
          <w:lang w:val="en-US"/>
        </w:rPr>
        <w:t xml:space="preserve"> 1999. Selfish sentinels in cooperative mammals. </w:t>
      </w:r>
      <w:r w:rsidRPr="003C64CE">
        <w:rPr>
          <w:i/>
          <w:iCs/>
          <w:lang w:val="en-US"/>
        </w:rPr>
        <w:t>Science</w:t>
      </w:r>
      <w:r w:rsidRPr="003C64CE">
        <w:rPr>
          <w:lang w:val="en-US"/>
        </w:rPr>
        <w:t xml:space="preserve"> </w:t>
      </w:r>
      <w:r w:rsidRPr="003C64CE">
        <w:rPr>
          <w:b/>
          <w:bCs/>
          <w:lang w:val="en-US"/>
        </w:rPr>
        <w:t>284</w:t>
      </w:r>
      <w:r w:rsidRPr="003C64CE">
        <w:rPr>
          <w:lang w:val="en-US"/>
        </w:rPr>
        <w:t>, 1640–1644.</w:t>
      </w:r>
    </w:p>
    <w:p w:rsidR="00C27343" w:rsidRPr="003C64CE" w:rsidRDefault="00C27343" w:rsidP="00C27343">
      <w:pPr>
        <w:pStyle w:val="Bibliography"/>
        <w:rPr>
          <w:lang w:val="en-US"/>
        </w:rPr>
      </w:pPr>
      <w:r w:rsidRPr="003C64CE">
        <w:rPr>
          <w:smallCaps/>
          <w:lang w:val="en-US"/>
        </w:rPr>
        <w:t>Crist, E.</w:t>
      </w:r>
      <w:r w:rsidRPr="003C64CE">
        <w:rPr>
          <w:lang w:val="en-US"/>
        </w:rPr>
        <w:t xml:space="preserve"> 1999. </w:t>
      </w:r>
      <w:r w:rsidRPr="003C64CE">
        <w:rPr>
          <w:i/>
          <w:iCs/>
          <w:lang w:val="en-US"/>
        </w:rPr>
        <w:t>Images of animals : anthropomorphism and animal mind</w:t>
      </w:r>
      <w:r w:rsidRPr="003C64CE">
        <w:rPr>
          <w:lang w:val="en-US"/>
        </w:rPr>
        <w:t>, vol. Animals, culture, and society. Philadelphia: Temple University Press.</w:t>
      </w:r>
    </w:p>
    <w:p w:rsidR="00C27343" w:rsidRPr="003C64CE" w:rsidRDefault="00C27343" w:rsidP="00C27343">
      <w:pPr>
        <w:pStyle w:val="Bibliography"/>
        <w:rPr>
          <w:lang w:val="en-US"/>
        </w:rPr>
      </w:pPr>
      <w:r w:rsidRPr="003C64CE">
        <w:rPr>
          <w:smallCaps/>
          <w:lang w:val="en-US"/>
        </w:rPr>
        <w:t>Dawkins, R.</w:t>
      </w:r>
      <w:r w:rsidRPr="003C64CE">
        <w:rPr>
          <w:lang w:val="en-US"/>
        </w:rPr>
        <w:t xml:space="preserve"> 1976. </w:t>
      </w:r>
      <w:r w:rsidRPr="003C64CE">
        <w:rPr>
          <w:i/>
          <w:iCs/>
          <w:lang w:val="en-US"/>
        </w:rPr>
        <w:t>The selfish gene</w:t>
      </w:r>
      <w:r w:rsidRPr="003C64CE">
        <w:rPr>
          <w:lang w:val="en-US"/>
        </w:rPr>
        <w:t>. Oxford: Oxford University Press.</w:t>
      </w:r>
    </w:p>
    <w:p w:rsidR="00C27343" w:rsidRPr="003C64CE" w:rsidRDefault="00C27343" w:rsidP="00C27343">
      <w:pPr>
        <w:pStyle w:val="Bibliography"/>
        <w:rPr>
          <w:lang w:val="en-US"/>
        </w:rPr>
      </w:pPr>
      <w:r w:rsidRPr="003C64CE">
        <w:rPr>
          <w:smallCaps/>
          <w:lang w:val="en-US"/>
        </w:rPr>
        <w:t>Doris, J.</w:t>
      </w:r>
      <w:r w:rsidRPr="003C64CE">
        <w:rPr>
          <w:lang w:val="en-US"/>
        </w:rPr>
        <w:t xml:space="preserve"> 2010. </w:t>
      </w:r>
      <w:r w:rsidRPr="003C64CE">
        <w:rPr>
          <w:i/>
          <w:iCs/>
          <w:lang w:val="en-US"/>
        </w:rPr>
        <w:t>Lack of Character: Personality and Moral Behavior</w:t>
      </w:r>
      <w:r w:rsidRPr="003C64CE">
        <w:rPr>
          <w:lang w:val="en-US"/>
        </w:rPr>
        <w:t>. (New Ed edition). Cambridge: Cambridge University Press.</w:t>
      </w:r>
    </w:p>
    <w:p w:rsidR="00C27343" w:rsidRPr="003C64CE" w:rsidRDefault="00C27343" w:rsidP="00C27343">
      <w:pPr>
        <w:pStyle w:val="Bibliography"/>
        <w:rPr>
          <w:lang w:val="en-US"/>
        </w:rPr>
      </w:pPr>
      <w:r w:rsidRPr="003C64CE">
        <w:rPr>
          <w:smallCaps/>
          <w:lang w:val="en-US"/>
        </w:rPr>
        <w:t>Goffman, E.</w:t>
      </w:r>
      <w:r w:rsidRPr="003C64CE">
        <w:rPr>
          <w:lang w:val="en-US"/>
        </w:rPr>
        <w:t xml:space="preserve"> 1990. </w:t>
      </w:r>
      <w:r w:rsidRPr="003C64CE">
        <w:rPr>
          <w:i/>
          <w:iCs/>
          <w:lang w:val="en-US"/>
        </w:rPr>
        <w:t>The Presentation of Self in Everyday Life</w:t>
      </w:r>
      <w:r w:rsidRPr="003C64CE">
        <w:rPr>
          <w:lang w:val="en-US"/>
        </w:rPr>
        <w:t>. (New Ed edition). London: Penguin.</w:t>
      </w:r>
    </w:p>
    <w:p w:rsidR="00C27343" w:rsidRPr="003C64CE" w:rsidRDefault="00C27343" w:rsidP="00C27343">
      <w:pPr>
        <w:pStyle w:val="Bibliography"/>
        <w:rPr>
          <w:lang w:val="en-US"/>
        </w:rPr>
      </w:pPr>
      <w:r w:rsidRPr="003C64CE">
        <w:rPr>
          <w:smallCaps/>
          <w:lang w:val="en-US"/>
        </w:rPr>
        <w:t>Gray, J. P.</w:t>
      </w:r>
      <w:r w:rsidRPr="003C64CE">
        <w:rPr>
          <w:lang w:val="en-US"/>
        </w:rPr>
        <w:t xml:space="preserve"> &amp; </w:t>
      </w:r>
      <w:r w:rsidRPr="003C64CE">
        <w:rPr>
          <w:smallCaps/>
          <w:lang w:val="en-US"/>
        </w:rPr>
        <w:t>L. D. Wolfe</w:t>
      </w:r>
      <w:r w:rsidRPr="003C64CE">
        <w:rPr>
          <w:lang w:val="en-US"/>
        </w:rPr>
        <w:t xml:space="preserve"> 1982. Sociobiology and creationism: Two ethnosociologies of American culture. </w:t>
      </w:r>
      <w:r w:rsidRPr="003C64CE">
        <w:rPr>
          <w:i/>
          <w:iCs/>
          <w:lang w:val="en-US"/>
        </w:rPr>
        <w:t>American Anthropologist</w:t>
      </w:r>
      <w:r w:rsidRPr="003C64CE">
        <w:rPr>
          <w:lang w:val="en-US"/>
        </w:rPr>
        <w:t xml:space="preserve"> </w:t>
      </w:r>
      <w:r w:rsidRPr="003C64CE">
        <w:rPr>
          <w:b/>
          <w:bCs/>
          <w:lang w:val="en-US"/>
        </w:rPr>
        <w:t>84</w:t>
      </w:r>
      <w:r w:rsidRPr="003C64CE">
        <w:rPr>
          <w:lang w:val="en-US"/>
        </w:rPr>
        <w:t>, 580–594.</w:t>
      </w:r>
    </w:p>
    <w:p w:rsidR="00C27343" w:rsidRPr="003C64CE" w:rsidRDefault="00C27343" w:rsidP="00C27343">
      <w:pPr>
        <w:pStyle w:val="Bibliography"/>
        <w:rPr>
          <w:lang w:val="en-US"/>
        </w:rPr>
      </w:pPr>
      <w:r w:rsidRPr="003C64CE">
        <w:rPr>
          <w:smallCaps/>
          <w:lang w:val="en-US"/>
        </w:rPr>
        <w:t>Haraway, D. J.</w:t>
      </w:r>
      <w:r w:rsidRPr="003C64CE">
        <w:rPr>
          <w:lang w:val="en-US"/>
        </w:rPr>
        <w:t xml:space="preserve"> 1989. </w:t>
      </w:r>
      <w:r w:rsidRPr="003C64CE">
        <w:rPr>
          <w:i/>
          <w:iCs/>
          <w:lang w:val="en-US"/>
        </w:rPr>
        <w:t>Primate visions: Gender, race and nature in the world of modern science</w:t>
      </w:r>
      <w:r w:rsidRPr="003C64CE">
        <w:rPr>
          <w:lang w:val="en-US"/>
        </w:rPr>
        <w:t>. London: Routledge.</w:t>
      </w:r>
    </w:p>
    <w:p w:rsidR="00C27343" w:rsidRPr="003C64CE" w:rsidRDefault="00C27343" w:rsidP="00C27343">
      <w:pPr>
        <w:pStyle w:val="Bibliography"/>
        <w:rPr>
          <w:lang w:val="en-US"/>
        </w:rPr>
      </w:pPr>
      <w:r w:rsidRPr="003C64CE">
        <w:rPr>
          <w:lang w:val="en-US"/>
        </w:rPr>
        <w:t xml:space="preserve">––––––– 1991. </w:t>
      </w:r>
      <w:r w:rsidRPr="003C64CE">
        <w:rPr>
          <w:i/>
          <w:iCs/>
          <w:lang w:val="en-US"/>
        </w:rPr>
        <w:t>Simians, cyborgs and women : the reinvention of nature</w:t>
      </w:r>
      <w:r w:rsidRPr="003C64CE">
        <w:rPr>
          <w:lang w:val="en-US"/>
        </w:rPr>
        <w:t>. London: Free Association.</w:t>
      </w:r>
    </w:p>
    <w:p w:rsidR="00C27343" w:rsidRPr="003C64CE" w:rsidRDefault="00C27343" w:rsidP="00C27343">
      <w:pPr>
        <w:pStyle w:val="Bibliography"/>
        <w:rPr>
          <w:lang w:val="en-US"/>
        </w:rPr>
      </w:pPr>
      <w:r w:rsidRPr="003C64CE">
        <w:rPr>
          <w:lang w:val="en-US"/>
        </w:rPr>
        <w:t xml:space="preserve">––––––– 2003. </w:t>
      </w:r>
      <w:r w:rsidRPr="003C64CE">
        <w:rPr>
          <w:i/>
          <w:iCs/>
          <w:lang w:val="en-US"/>
        </w:rPr>
        <w:t>The companion species manifesto : dogs, people, and significant otherness</w:t>
      </w:r>
      <w:r w:rsidRPr="003C64CE">
        <w:rPr>
          <w:lang w:val="en-US"/>
        </w:rPr>
        <w:t>. Chicago: Prickly Paradigm Press.</w:t>
      </w:r>
    </w:p>
    <w:p w:rsidR="00C27343" w:rsidRPr="003C64CE" w:rsidRDefault="00C27343" w:rsidP="00C27343">
      <w:pPr>
        <w:pStyle w:val="Bibliography"/>
        <w:rPr>
          <w:lang w:val="en-US"/>
        </w:rPr>
      </w:pPr>
      <w:r w:rsidRPr="003C64CE">
        <w:rPr>
          <w:smallCaps/>
          <w:lang w:val="en-US"/>
        </w:rPr>
        <w:t>Humphrey, C.</w:t>
      </w:r>
      <w:r w:rsidRPr="003C64CE">
        <w:rPr>
          <w:lang w:val="en-US"/>
        </w:rPr>
        <w:t xml:space="preserve"> 1997. Exemplars and rules. </w:t>
      </w:r>
      <w:r w:rsidRPr="003C64CE">
        <w:rPr>
          <w:i/>
          <w:iCs/>
          <w:lang w:val="en-US"/>
        </w:rPr>
        <w:t>The ethnography of moralities</w:t>
      </w:r>
      <w:r w:rsidRPr="003C64CE">
        <w:rPr>
          <w:lang w:val="en-US"/>
        </w:rPr>
        <w:t xml:space="preserve"> 25–47.</w:t>
      </w:r>
    </w:p>
    <w:p w:rsidR="00C27343" w:rsidRPr="003C64CE" w:rsidRDefault="00C27343" w:rsidP="00C27343">
      <w:pPr>
        <w:pStyle w:val="Bibliography"/>
        <w:rPr>
          <w:lang w:val="en-US"/>
        </w:rPr>
      </w:pPr>
      <w:r w:rsidRPr="003C64CE">
        <w:rPr>
          <w:smallCaps/>
          <w:lang w:val="en-US"/>
        </w:rPr>
        <w:t>Humphrey, C.</w:t>
      </w:r>
      <w:r w:rsidRPr="003C64CE">
        <w:rPr>
          <w:lang w:val="en-US"/>
        </w:rPr>
        <w:t xml:space="preserve"> 2008. Reassembling individual subjects: Events and decisions in troubled times. </w:t>
      </w:r>
      <w:r w:rsidRPr="003C64CE">
        <w:rPr>
          <w:i/>
          <w:iCs/>
          <w:lang w:val="en-US"/>
        </w:rPr>
        <w:t>Anthropological Theory</w:t>
      </w:r>
      <w:r w:rsidRPr="003C64CE">
        <w:rPr>
          <w:lang w:val="en-US"/>
        </w:rPr>
        <w:t xml:space="preserve"> </w:t>
      </w:r>
      <w:r w:rsidRPr="003C64CE">
        <w:rPr>
          <w:b/>
          <w:bCs/>
          <w:lang w:val="en-US"/>
        </w:rPr>
        <w:t>8</w:t>
      </w:r>
      <w:r w:rsidRPr="003C64CE">
        <w:rPr>
          <w:lang w:val="en-US"/>
        </w:rPr>
        <w:t>, 357–380.</w:t>
      </w:r>
    </w:p>
    <w:p w:rsidR="00C27343" w:rsidRPr="003C64CE" w:rsidRDefault="00C27343" w:rsidP="00C27343">
      <w:pPr>
        <w:pStyle w:val="Bibliography"/>
        <w:rPr>
          <w:lang w:val="en-US"/>
        </w:rPr>
      </w:pPr>
      <w:r w:rsidRPr="003C64CE">
        <w:rPr>
          <w:smallCaps/>
          <w:lang w:val="en-US"/>
        </w:rPr>
        <w:t>Keane, W.</w:t>
      </w:r>
      <w:r w:rsidRPr="003C64CE">
        <w:rPr>
          <w:lang w:val="en-US"/>
        </w:rPr>
        <w:t xml:space="preserve"> 2011. Indexing Voice: A Morality Tale. </w:t>
      </w:r>
      <w:r w:rsidRPr="003C64CE">
        <w:rPr>
          <w:i/>
          <w:iCs/>
          <w:lang w:val="en-US"/>
        </w:rPr>
        <w:t>Journal of Linguistic Anthropology</w:t>
      </w:r>
      <w:r w:rsidRPr="003C64CE">
        <w:rPr>
          <w:lang w:val="en-US"/>
        </w:rPr>
        <w:t xml:space="preserve"> </w:t>
      </w:r>
      <w:r w:rsidRPr="003C64CE">
        <w:rPr>
          <w:b/>
          <w:bCs/>
          <w:lang w:val="en-US"/>
        </w:rPr>
        <w:t>21</w:t>
      </w:r>
      <w:r w:rsidRPr="003C64CE">
        <w:rPr>
          <w:lang w:val="en-US"/>
        </w:rPr>
        <w:t>, 166–178.</w:t>
      </w:r>
    </w:p>
    <w:p w:rsidR="00C27343" w:rsidRPr="003C64CE" w:rsidRDefault="00C27343" w:rsidP="00C27343">
      <w:pPr>
        <w:pStyle w:val="Bibliography"/>
        <w:rPr>
          <w:lang w:val="en-US"/>
        </w:rPr>
      </w:pPr>
      <w:r w:rsidRPr="003C64CE">
        <w:rPr>
          <w:lang w:val="en-US"/>
        </w:rPr>
        <w:lastRenderedPageBreak/>
        <w:t xml:space="preserve">––––––– 2015. </w:t>
      </w:r>
      <w:r w:rsidRPr="003C64CE">
        <w:rPr>
          <w:i/>
          <w:iCs/>
          <w:lang w:val="en-US"/>
        </w:rPr>
        <w:t>Ethical Life: Its Natural and Social Histories</w:t>
      </w:r>
      <w:r w:rsidRPr="003C64CE">
        <w:rPr>
          <w:lang w:val="en-US"/>
        </w:rPr>
        <w:t>. Princeton University Press.</w:t>
      </w:r>
    </w:p>
    <w:p w:rsidR="00C27343" w:rsidRPr="003C64CE" w:rsidRDefault="00C27343" w:rsidP="00C27343">
      <w:pPr>
        <w:pStyle w:val="Bibliography"/>
        <w:rPr>
          <w:lang w:val="en-US"/>
        </w:rPr>
      </w:pPr>
      <w:r w:rsidRPr="003C64CE">
        <w:rPr>
          <w:smallCaps/>
          <w:lang w:val="en-US"/>
        </w:rPr>
        <w:t>Kennedy, J. S.</w:t>
      </w:r>
      <w:r w:rsidRPr="003C64CE">
        <w:rPr>
          <w:lang w:val="en-US"/>
        </w:rPr>
        <w:t xml:space="preserve"> 1992. </w:t>
      </w:r>
      <w:r w:rsidRPr="003C64CE">
        <w:rPr>
          <w:i/>
          <w:iCs/>
          <w:lang w:val="en-US"/>
        </w:rPr>
        <w:t>The new anthropomorphism</w:t>
      </w:r>
      <w:r w:rsidRPr="003C64CE">
        <w:rPr>
          <w:lang w:val="en-US"/>
        </w:rPr>
        <w:t>. Cambridge [England] ; New York: Cambridge University Press.</w:t>
      </w:r>
    </w:p>
    <w:p w:rsidR="00C27343" w:rsidRPr="003C64CE" w:rsidRDefault="00C27343" w:rsidP="00C27343">
      <w:pPr>
        <w:pStyle w:val="Bibliography"/>
        <w:rPr>
          <w:lang w:val="en-US"/>
        </w:rPr>
      </w:pPr>
      <w:r w:rsidRPr="003C64CE">
        <w:rPr>
          <w:smallCaps/>
          <w:lang w:val="en-US"/>
        </w:rPr>
        <w:t>Kirksey, E.</w:t>
      </w:r>
      <w:r w:rsidRPr="003C64CE">
        <w:rPr>
          <w:lang w:val="en-US"/>
        </w:rPr>
        <w:t xml:space="preserve"> &amp; </w:t>
      </w:r>
      <w:r w:rsidRPr="003C64CE">
        <w:rPr>
          <w:smallCaps/>
          <w:lang w:val="en-US"/>
        </w:rPr>
        <w:t>S. Helmreich</w:t>
      </w:r>
      <w:r w:rsidRPr="003C64CE">
        <w:rPr>
          <w:lang w:val="en-US"/>
        </w:rPr>
        <w:t xml:space="preserve"> 2010. The emergeance of multispecies ethnography. </w:t>
      </w:r>
      <w:r w:rsidRPr="003C64CE">
        <w:rPr>
          <w:i/>
          <w:iCs/>
          <w:lang w:val="en-US"/>
        </w:rPr>
        <w:t>Cultural Anthropology</w:t>
      </w:r>
      <w:r w:rsidRPr="003C64CE">
        <w:rPr>
          <w:lang w:val="en-US"/>
        </w:rPr>
        <w:t xml:space="preserve"> </w:t>
      </w:r>
      <w:r w:rsidRPr="003C64CE">
        <w:rPr>
          <w:b/>
          <w:bCs/>
          <w:lang w:val="en-US"/>
        </w:rPr>
        <w:t>25</w:t>
      </w:r>
      <w:r w:rsidRPr="003C64CE">
        <w:rPr>
          <w:lang w:val="en-US"/>
        </w:rPr>
        <w:t>, 545–576.</w:t>
      </w:r>
    </w:p>
    <w:p w:rsidR="00C27343" w:rsidRPr="003C64CE" w:rsidRDefault="00C27343" w:rsidP="00C27343">
      <w:pPr>
        <w:pStyle w:val="Bibliography"/>
        <w:rPr>
          <w:lang w:val="en-US"/>
        </w:rPr>
      </w:pPr>
      <w:r w:rsidRPr="003C64CE">
        <w:rPr>
          <w:smallCaps/>
          <w:lang w:val="en-US"/>
        </w:rPr>
        <w:t>Lewontin, R.</w:t>
      </w:r>
      <w:r w:rsidRPr="003C64CE">
        <w:rPr>
          <w:lang w:val="en-US"/>
        </w:rPr>
        <w:t xml:space="preserve"> 2000. Foreword. In </w:t>
      </w:r>
      <w:r w:rsidRPr="003C64CE">
        <w:rPr>
          <w:i/>
          <w:iCs/>
          <w:lang w:val="en-US"/>
        </w:rPr>
        <w:t>The Character Concept in Evolutionary Biology</w:t>
      </w:r>
      <w:r w:rsidRPr="003C64CE">
        <w:rPr>
          <w:lang w:val="en-US"/>
        </w:rPr>
        <w:t xml:space="preserve"> (ed) G. P. Wagner, xvii–xxiii. Academic Press.</w:t>
      </w:r>
    </w:p>
    <w:p w:rsidR="00C27343" w:rsidRPr="003C64CE" w:rsidRDefault="00C27343" w:rsidP="00C27343">
      <w:pPr>
        <w:pStyle w:val="Bibliography"/>
        <w:rPr>
          <w:lang w:val="en-US"/>
        </w:rPr>
      </w:pPr>
      <w:r w:rsidRPr="003C64CE">
        <w:rPr>
          <w:smallCaps/>
          <w:lang w:val="en-US"/>
        </w:rPr>
        <w:t>Liu, X.</w:t>
      </w:r>
      <w:r w:rsidRPr="003C64CE">
        <w:rPr>
          <w:lang w:val="en-US"/>
        </w:rPr>
        <w:t xml:space="preserve"> 2002. </w:t>
      </w:r>
      <w:r w:rsidRPr="003C64CE">
        <w:rPr>
          <w:i/>
          <w:iCs/>
          <w:lang w:val="en-US"/>
        </w:rPr>
        <w:t>The Otherness of Self: A Genealogy of Self in Contemporary China</w:t>
      </w:r>
      <w:r w:rsidRPr="003C64CE">
        <w:rPr>
          <w:lang w:val="en-US"/>
        </w:rPr>
        <w:t>. Ann Arbor: University of Michigan Press.</w:t>
      </w:r>
    </w:p>
    <w:p w:rsidR="00C27343" w:rsidRPr="003C64CE" w:rsidRDefault="00C27343" w:rsidP="00C27343">
      <w:pPr>
        <w:pStyle w:val="Bibliography"/>
        <w:rPr>
          <w:lang w:val="en-US"/>
        </w:rPr>
      </w:pPr>
      <w:r w:rsidRPr="003C64CE">
        <w:rPr>
          <w:smallCaps/>
          <w:lang w:val="en-US"/>
        </w:rPr>
        <w:t>Mattingly, C.</w:t>
      </w:r>
      <w:r w:rsidRPr="003C64CE">
        <w:rPr>
          <w:lang w:val="en-US"/>
        </w:rPr>
        <w:t xml:space="preserve"> 2008. Reading Minds and Telling Tales in a Cultural Borderland. </w:t>
      </w:r>
      <w:r w:rsidRPr="003C64CE">
        <w:rPr>
          <w:i/>
          <w:iCs/>
          <w:lang w:val="en-US"/>
        </w:rPr>
        <w:t>Ethos</w:t>
      </w:r>
      <w:r w:rsidRPr="003C64CE">
        <w:rPr>
          <w:lang w:val="en-US"/>
        </w:rPr>
        <w:t xml:space="preserve"> </w:t>
      </w:r>
      <w:r w:rsidRPr="003C64CE">
        <w:rPr>
          <w:b/>
          <w:bCs/>
          <w:lang w:val="en-US"/>
        </w:rPr>
        <w:t>36</w:t>
      </w:r>
      <w:r w:rsidRPr="003C64CE">
        <w:rPr>
          <w:lang w:val="en-US"/>
        </w:rPr>
        <w:t>, 136–154.</w:t>
      </w:r>
    </w:p>
    <w:p w:rsidR="00C27343" w:rsidRPr="003C64CE" w:rsidRDefault="00C27343" w:rsidP="00C27343">
      <w:pPr>
        <w:pStyle w:val="Bibliography"/>
        <w:rPr>
          <w:lang w:val="en-US"/>
        </w:rPr>
      </w:pPr>
      <w:r w:rsidRPr="003C64CE">
        <w:rPr>
          <w:smallCaps/>
          <w:lang w:val="en-US"/>
        </w:rPr>
        <w:t>Mauss, M.</w:t>
      </w:r>
      <w:r w:rsidRPr="003C64CE">
        <w:rPr>
          <w:lang w:val="en-US"/>
        </w:rPr>
        <w:t xml:space="preserve"> 1970. </w:t>
      </w:r>
      <w:r w:rsidRPr="003C64CE">
        <w:rPr>
          <w:i/>
          <w:iCs/>
          <w:lang w:val="en-US"/>
        </w:rPr>
        <w:t>The gift: Form and Functions of exchange in archaic societies</w:t>
      </w:r>
      <w:r w:rsidRPr="003C64CE">
        <w:rPr>
          <w:lang w:val="en-US"/>
        </w:rPr>
        <w:t>. London: Routledge.</w:t>
      </w:r>
    </w:p>
    <w:p w:rsidR="00C27343" w:rsidRPr="003C64CE" w:rsidRDefault="00C27343" w:rsidP="00C27343">
      <w:pPr>
        <w:pStyle w:val="Bibliography"/>
        <w:rPr>
          <w:lang w:val="en-US"/>
        </w:rPr>
      </w:pPr>
      <w:r w:rsidRPr="003C64CE">
        <w:rPr>
          <w:lang w:val="en-US"/>
        </w:rPr>
        <w:t xml:space="preserve">––––––– 1985. A category of the human mind: the notion of person; the notion of self (trans W. D. Halls). In </w:t>
      </w:r>
      <w:r w:rsidRPr="003C64CE">
        <w:rPr>
          <w:i/>
          <w:iCs/>
          <w:lang w:val="en-US"/>
        </w:rPr>
        <w:t>The Category of the person: anthropology, philosophy, history</w:t>
      </w:r>
      <w:r w:rsidRPr="003C64CE">
        <w:rPr>
          <w:lang w:val="en-US"/>
        </w:rPr>
        <w:t xml:space="preserve"> (eds) M. Carrithers, S. Collins &amp; S. Lukes. Cambridge [Cambridgeshire]</w:t>
      </w:r>
      <w:r w:rsidRPr="003C64CE">
        <w:rPr>
          <w:rFonts w:ascii="Times New Roman" w:hAnsi="Times New Roman"/>
          <w:lang w:val="en-US"/>
        </w:rPr>
        <w:t> </w:t>
      </w:r>
      <w:r w:rsidRPr="003C64CE">
        <w:rPr>
          <w:lang w:val="en-US"/>
        </w:rPr>
        <w:t>; New York: Cambridge University Press.</w:t>
      </w:r>
    </w:p>
    <w:p w:rsidR="00C27343" w:rsidRPr="003C64CE" w:rsidRDefault="00C27343" w:rsidP="00C27343">
      <w:pPr>
        <w:pStyle w:val="Bibliography"/>
        <w:rPr>
          <w:lang w:val="en-US"/>
        </w:rPr>
      </w:pPr>
      <w:r w:rsidRPr="003C64CE">
        <w:rPr>
          <w:smallCaps/>
          <w:lang w:val="en-US"/>
        </w:rPr>
        <w:t>Mill, J. S.</w:t>
      </w:r>
      <w:r w:rsidRPr="003C64CE">
        <w:rPr>
          <w:lang w:val="en-US"/>
        </w:rPr>
        <w:t xml:space="preserve"> 1864. </w:t>
      </w:r>
      <w:r w:rsidRPr="003C64CE">
        <w:rPr>
          <w:i/>
          <w:iCs/>
          <w:lang w:val="en-US"/>
        </w:rPr>
        <w:t>On Liberty</w:t>
      </w:r>
      <w:r w:rsidRPr="003C64CE">
        <w:rPr>
          <w:lang w:val="en-US"/>
        </w:rPr>
        <w:t>. Longman, Green, Longman, Roberts, &amp; Green.</w:t>
      </w:r>
    </w:p>
    <w:p w:rsidR="00C27343" w:rsidRPr="003C64CE" w:rsidRDefault="00C27343" w:rsidP="00C27343">
      <w:pPr>
        <w:pStyle w:val="Bibliography"/>
        <w:rPr>
          <w:lang w:val="en-US"/>
        </w:rPr>
      </w:pPr>
      <w:r w:rsidRPr="003C64CE">
        <w:rPr>
          <w:smallCaps/>
          <w:lang w:val="en-US"/>
        </w:rPr>
        <w:t>Mitman, G.</w:t>
      </w:r>
      <w:r w:rsidRPr="003C64CE">
        <w:rPr>
          <w:lang w:val="en-US"/>
        </w:rPr>
        <w:t xml:space="preserve"> 2009. </w:t>
      </w:r>
      <w:r w:rsidRPr="003C64CE">
        <w:rPr>
          <w:i/>
          <w:iCs/>
          <w:lang w:val="en-US"/>
        </w:rPr>
        <w:t>Reel nature</w:t>
      </w:r>
      <w:r w:rsidRPr="003C64CE">
        <w:rPr>
          <w:rFonts w:ascii="Times New Roman" w:hAnsi="Times New Roman"/>
          <w:i/>
          <w:iCs/>
          <w:lang w:val="en-US"/>
        </w:rPr>
        <w:t> </w:t>
      </w:r>
      <w:r w:rsidRPr="003C64CE">
        <w:rPr>
          <w:i/>
          <w:iCs/>
          <w:lang w:val="en-US"/>
        </w:rPr>
        <w:t>: America’s romance with wildlife on film</w:t>
      </w:r>
      <w:r w:rsidRPr="003C64CE">
        <w:rPr>
          <w:lang w:val="en-US"/>
        </w:rPr>
        <w:t>. Seattle: University of Washington Press.</w:t>
      </w:r>
    </w:p>
    <w:p w:rsidR="00C27343" w:rsidRPr="003C64CE" w:rsidRDefault="00C27343" w:rsidP="00C27343">
      <w:pPr>
        <w:pStyle w:val="Bibliography"/>
        <w:rPr>
          <w:lang w:val="en-US"/>
        </w:rPr>
      </w:pPr>
      <w:r w:rsidRPr="003C64CE">
        <w:rPr>
          <w:smallCaps/>
          <w:lang w:val="en-US"/>
        </w:rPr>
        <w:t>Murray, D. W.</w:t>
      </w:r>
      <w:r w:rsidRPr="003C64CE">
        <w:rPr>
          <w:lang w:val="en-US"/>
        </w:rPr>
        <w:t xml:space="preserve"> 1993. What is the Western Concept of the Self? on Forgetting David Hume. </w:t>
      </w:r>
      <w:r w:rsidRPr="003C64CE">
        <w:rPr>
          <w:i/>
          <w:iCs/>
          <w:lang w:val="en-US"/>
        </w:rPr>
        <w:t>Ethos</w:t>
      </w:r>
      <w:r w:rsidRPr="003C64CE">
        <w:rPr>
          <w:lang w:val="en-US"/>
        </w:rPr>
        <w:t xml:space="preserve"> </w:t>
      </w:r>
      <w:r w:rsidRPr="003C64CE">
        <w:rPr>
          <w:b/>
          <w:bCs/>
          <w:lang w:val="en-US"/>
        </w:rPr>
        <w:t>21</w:t>
      </w:r>
      <w:r w:rsidRPr="003C64CE">
        <w:rPr>
          <w:lang w:val="en-US"/>
        </w:rPr>
        <w:t>, 3–23.</w:t>
      </w:r>
    </w:p>
    <w:p w:rsidR="00C27343" w:rsidRPr="003C64CE" w:rsidRDefault="00C27343" w:rsidP="00C27343">
      <w:pPr>
        <w:pStyle w:val="Bibliography"/>
        <w:rPr>
          <w:lang w:val="en-US"/>
        </w:rPr>
      </w:pPr>
      <w:r w:rsidRPr="003C64CE">
        <w:rPr>
          <w:smallCaps/>
          <w:lang w:val="en-US"/>
        </w:rPr>
        <w:t>Pandian, A.</w:t>
      </w:r>
      <w:r w:rsidRPr="003C64CE">
        <w:rPr>
          <w:lang w:val="en-US"/>
        </w:rPr>
        <w:t xml:space="preserve"> 2009. </w:t>
      </w:r>
      <w:r w:rsidRPr="003C64CE">
        <w:rPr>
          <w:i/>
          <w:iCs/>
          <w:lang w:val="en-US"/>
        </w:rPr>
        <w:t>Crooked Stalks: Cultivating Virtue in South India</w:t>
      </w:r>
      <w:r w:rsidRPr="003C64CE">
        <w:rPr>
          <w:lang w:val="en-US"/>
        </w:rPr>
        <w:t>. Durham: Duke University Press.</w:t>
      </w:r>
    </w:p>
    <w:p w:rsidR="00C27343" w:rsidRPr="003C64CE" w:rsidRDefault="00C27343" w:rsidP="00C27343">
      <w:pPr>
        <w:pStyle w:val="Bibliography"/>
        <w:rPr>
          <w:lang w:val="en-US"/>
        </w:rPr>
      </w:pPr>
      <w:r w:rsidRPr="003C64CE">
        <w:rPr>
          <w:smallCaps/>
          <w:lang w:val="en-US"/>
        </w:rPr>
        <w:t>Parry, J.</w:t>
      </w:r>
      <w:r w:rsidRPr="003C64CE">
        <w:rPr>
          <w:lang w:val="en-US"/>
        </w:rPr>
        <w:t xml:space="preserve"> 1986. The Gift, the Indian Gift and the ‘Indian Gift’. </w:t>
      </w:r>
      <w:r w:rsidRPr="003C64CE">
        <w:rPr>
          <w:i/>
          <w:iCs/>
          <w:lang w:val="en-US"/>
        </w:rPr>
        <w:t>ManNew Series</w:t>
      </w:r>
      <w:r w:rsidRPr="003C64CE">
        <w:rPr>
          <w:lang w:val="en-US"/>
        </w:rPr>
        <w:t xml:space="preserve"> </w:t>
      </w:r>
      <w:r w:rsidRPr="003C64CE">
        <w:rPr>
          <w:b/>
          <w:bCs/>
          <w:lang w:val="en-US"/>
        </w:rPr>
        <w:t>21</w:t>
      </w:r>
      <w:r w:rsidRPr="003C64CE">
        <w:rPr>
          <w:lang w:val="en-US"/>
        </w:rPr>
        <w:t>, 453–473.</w:t>
      </w:r>
    </w:p>
    <w:p w:rsidR="00C27343" w:rsidRPr="003C64CE" w:rsidRDefault="00C27343" w:rsidP="00C27343">
      <w:pPr>
        <w:pStyle w:val="Bibliography"/>
        <w:rPr>
          <w:lang w:val="en-US"/>
        </w:rPr>
      </w:pPr>
      <w:r w:rsidRPr="003C64CE">
        <w:rPr>
          <w:smallCaps/>
          <w:lang w:val="en-US"/>
        </w:rPr>
        <w:t>Reed, A. D. E.</w:t>
      </w:r>
      <w:r w:rsidRPr="003C64CE">
        <w:rPr>
          <w:lang w:val="en-US"/>
        </w:rPr>
        <w:t xml:space="preserve"> 2019. Reading Minor Character: An English Literary Society and its Culture of Investigation. </w:t>
      </w:r>
      <w:r w:rsidRPr="003C64CE">
        <w:rPr>
          <w:i/>
          <w:iCs/>
          <w:lang w:val="en-US"/>
        </w:rPr>
        <w:t>PMLA</w:t>
      </w:r>
      <w:r w:rsidRPr="003C64CE">
        <w:rPr>
          <w:lang w:val="en-US"/>
        </w:rPr>
        <w:t xml:space="preserve"> </w:t>
      </w:r>
      <w:r w:rsidRPr="003C64CE">
        <w:rPr>
          <w:b/>
          <w:bCs/>
          <w:lang w:val="en-US"/>
        </w:rPr>
        <w:t>134</w:t>
      </w:r>
      <w:r w:rsidRPr="003C64CE">
        <w:rPr>
          <w:lang w:val="en-US"/>
        </w:rPr>
        <w:t>.</w:t>
      </w:r>
    </w:p>
    <w:p w:rsidR="00C27343" w:rsidRPr="003C64CE" w:rsidRDefault="00C27343" w:rsidP="00C27343">
      <w:pPr>
        <w:pStyle w:val="Bibliography"/>
        <w:rPr>
          <w:lang w:val="en-US"/>
        </w:rPr>
      </w:pPr>
      <w:r w:rsidRPr="003C64CE">
        <w:rPr>
          <w:smallCaps/>
          <w:lang w:val="en-US"/>
        </w:rPr>
        <w:t>Sahlins, M. D.</w:t>
      </w:r>
      <w:r w:rsidRPr="003C64CE">
        <w:rPr>
          <w:lang w:val="en-US"/>
        </w:rPr>
        <w:t xml:space="preserve"> 1976. </w:t>
      </w:r>
      <w:r w:rsidRPr="003C64CE">
        <w:rPr>
          <w:i/>
          <w:iCs/>
          <w:lang w:val="en-US"/>
        </w:rPr>
        <w:t>The use and abuse of biology</w:t>
      </w:r>
      <w:r w:rsidRPr="003C64CE">
        <w:rPr>
          <w:rFonts w:ascii="Times New Roman" w:hAnsi="Times New Roman"/>
          <w:i/>
          <w:iCs/>
          <w:lang w:val="en-US"/>
        </w:rPr>
        <w:t> </w:t>
      </w:r>
      <w:r w:rsidRPr="003C64CE">
        <w:rPr>
          <w:i/>
          <w:iCs/>
          <w:lang w:val="en-US"/>
        </w:rPr>
        <w:t>: an anthropological critique of sociobiology</w:t>
      </w:r>
      <w:r w:rsidRPr="003C64CE">
        <w:rPr>
          <w:lang w:val="en-US"/>
        </w:rPr>
        <w:t>. Ann Arbor: University of Michigan Press.</w:t>
      </w:r>
    </w:p>
    <w:p w:rsidR="00C27343" w:rsidRPr="003C64CE" w:rsidRDefault="00C27343" w:rsidP="00C27343">
      <w:pPr>
        <w:pStyle w:val="Bibliography"/>
        <w:rPr>
          <w:lang w:val="en-US"/>
        </w:rPr>
      </w:pPr>
      <w:r w:rsidRPr="003C64CE">
        <w:rPr>
          <w:smallCaps/>
          <w:lang w:val="en-US"/>
        </w:rPr>
        <w:t>Schrempp, G. A.</w:t>
      </w:r>
      <w:r w:rsidRPr="003C64CE">
        <w:rPr>
          <w:lang w:val="en-US"/>
        </w:rPr>
        <w:t xml:space="preserve"> 2012. </w:t>
      </w:r>
      <w:r w:rsidRPr="003C64CE">
        <w:rPr>
          <w:i/>
          <w:iCs/>
          <w:lang w:val="en-US"/>
        </w:rPr>
        <w:t>The ancient mythology of modern science</w:t>
      </w:r>
      <w:r w:rsidRPr="003C64CE">
        <w:rPr>
          <w:rFonts w:ascii="Times New Roman" w:hAnsi="Times New Roman"/>
          <w:i/>
          <w:iCs/>
          <w:lang w:val="en-US"/>
        </w:rPr>
        <w:t> </w:t>
      </w:r>
      <w:r w:rsidRPr="003C64CE">
        <w:rPr>
          <w:i/>
          <w:iCs/>
          <w:lang w:val="en-US"/>
        </w:rPr>
        <w:t>: a mythologist looks (seriously) at popular science writing</w:t>
      </w:r>
      <w:r w:rsidRPr="003C64CE">
        <w:rPr>
          <w:lang w:val="en-US"/>
        </w:rPr>
        <w:t>. Montréal Québec</w:t>
      </w:r>
      <w:r w:rsidRPr="003C64CE">
        <w:rPr>
          <w:rFonts w:ascii="Times New Roman" w:hAnsi="Times New Roman"/>
          <w:lang w:val="en-US"/>
        </w:rPr>
        <w:t> </w:t>
      </w:r>
      <w:r w:rsidRPr="003C64CE">
        <w:rPr>
          <w:lang w:val="en-US"/>
        </w:rPr>
        <w:t>; Ithaca N.Y.: McGill-Queen’s University Press.</w:t>
      </w:r>
    </w:p>
    <w:p w:rsidR="00C27343" w:rsidRPr="003C64CE" w:rsidRDefault="00C27343" w:rsidP="00C27343">
      <w:pPr>
        <w:pStyle w:val="Bibliography"/>
        <w:rPr>
          <w:lang w:val="en-US"/>
        </w:rPr>
      </w:pPr>
      <w:r w:rsidRPr="003C64CE">
        <w:rPr>
          <w:smallCaps/>
          <w:lang w:val="en-US"/>
        </w:rPr>
        <w:t>Strathern, M.</w:t>
      </w:r>
      <w:r w:rsidRPr="003C64CE">
        <w:rPr>
          <w:lang w:val="en-US"/>
        </w:rPr>
        <w:t xml:space="preserve"> 2008. Afterword: The Disappearing of an Office. </w:t>
      </w:r>
      <w:r w:rsidRPr="003C64CE">
        <w:rPr>
          <w:i/>
          <w:iCs/>
          <w:lang w:val="en-US"/>
        </w:rPr>
        <w:t>Cambridge Anthropology</w:t>
      </w:r>
      <w:r w:rsidRPr="003C64CE">
        <w:rPr>
          <w:lang w:val="en-US"/>
        </w:rPr>
        <w:t xml:space="preserve"> 127–138.</w:t>
      </w:r>
    </w:p>
    <w:p w:rsidR="00C27343" w:rsidRPr="003C64CE" w:rsidRDefault="00C27343" w:rsidP="00C27343">
      <w:pPr>
        <w:pStyle w:val="Bibliography"/>
        <w:rPr>
          <w:lang w:val="en-US"/>
        </w:rPr>
      </w:pPr>
      <w:r w:rsidRPr="003C64CE">
        <w:rPr>
          <w:lang w:val="en-US"/>
        </w:rPr>
        <w:t xml:space="preserve">––––––– 2018a. Persons and Partible Persons. In </w:t>
      </w:r>
      <w:r w:rsidRPr="003C64CE">
        <w:rPr>
          <w:i/>
          <w:iCs/>
          <w:lang w:val="en-US"/>
        </w:rPr>
        <w:t>Schools and Styles of anthropological theory</w:t>
      </w:r>
      <w:r w:rsidRPr="003C64CE">
        <w:rPr>
          <w:lang w:val="en-US"/>
        </w:rPr>
        <w:t xml:space="preserve"> (ed) M. Candea. London: Routledge.</w:t>
      </w:r>
    </w:p>
    <w:p w:rsidR="00C27343" w:rsidRPr="003C64CE" w:rsidRDefault="00C27343" w:rsidP="00C27343">
      <w:pPr>
        <w:pStyle w:val="Bibliography"/>
        <w:rPr>
          <w:lang w:val="en-US"/>
        </w:rPr>
      </w:pPr>
      <w:r w:rsidRPr="003C64CE">
        <w:rPr>
          <w:lang w:val="en-US"/>
        </w:rPr>
        <w:t xml:space="preserve">––––––– 2018b. Portraits, characters and persons. </w:t>
      </w:r>
      <w:r w:rsidRPr="003C64CE">
        <w:rPr>
          <w:i/>
          <w:iCs/>
          <w:lang w:val="en-US"/>
        </w:rPr>
        <w:t>Social Anthropology</w:t>
      </w:r>
      <w:r w:rsidRPr="003C64CE">
        <w:rPr>
          <w:lang w:val="en-US"/>
        </w:rPr>
        <w:t>.</w:t>
      </w:r>
    </w:p>
    <w:p w:rsidR="00C27343" w:rsidRPr="003C64CE" w:rsidRDefault="00C27343" w:rsidP="00C27343">
      <w:pPr>
        <w:pStyle w:val="Bibliography"/>
        <w:rPr>
          <w:lang w:val="en-US"/>
        </w:rPr>
      </w:pPr>
      <w:r w:rsidRPr="003C64CE">
        <w:rPr>
          <w:smallCaps/>
          <w:lang w:val="en-US"/>
        </w:rPr>
        <w:t>Thompson, D. W.</w:t>
      </w:r>
      <w:r w:rsidRPr="003C64CE">
        <w:rPr>
          <w:lang w:val="en-US"/>
        </w:rPr>
        <w:t xml:space="preserve"> 1961. </w:t>
      </w:r>
      <w:r w:rsidRPr="003C64CE">
        <w:rPr>
          <w:i/>
          <w:iCs/>
          <w:lang w:val="en-US"/>
        </w:rPr>
        <w:t>On growth and form</w:t>
      </w:r>
      <w:r w:rsidRPr="003C64CE">
        <w:rPr>
          <w:lang w:val="en-US"/>
        </w:rPr>
        <w:t>. Cambridge: Cambridge University Press.</w:t>
      </w:r>
    </w:p>
    <w:p w:rsidR="00C27343" w:rsidRPr="003C64CE" w:rsidRDefault="00C27343" w:rsidP="00C27343">
      <w:pPr>
        <w:pStyle w:val="Bibliography"/>
        <w:rPr>
          <w:lang w:val="en-US"/>
        </w:rPr>
      </w:pPr>
      <w:r w:rsidRPr="003C64CE">
        <w:rPr>
          <w:smallCaps/>
          <w:lang w:val="en-US"/>
        </w:rPr>
        <w:lastRenderedPageBreak/>
        <w:t>Wagner, G. P.</w:t>
      </w:r>
      <w:r w:rsidRPr="003C64CE">
        <w:rPr>
          <w:lang w:val="en-US"/>
        </w:rPr>
        <w:t xml:space="preserve"> 2000. Characters, Units and Natural Kinds: An Introduction. In </w:t>
      </w:r>
      <w:r w:rsidRPr="003C64CE">
        <w:rPr>
          <w:i/>
          <w:iCs/>
          <w:lang w:val="en-US"/>
        </w:rPr>
        <w:t>The Character Concept in Evolutionary Biology</w:t>
      </w:r>
      <w:r w:rsidRPr="003C64CE">
        <w:rPr>
          <w:lang w:val="en-US"/>
        </w:rPr>
        <w:t xml:space="preserve"> (ed) G. P. Wagner, 1–12. Academic Press.</w:t>
      </w:r>
    </w:p>
    <w:p w:rsidR="00C27343" w:rsidRPr="003C64CE" w:rsidRDefault="00C27343" w:rsidP="006F0749">
      <w:pPr>
        <w:pStyle w:val="Heading2"/>
        <w:rPr>
          <w:sz w:val="24"/>
          <w:szCs w:val="24"/>
        </w:rPr>
      </w:pPr>
      <w:r w:rsidRPr="003C64CE">
        <w:rPr>
          <w:sz w:val="24"/>
          <w:szCs w:val="24"/>
        </w:rPr>
        <w:fldChar w:fldCharType="end"/>
      </w:r>
    </w:p>
    <w:sectPr w:rsidR="00C27343" w:rsidRPr="003C64CE" w:rsidSect="008E3D15">
      <w:endnotePr>
        <w:numFmt w:val="decimal"/>
      </w:endnotePr>
      <w:type w:val="continuous"/>
      <w:pgSz w:w="11900" w:h="16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583F" w:rsidRDefault="00DB583F">
      <w:r>
        <w:separator/>
      </w:r>
    </w:p>
  </w:endnote>
  <w:endnote w:type="continuationSeparator" w:id="0">
    <w:p w:rsidR="00DB583F" w:rsidRDefault="00DB583F">
      <w:r>
        <w:continuationSeparator/>
      </w:r>
    </w:p>
  </w:endnote>
  <w:endnote w:id="1">
    <w:p w:rsidR="007566EC" w:rsidRPr="00CA3BD0" w:rsidRDefault="007566EC" w:rsidP="00BD4FDF">
      <w:r w:rsidRPr="00CA3BD0">
        <w:rPr>
          <w:vertAlign w:val="superscript"/>
        </w:rPr>
        <w:endnoteRef/>
      </w:r>
      <w:r>
        <w:t xml:space="preserve"> </w:t>
      </w:r>
      <w:r w:rsidRPr="00CA3BD0">
        <w:t>the translator’s oscillations bespeak the difficulties of pinning it down</w:t>
      </w:r>
      <w:r>
        <w:t>.</w:t>
      </w:r>
    </w:p>
  </w:endnote>
  <w:endnote w:id="2">
    <w:p w:rsidR="007566EC" w:rsidRDefault="007566EC">
      <w:pPr>
        <w:pStyle w:val="EndnoteText"/>
      </w:pPr>
      <w:r>
        <w:rPr>
          <w:rStyle w:val="EndnoteReference"/>
        </w:rPr>
        <w:endnoteRef/>
      </w:r>
      <w:r>
        <w:t xml:space="preserve"> I am grateful to Sarah Green for pointing out this pattern in the material.</w:t>
      </w:r>
    </w:p>
  </w:endnote>
  <w:endnote w:id="3">
    <w:p w:rsidR="007566EC" w:rsidRDefault="007566EC">
      <w:pPr>
        <w:pStyle w:val="EndnoteText"/>
      </w:pPr>
      <w:r>
        <w:rPr>
          <w:rStyle w:val="EndnoteReference"/>
        </w:rPr>
        <w:endnoteRef/>
      </w:r>
      <w:r>
        <w:t xml:space="preserve"> Although I do not have space to pursue this here, there is a direct kinship between anthropological structuralism and the biological structuralism which informed much typological thinking </w:t>
      </w:r>
      <w:r>
        <w:fldChar w:fldCharType="begin"/>
      </w:r>
      <w:r>
        <w:instrText xml:space="preserve"> ADDIN ZOTERO_ITEM CSL_CITATION {"citationID":"iDbSeSSM","properties":{"formattedCitation":"(see Candea 2018)","plainCitation":"(see Candea 2018)","noteIndex":4},"citationItems":[{"id":8826,"uris":["http://zotero.org/users/3006884/items/8WPTD64R"],"uri":["http://zotero.org/users/3006884/items/8WPTD64R"],"itemData":{"id":8826,"type":"book","title":"Comparison in anthropology: The Impossible Method","publisher":"Cambridge University Press","publisher-place":"Cambridge","event-place":"Cambridge","author":[{"family":"Candea","given":"Matei"}],"issued":{"date-parts":[["2018"]]}},"prefix":"see "}],"schema":"https://github.com/citation-style-language/schema/raw/master/csl-citation.json"} </w:instrText>
      </w:r>
      <w:r>
        <w:fldChar w:fldCharType="separate"/>
      </w:r>
      <w:r>
        <w:rPr>
          <w:noProof/>
        </w:rPr>
        <w:t>(see Candea 2018)</w:t>
      </w:r>
      <w:r>
        <w:fldChar w:fldCharType="end"/>
      </w:r>
      <w:r>
        <w:t xml:space="preserve">. </w:t>
      </w:r>
    </w:p>
  </w:endnote>
  <w:endnote w:id="4">
    <w:p w:rsidR="007566EC" w:rsidRDefault="007566EC" w:rsidP="0058511E">
      <w:pPr>
        <w:pStyle w:val="Bibliography"/>
      </w:pPr>
      <w:r>
        <w:rPr>
          <w:rStyle w:val="EndnoteReference"/>
        </w:rPr>
        <w:endnoteRef/>
      </w:r>
      <w:r>
        <w:t xml:space="preserve"> Liu, following Macintyre, distinguishes characters from social roles in that the former are socially determined from outside and require a complete fusing between personality and social role. Macintyre's 'character' in this sense covers only the third position described above – that of an entity which simultaneously authentic and defined purely in external structural terms. In the view taken here, as suggested above, this specific distinction would be one aspect of the comparative problematic of 'character' writ large.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Didot">
    <w:panose1 w:val="02000503000000020003"/>
    <w:charset w:val="00"/>
    <w:family w:val="auto"/>
    <w:pitch w:val="variable"/>
    <w:sig w:usb0="80000867" w:usb1="00000000" w:usb2="00000000" w:usb3="00000000" w:csb0="000001FB" w:csb1="00000000"/>
  </w:font>
  <w:font w:name="Cochin">
    <w:panose1 w:val="02000603020000020003"/>
    <w:charset w:val="00"/>
    <w:family w:val="auto"/>
    <w:pitch w:val="variable"/>
    <w:sig w:usb0="800002FF" w:usb1="4000004A" w:usb2="00000000" w:usb3="00000000" w:csb0="00000007"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3CBD" w:rsidRDefault="00813CBD">
    <w:pPr>
      <w:jc w:val="center"/>
      <w:rPr>
        <w:sz w:val="28"/>
      </w:rPr>
    </w:pPr>
    <w:r>
      <w:rPr>
        <w:sz w:val="28"/>
      </w:rPr>
      <w:fldChar w:fldCharType="begin"/>
    </w:r>
    <w:r>
      <w:rPr>
        <w:sz w:val="28"/>
      </w:rPr>
      <w:instrText>PAGE</w:instrText>
    </w:r>
    <w:r>
      <w:rPr>
        <w:sz w:val="28"/>
      </w:rPr>
      <w:fldChar w:fldCharType="separate"/>
    </w:r>
    <w:r w:rsidR="007876FE">
      <w:rPr>
        <w:noProof/>
        <w:sz w:val="28"/>
      </w:rPr>
      <w:t>2</w:t>
    </w:r>
    <w:r>
      <w:rPr>
        <w:sz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583F" w:rsidRDefault="00DB583F">
      <w:r>
        <w:separator/>
      </w:r>
    </w:p>
  </w:footnote>
  <w:footnote w:type="continuationSeparator" w:id="0">
    <w:p w:rsidR="00DB583F" w:rsidRDefault="00DB58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3CBD" w:rsidRDefault="00813CBD" w:rsidP="00E11877">
    <w:pPr>
      <w:tabs>
        <w:tab w:val="center" w:pos="4510"/>
        <w:tab w:val="right" w:pos="9020"/>
      </w:tabs>
      <w:jc w:val="right"/>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73A9B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60B87"/>
    <w:multiLevelType w:val="hybridMultilevel"/>
    <w:tmpl w:val="B8984C88"/>
    <w:lvl w:ilvl="0" w:tplc="ACF60186">
      <w:start w:val="15"/>
      <w:numFmt w:val="bullet"/>
      <w:lvlText w:val="-"/>
      <w:lvlJc w:val="left"/>
      <w:pPr>
        <w:ind w:left="720" w:hanging="360"/>
      </w:pPr>
      <w:rPr>
        <w:rFonts w:ascii="Garamond" w:eastAsia="Arial Unicode MS"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C76982"/>
    <w:multiLevelType w:val="hybridMultilevel"/>
    <w:tmpl w:val="B630DA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371E92"/>
    <w:multiLevelType w:val="hybridMultilevel"/>
    <w:tmpl w:val="2D4AF598"/>
    <w:lvl w:ilvl="0" w:tplc="84401224">
      <w:start w:val="3"/>
      <w:numFmt w:val="bullet"/>
      <w:lvlText w:val=""/>
      <w:lvlJc w:val="left"/>
      <w:pPr>
        <w:ind w:left="720" w:hanging="360"/>
      </w:pPr>
      <w:rPr>
        <w:rFonts w:ascii="Wingdings" w:eastAsia="Arial Unicode MS"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564B6"/>
    <w:multiLevelType w:val="hybridMultilevel"/>
    <w:tmpl w:val="65AC0A7A"/>
    <w:lvl w:ilvl="0" w:tplc="EF32DADA">
      <w:numFmt w:val="bullet"/>
      <w:lvlText w:val="-"/>
      <w:lvlJc w:val="left"/>
      <w:pPr>
        <w:ind w:left="720" w:hanging="360"/>
      </w:pPr>
      <w:rPr>
        <w:rFonts w:ascii="Garamond" w:eastAsia="Arial Unicode MS"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B6113D"/>
    <w:multiLevelType w:val="hybridMultilevel"/>
    <w:tmpl w:val="05F4E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409002B"/>
    <w:multiLevelType w:val="hybridMultilevel"/>
    <w:tmpl w:val="61764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9B2CF3"/>
    <w:multiLevelType w:val="hybridMultilevel"/>
    <w:tmpl w:val="0DDAD456"/>
    <w:lvl w:ilvl="0" w:tplc="A04056BE">
      <w:start w:val="1"/>
      <w:numFmt w:val="bullet"/>
      <w:pStyle w:val="ListParagraph"/>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2"/>
  </w:num>
  <w:num w:numId="4">
    <w:abstractNumId w:val="6"/>
  </w:num>
  <w:num w:numId="5">
    <w:abstractNumId w:val="0"/>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bordersDoNotSurroundHeader/>
  <w:bordersDoNotSurroundFooter/>
  <w:proofState w:spelling="clean" w:grammar="clean"/>
  <w:attachedTemplate r:id="rId1"/>
  <w:linkStyles/>
  <w:defaultTabStop w:val="720"/>
  <w:doNotShadeFormData/>
  <w:characterSpacingControl w:val="compressPunctuation"/>
  <w:footnotePr>
    <w:footnote w:id="-1"/>
    <w:footnote w:id="0"/>
  </w:footnotePr>
  <w:endnotePr>
    <w:pos w:val="sectEnd"/>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BBC"/>
    <w:rsid w:val="00001FDF"/>
    <w:rsid w:val="000030B0"/>
    <w:rsid w:val="00003AD8"/>
    <w:rsid w:val="000055B0"/>
    <w:rsid w:val="00006C0B"/>
    <w:rsid w:val="00006D3D"/>
    <w:rsid w:val="00007F1F"/>
    <w:rsid w:val="00016C18"/>
    <w:rsid w:val="000328D0"/>
    <w:rsid w:val="00032F99"/>
    <w:rsid w:val="00033DC6"/>
    <w:rsid w:val="00033DD3"/>
    <w:rsid w:val="0003452C"/>
    <w:rsid w:val="000345D8"/>
    <w:rsid w:val="00034BAF"/>
    <w:rsid w:val="00041B04"/>
    <w:rsid w:val="000550B2"/>
    <w:rsid w:val="0005693E"/>
    <w:rsid w:val="00057E6C"/>
    <w:rsid w:val="00057F46"/>
    <w:rsid w:val="00060F56"/>
    <w:rsid w:val="00066782"/>
    <w:rsid w:val="0006699E"/>
    <w:rsid w:val="00066E67"/>
    <w:rsid w:val="00071061"/>
    <w:rsid w:val="00072E73"/>
    <w:rsid w:val="000750AB"/>
    <w:rsid w:val="000778C2"/>
    <w:rsid w:val="00080510"/>
    <w:rsid w:val="000808D5"/>
    <w:rsid w:val="000819BB"/>
    <w:rsid w:val="00081AA5"/>
    <w:rsid w:val="0008349B"/>
    <w:rsid w:val="00085105"/>
    <w:rsid w:val="00085482"/>
    <w:rsid w:val="00090F19"/>
    <w:rsid w:val="000920A3"/>
    <w:rsid w:val="00093326"/>
    <w:rsid w:val="000969BC"/>
    <w:rsid w:val="00097853"/>
    <w:rsid w:val="000A2042"/>
    <w:rsid w:val="000A5EBD"/>
    <w:rsid w:val="000A63D0"/>
    <w:rsid w:val="000B1103"/>
    <w:rsid w:val="000B1A84"/>
    <w:rsid w:val="000B2CE8"/>
    <w:rsid w:val="000B4C0B"/>
    <w:rsid w:val="000B6FB7"/>
    <w:rsid w:val="000B70FA"/>
    <w:rsid w:val="000B7733"/>
    <w:rsid w:val="000B7BB4"/>
    <w:rsid w:val="000C131A"/>
    <w:rsid w:val="000C1698"/>
    <w:rsid w:val="000C31C7"/>
    <w:rsid w:val="000C465C"/>
    <w:rsid w:val="000C48CB"/>
    <w:rsid w:val="000D010C"/>
    <w:rsid w:val="000D1BD0"/>
    <w:rsid w:val="000D45D5"/>
    <w:rsid w:val="000E096F"/>
    <w:rsid w:val="000E1B9F"/>
    <w:rsid w:val="000E1E8C"/>
    <w:rsid w:val="000E27E6"/>
    <w:rsid w:val="000E3BAA"/>
    <w:rsid w:val="000E41CF"/>
    <w:rsid w:val="000E53E7"/>
    <w:rsid w:val="000E6CBB"/>
    <w:rsid w:val="000F08D9"/>
    <w:rsid w:val="000F298A"/>
    <w:rsid w:val="000F2B13"/>
    <w:rsid w:val="000F2F23"/>
    <w:rsid w:val="000F3107"/>
    <w:rsid w:val="000F4D81"/>
    <w:rsid w:val="00103395"/>
    <w:rsid w:val="001103B2"/>
    <w:rsid w:val="0011367A"/>
    <w:rsid w:val="0011503F"/>
    <w:rsid w:val="001152C9"/>
    <w:rsid w:val="0012054F"/>
    <w:rsid w:val="00127842"/>
    <w:rsid w:val="00130D53"/>
    <w:rsid w:val="00130EA8"/>
    <w:rsid w:val="00131D56"/>
    <w:rsid w:val="00133451"/>
    <w:rsid w:val="00135600"/>
    <w:rsid w:val="0013595A"/>
    <w:rsid w:val="00135E77"/>
    <w:rsid w:val="00136508"/>
    <w:rsid w:val="001374EF"/>
    <w:rsid w:val="00142287"/>
    <w:rsid w:val="001443CC"/>
    <w:rsid w:val="001448FC"/>
    <w:rsid w:val="00144C77"/>
    <w:rsid w:val="00145263"/>
    <w:rsid w:val="00145744"/>
    <w:rsid w:val="00145928"/>
    <w:rsid w:val="0014684D"/>
    <w:rsid w:val="00147273"/>
    <w:rsid w:val="00150033"/>
    <w:rsid w:val="00150759"/>
    <w:rsid w:val="00150A5C"/>
    <w:rsid w:val="00151663"/>
    <w:rsid w:val="00152FE2"/>
    <w:rsid w:val="00153723"/>
    <w:rsid w:val="00154FA5"/>
    <w:rsid w:val="00156E12"/>
    <w:rsid w:val="00160BD6"/>
    <w:rsid w:val="00164BDA"/>
    <w:rsid w:val="00164FDB"/>
    <w:rsid w:val="00165490"/>
    <w:rsid w:val="00165871"/>
    <w:rsid w:val="001672B3"/>
    <w:rsid w:val="00173105"/>
    <w:rsid w:val="00173E87"/>
    <w:rsid w:val="001753E5"/>
    <w:rsid w:val="00175E5A"/>
    <w:rsid w:val="0017684D"/>
    <w:rsid w:val="00176FA4"/>
    <w:rsid w:val="00180C64"/>
    <w:rsid w:val="00180DC5"/>
    <w:rsid w:val="001842DA"/>
    <w:rsid w:val="00184C42"/>
    <w:rsid w:val="00185A62"/>
    <w:rsid w:val="00187C4D"/>
    <w:rsid w:val="001A1B32"/>
    <w:rsid w:val="001A4411"/>
    <w:rsid w:val="001A4617"/>
    <w:rsid w:val="001A63B9"/>
    <w:rsid w:val="001A6EE7"/>
    <w:rsid w:val="001B109A"/>
    <w:rsid w:val="001B12D9"/>
    <w:rsid w:val="001B3B69"/>
    <w:rsid w:val="001B3CAE"/>
    <w:rsid w:val="001C0094"/>
    <w:rsid w:val="001C129C"/>
    <w:rsid w:val="001C1C5F"/>
    <w:rsid w:val="001C641F"/>
    <w:rsid w:val="001D39F5"/>
    <w:rsid w:val="001D5B3D"/>
    <w:rsid w:val="001D771D"/>
    <w:rsid w:val="001D78C0"/>
    <w:rsid w:val="001E5862"/>
    <w:rsid w:val="001E6397"/>
    <w:rsid w:val="001E6FA7"/>
    <w:rsid w:val="001F155B"/>
    <w:rsid w:val="001F7DD0"/>
    <w:rsid w:val="00201A20"/>
    <w:rsid w:val="002046FF"/>
    <w:rsid w:val="0020794F"/>
    <w:rsid w:val="00207D2A"/>
    <w:rsid w:val="0021019A"/>
    <w:rsid w:val="0021112D"/>
    <w:rsid w:val="0021152C"/>
    <w:rsid w:val="00211BF5"/>
    <w:rsid w:val="00212B9B"/>
    <w:rsid w:val="0021363F"/>
    <w:rsid w:val="00214778"/>
    <w:rsid w:val="00216C83"/>
    <w:rsid w:val="00217BF4"/>
    <w:rsid w:val="00225DB0"/>
    <w:rsid w:val="00226110"/>
    <w:rsid w:val="00230224"/>
    <w:rsid w:val="002303DB"/>
    <w:rsid w:val="002307CD"/>
    <w:rsid w:val="00232193"/>
    <w:rsid w:val="00232397"/>
    <w:rsid w:val="00241226"/>
    <w:rsid w:val="00241853"/>
    <w:rsid w:val="00243470"/>
    <w:rsid w:val="0024487D"/>
    <w:rsid w:val="00245451"/>
    <w:rsid w:val="002459B7"/>
    <w:rsid w:val="00246EF8"/>
    <w:rsid w:val="002502BD"/>
    <w:rsid w:val="00254289"/>
    <w:rsid w:val="0025573D"/>
    <w:rsid w:val="00264D5E"/>
    <w:rsid w:val="00264DED"/>
    <w:rsid w:val="00271B9F"/>
    <w:rsid w:val="002747B4"/>
    <w:rsid w:val="00280FD7"/>
    <w:rsid w:val="00281FF3"/>
    <w:rsid w:val="00286EB4"/>
    <w:rsid w:val="00292743"/>
    <w:rsid w:val="00293CAA"/>
    <w:rsid w:val="00294A46"/>
    <w:rsid w:val="0029645A"/>
    <w:rsid w:val="00296C1C"/>
    <w:rsid w:val="002A0824"/>
    <w:rsid w:val="002A114D"/>
    <w:rsid w:val="002A1871"/>
    <w:rsid w:val="002A4D42"/>
    <w:rsid w:val="002A4E19"/>
    <w:rsid w:val="002A613A"/>
    <w:rsid w:val="002B2877"/>
    <w:rsid w:val="002B5363"/>
    <w:rsid w:val="002B6299"/>
    <w:rsid w:val="002B6A6A"/>
    <w:rsid w:val="002C1AEE"/>
    <w:rsid w:val="002C34F0"/>
    <w:rsid w:val="002C49E9"/>
    <w:rsid w:val="002D0114"/>
    <w:rsid w:val="002D016F"/>
    <w:rsid w:val="002D1AE8"/>
    <w:rsid w:val="002D2F31"/>
    <w:rsid w:val="002D563D"/>
    <w:rsid w:val="002D731B"/>
    <w:rsid w:val="002E4242"/>
    <w:rsid w:val="002E6A90"/>
    <w:rsid w:val="002E74B6"/>
    <w:rsid w:val="002F06B1"/>
    <w:rsid w:val="002F2C00"/>
    <w:rsid w:val="002F44FB"/>
    <w:rsid w:val="002F469B"/>
    <w:rsid w:val="002F482F"/>
    <w:rsid w:val="002F74B8"/>
    <w:rsid w:val="003005C0"/>
    <w:rsid w:val="00301F0F"/>
    <w:rsid w:val="003045E8"/>
    <w:rsid w:val="00304ADF"/>
    <w:rsid w:val="00306A3F"/>
    <w:rsid w:val="00307266"/>
    <w:rsid w:val="003106FA"/>
    <w:rsid w:val="00311C76"/>
    <w:rsid w:val="003121F3"/>
    <w:rsid w:val="00313688"/>
    <w:rsid w:val="00313C7B"/>
    <w:rsid w:val="00314AB3"/>
    <w:rsid w:val="003154B9"/>
    <w:rsid w:val="003155E1"/>
    <w:rsid w:val="00315BD6"/>
    <w:rsid w:val="00316202"/>
    <w:rsid w:val="00316865"/>
    <w:rsid w:val="00317426"/>
    <w:rsid w:val="00320244"/>
    <w:rsid w:val="00321BFA"/>
    <w:rsid w:val="00322034"/>
    <w:rsid w:val="00326ABB"/>
    <w:rsid w:val="00327B66"/>
    <w:rsid w:val="00327CF5"/>
    <w:rsid w:val="003303C8"/>
    <w:rsid w:val="00330CED"/>
    <w:rsid w:val="003311C3"/>
    <w:rsid w:val="00331510"/>
    <w:rsid w:val="003322BE"/>
    <w:rsid w:val="00335BD6"/>
    <w:rsid w:val="00342D6C"/>
    <w:rsid w:val="003431D5"/>
    <w:rsid w:val="003438E8"/>
    <w:rsid w:val="0034468A"/>
    <w:rsid w:val="00344989"/>
    <w:rsid w:val="003457C2"/>
    <w:rsid w:val="00347583"/>
    <w:rsid w:val="00350241"/>
    <w:rsid w:val="00352269"/>
    <w:rsid w:val="00352451"/>
    <w:rsid w:val="00354605"/>
    <w:rsid w:val="0035493B"/>
    <w:rsid w:val="00355FBE"/>
    <w:rsid w:val="00360430"/>
    <w:rsid w:val="00362D29"/>
    <w:rsid w:val="00366942"/>
    <w:rsid w:val="003731B1"/>
    <w:rsid w:val="00374892"/>
    <w:rsid w:val="003750CB"/>
    <w:rsid w:val="00376CCB"/>
    <w:rsid w:val="00387217"/>
    <w:rsid w:val="00391835"/>
    <w:rsid w:val="003922BB"/>
    <w:rsid w:val="00392519"/>
    <w:rsid w:val="003926B5"/>
    <w:rsid w:val="00392790"/>
    <w:rsid w:val="00396409"/>
    <w:rsid w:val="003A22EE"/>
    <w:rsid w:val="003A358E"/>
    <w:rsid w:val="003A3EBD"/>
    <w:rsid w:val="003B3E76"/>
    <w:rsid w:val="003B52C0"/>
    <w:rsid w:val="003C0F4F"/>
    <w:rsid w:val="003C4EC0"/>
    <w:rsid w:val="003C643B"/>
    <w:rsid w:val="003C64CE"/>
    <w:rsid w:val="003C73B6"/>
    <w:rsid w:val="003D07D3"/>
    <w:rsid w:val="003D0FDC"/>
    <w:rsid w:val="003D6CB3"/>
    <w:rsid w:val="003E3F7A"/>
    <w:rsid w:val="003E5F16"/>
    <w:rsid w:val="003F0B36"/>
    <w:rsid w:val="003F1F22"/>
    <w:rsid w:val="003F4171"/>
    <w:rsid w:val="003F41F0"/>
    <w:rsid w:val="003F486F"/>
    <w:rsid w:val="003F703A"/>
    <w:rsid w:val="004014CB"/>
    <w:rsid w:val="004017CB"/>
    <w:rsid w:val="00403F32"/>
    <w:rsid w:val="00404F47"/>
    <w:rsid w:val="004110D4"/>
    <w:rsid w:val="00411545"/>
    <w:rsid w:val="00421FEA"/>
    <w:rsid w:val="00423776"/>
    <w:rsid w:val="00423CAA"/>
    <w:rsid w:val="00430D58"/>
    <w:rsid w:val="00432216"/>
    <w:rsid w:val="00435B4C"/>
    <w:rsid w:val="004376AE"/>
    <w:rsid w:val="00442C8C"/>
    <w:rsid w:val="004441D6"/>
    <w:rsid w:val="004448CE"/>
    <w:rsid w:val="00444B04"/>
    <w:rsid w:val="00444DE5"/>
    <w:rsid w:val="004466E7"/>
    <w:rsid w:val="0044792A"/>
    <w:rsid w:val="00450BBC"/>
    <w:rsid w:val="00452669"/>
    <w:rsid w:val="0045539A"/>
    <w:rsid w:val="00455C6B"/>
    <w:rsid w:val="00457FAC"/>
    <w:rsid w:val="004613CB"/>
    <w:rsid w:val="00466091"/>
    <w:rsid w:val="004703C3"/>
    <w:rsid w:val="004717D9"/>
    <w:rsid w:val="00475892"/>
    <w:rsid w:val="00476AE7"/>
    <w:rsid w:val="0048105E"/>
    <w:rsid w:val="0048664C"/>
    <w:rsid w:val="004876B6"/>
    <w:rsid w:val="00491A59"/>
    <w:rsid w:val="00492BE2"/>
    <w:rsid w:val="00496AAB"/>
    <w:rsid w:val="004977FB"/>
    <w:rsid w:val="004A4069"/>
    <w:rsid w:val="004A45EE"/>
    <w:rsid w:val="004A4CC4"/>
    <w:rsid w:val="004A4F3E"/>
    <w:rsid w:val="004B06A7"/>
    <w:rsid w:val="004B1265"/>
    <w:rsid w:val="004B14E2"/>
    <w:rsid w:val="004B2C81"/>
    <w:rsid w:val="004B6012"/>
    <w:rsid w:val="004B684A"/>
    <w:rsid w:val="004B68B6"/>
    <w:rsid w:val="004B79EE"/>
    <w:rsid w:val="004C2C1A"/>
    <w:rsid w:val="004C31B6"/>
    <w:rsid w:val="004C4A55"/>
    <w:rsid w:val="004C50A6"/>
    <w:rsid w:val="004C554F"/>
    <w:rsid w:val="004D1E43"/>
    <w:rsid w:val="004D4180"/>
    <w:rsid w:val="004D6219"/>
    <w:rsid w:val="004D6D01"/>
    <w:rsid w:val="004D7604"/>
    <w:rsid w:val="004E0FED"/>
    <w:rsid w:val="004E127B"/>
    <w:rsid w:val="004E18A1"/>
    <w:rsid w:val="004E32CB"/>
    <w:rsid w:val="004E4400"/>
    <w:rsid w:val="004E486A"/>
    <w:rsid w:val="004E600C"/>
    <w:rsid w:val="004E6938"/>
    <w:rsid w:val="004E72F6"/>
    <w:rsid w:val="004E736F"/>
    <w:rsid w:val="004E7928"/>
    <w:rsid w:val="004F0878"/>
    <w:rsid w:val="004F1497"/>
    <w:rsid w:val="004F21C5"/>
    <w:rsid w:val="004F258B"/>
    <w:rsid w:val="004F5131"/>
    <w:rsid w:val="004F63F0"/>
    <w:rsid w:val="005004CA"/>
    <w:rsid w:val="00500C3E"/>
    <w:rsid w:val="005016E7"/>
    <w:rsid w:val="0050172C"/>
    <w:rsid w:val="00502EBD"/>
    <w:rsid w:val="0050510E"/>
    <w:rsid w:val="00505BDC"/>
    <w:rsid w:val="00507112"/>
    <w:rsid w:val="00507658"/>
    <w:rsid w:val="00510771"/>
    <w:rsid w:val="005122D8"/>
    <w:rsid w:val="005133FE"/>
    <w:rsid w:val="00513BBF"/>
    <w:rsid w:val="0051422B"/>
    <w:rsid w:val="00516A37"/>
    <w:rsid w:val="00516FC1"/>
    <w:rsid w:val="00517405"/>
    <w:rsid w:val="005177B7"/>
    <w:rsid w:val="00517C24"/>
    <w:rsid w:val="005341AE"/>
    <w:rsid w:val="005348AD"/>
    <w:rsid w:val="00537AD5"/>
    <w:rsid w:val="00537F59"/>
    <w:rsid w:val="00540F03"/>
    <w:rsid w:val="00541E7A"/>
    <w:rsid w:val="0054421C"/>
    <w:rsid w:val="00551D44"/>
    <w:rsid w:val="00552400"/>
    <w:rsid w:val="005538D6"/>
    <w:rsid w:val="0055430A"/>
    <w:rsid w:val="00554D5A"/>
    <w:rsid w:val="0055524F"/>
    <w:rsid w:val="005555F6"/>
    <w:rsid w:val="00556D6A"/>
    <w:rsid w:val="00561BEF"/>
    <w:rsid w:val="00561EF5"/>
    <w:rsid w:val="0056205D"/>
    <w:rsid w:val="00563E3D"/>
    <w:rsid w:val="0057670E"/>
    <w:rsid w:val="005812FF"/>
    <w:rsid w:val="005838F5"/>
    <w:rsid w:val="00584899"/>
    <w:rsid w:val="0058511E"/>
    <w:rsid w:val="0058715F"/>
    <w:rsid w:val="0058735C"/>
    <w:rsid w:val="00587DE8"/>
    <w:rsid w:val="00592A3E"/>
    <w:rsid w:val="005968AC"/>
    <w:rsid w:val="005A216B"/>
    <w:rsid w:val="005A220C"/>
    <w:rsid w:val="005B15F3"/>
    <w:rsid w:val="005B2D6C"/>
    <w:rsid w:val="005B3CF8"/>
    <w:rsid w:val="005B3E32"/>
    <w:rsid w:val="005B4333"/>
    <w:rsid w:val="005B44DF"/>
    <w:rsid w:val="005B456B"/>
    <w:rsid w:val="005B4CC5"/>
    <w:rsid w:val="005B6586"/>
    <w:rsid w:val="005B7F19"/>
    <w:rsid w:val="005C02CF"/>
    <w:rsid w:val="005C047E"/>
    <w:rsid w:val="005C35C9"/>
    <w:rsid w:val="005C7430"/>
    <w:rsid w:val="005D56E8"/>
    <w:rsid w:val="005D6295"/>
    <w:rsid w:val="005D6B81"/>
    <w:rsid w:val="005D7084"/>
    <w:rsid w:val="005D70A2"/>
    <w:rsid w:val="005E4DCB"/>
    <w:rsid w:val="005E5686"/>
    <w:rsid w:val="005E7B9A"/>
    <w:rsid w:val="005F0DF3"/>
    <w:rsid w:val="005F2EAD"/>
    <w:rsid w:val="005F33AD"/>
    <w:rsid w:val="005F3E58"/>
    <w:rsid w:val="005F67EA"/>
    <w:rsid w:val="006017F9"/>
    <w:rsid w:val="0060542B"/>
    <w:rsid w:val="0060579B"/>
    <w:rsid w:val="00607735"/>
    <w:rsid w:val="0061047C"/>
    <w:rsid w:val="006128B4"/>
    <w:rsid w:val="00614639"/>
    <w:rsid w:val="00616346"/>
    <w:rsid w:val="006171EF"/>
    <w:rsid w:val="0062093D"/>
    <w:rsid w:val="00620AAA"/>
    <w:rsid w:val="00620C74"/>
    <w:rsid w:val="00623A3B"/>
    <w:rsid w:val="006301DB"/>
    <w:rsid w:val="00633A6A"/>
    <w:rsid w:val="006347E5"/>
    <w:rsid w:val="00635DBF"/>
    <w:rsid w:val="00637D3A"/>
    <w:rsid w:val="00640981"/>
    <w:rsid w:val="00641F6C"/>
    <w:rsid w:val="00643C0C"/>
    <w:rsid w:val="006440C2"/>
    <w:rsid w:val="0064779E"/>
    <w:rsid w:val="006526D6"/>
    <w:rsid w:val="00652721"/>
    <w:rsid w:val="00654120"/>
    <w:rsid w:val="0065412C"/>
    <w:rsid w:val="00657E3C"/>
    <w:rsid w:val="00660170"/>
    <w:rsid w:val="0066053A"/>
    <w:rsid w:val="00660E5A"/>
    <w:rsid w:val="00661863"/>
    <w:rsid w:val="00664AE2"/>
    <w:rsid w:val="006712C3"/>
    <w:rsid w:val="00671865"/>
    <w:rsid w:val="006760E0"/>
    <w:rsid w:val="006764E7"/>
    <w:rsid w:val="006765DD"/>
    <w:rsid w:val="0067715C"/>
    <w:rsid w:val="00681569"/>
    <w:rsid w:val="00683E40"/>
    <w:rsid w:val="0068474B"/>
    <w:rsid w:val="006856BB"/>
    <w:rsid w:val="00691D7C"/>
    <w:rsid w:val="00693169"/>
    <w:rsid w:val="006938E1"/>
    <w:rsid w:val="00693DC4"/>
    <w:rsid w:val="006A30C5"/>
    <w:rsid w:val="006A67D4"/>
    <w:rsid w:val="006B178E"/>
    <w:rsid w:val="006B39C1"/>
    <w:rsid w:val="006B6DF5"/>
    <w:rsid w:val="006C4BDD"/>
    <w:rsid w:val="006C7283"/>
    <w:rsid w:val="006D2020"/>
    <w:rsid w:val="006D3410"/>
    <w:rsid w:val="006D6144"/>
    <w:rsid w:val="006D6F20"/>
    <w:rsid w:val="006E4C48"/>
    <w:rsid w:val="006E50D4"/>
    <w:rsid w:val="006F0749"/>
    <w:rsid w:val="006F1DDF"/>
    <w:rsid w:val="006F2B30"/>
    <w:rsid w:val="006F3795"/>
    <w:rsid w:val="006F48E7"/>
    <w:rsid w:val="006F7D70"/>
    <w:rsid w:val="0070298E"/>
    <w:rsid w:val="00703F36"/>
    <w:rsid w:val="00707767"/>
    <w:rsid w:val="00707C14"/>
    <w:rsid w:val="00710C83"/>
    <w:rsid w:val="00710E0C"/>
    <w:rsid w:val="007135B8"/>
    <w:rsid w:val="007153FF"/>
    <w:rsid w:val="00715EC9"/>
    <w:rsid w:val="00724EA6"/>
    <w:rsid w:val="00725567"/>
    <w:rsid w:val="00725803"/>
    <w:rsid w:val="007266F8"/>
    <w:rsid w:val="00727908"/>
    <w:rsid w:val="00740E56"/>
    <w:rsid w:val="00746D4A"/>
    <w:rsid w:val="00750E26"/>
    <w:rsid w:val="007566EC"/>
    <w:rsid w:val="00760EF0"/>
    <w:rsid w:val="0076200D"/>
    <w:rsid w:val="00762D7B"/>
    <w:rsid w:val="007638B1"/>
    <w:rsid w:val="00767B4B"/>
    <w:rsid w:val="00770B69"/>
    <w:rsid w:val="0077108B"/>
    <w:rsid w:val="00772ADE"/>
    <w:rsid w:val="0077567C"/>
    <w:rsid w:val="007768D4"/>
    <w:rsid w:val="00776E30"/>
    <w:rsid w:val="00776F6F"/>
    <w:rsid w:val="0078282D"/>
    <w:rsid w:val="007830B6"/>
    <w:rsid w:val="00786AF8"/>
    <w:rsid w:val="007876FE"/>
    <w:rsid w:val="007901CE"/>
    <w:rsid w:val="0079400A"/>
    <w:rsid w:val="0079550D"/>
    <w:rsid w:val="007A0624"/>
    <w:rsid w:val="007A0F5E"/>
    <w:rsid w:val="007A16FE"/>
    <w:rsid w:val="007A3063"/>
    <w:rsid w:val="007A3FC0"/>
    <w:rsid w:val="007A76BE"/>
    <w:rsid w:val="007B1247"/>
    <w:rsid w:val="007B2998"/>
    <w:rsid w:val="007B6264"/>
    <w:rsid w:val="007C02EB"/>
    <w:rsid w:val="007C0326"/>
    <w:rsid w:val="007D0191"/>
    <w:rsid w:val="007D2CAD"/>
    <w:rsid w:val="007D345B"/>
    <w:rsid w:val="007D4213"/>
    <w:rsid w:val="007D6601"/>
    <w:rsid w:val="007E0958"/>
    <w:rsid w:val="007E0D4A"/>
    <w:rsid w:val="007E73A7"/>
    <w:rsid w:val="007E746A"/>
    <w:rsid w:val="007E7587"/>
    <w:rsid w:val="007F21C2"/>
    <w:rsid w:val="007F296C"/>
    <w:rsid w:val="007F58D1"/>
    <w:rsid w:val="007F7A84"/>
    <w:rsid w:val="00800820"/>
    <w:rsid w:val="008024AF"/>
    <w:rsid w:val="00812587"/>
    <w:rsid w:val="008131FE"/>
    <w:rsid w:val="008132E9"/>
    <w:rsid w:val="00813CBD"/>
    <w:rsid w:val="008147DD"/>
    <w:rsid w:val="00814D81"/>
    <w:rsid w:val="00816E15"/>
    <w:rsid w:val="00822B56"/>
    <w:rsid w:val="0082791B"/>
    <w:rsid w:val="00827CA1"/>
    <w:rsid w:val="008309AB"/>
    <w:rsid w:val="00831C26"/>
    <w:rsid w:val="00837782"/>
    <w:rsid w:val="00840D30"/>
    <w:rsid w:val="008437C0"/>
    <w:rsid w:val="00844A3B"/>
    <w:rsid w:val="0085080C"/>
    <w:rsid w:val="0085359C"/>
    <w:rsid w:val="00854249"/>
    <w:rsid w:val="008566E4"/>
    <w:rsid w:val="00860B57"/>
    <w:rsid w:val="008612E6"/>
    <w:rsid w:val="00861C1F"/>
    <w:rsid w:val="00875AD8"/>
    <w:rsid w:val="0087675D"/>
    <w:rsid w:val="008775B3"/>
    <w:rsid w:val="00880BA5"/>
    <w:rsid w:val="0088502A"/>
    <w:rsid w:val="00885056"/>
    <w:rsid w:val="008858F5"/>
    <w:rsid w:val="00892036"/>
    <w:rsid w:val="0089641B"/>
    <w:rsid w:val="008A1469"/>
    <w:rsid w:val="008A2D8D"/>
    <w:rsid w:val="008A5C50"/>
    <w:rsid w:val="008A6F03"/>
    <w:rsid w:val="008B0DC6"/>
    <w:rsid w:val="008B299D"/>
    <w:rsid w:val="008B3A77"/>
    <w:rsid w:val="008B443B"/>
    <w:rsid w:val="008B4A68"/>
    <w:rsid w:val="008B7C10"/>
    <w:rsid w:val="008C091C"/>
    <w:rsid w:val="008C1173"/>
    <w:rsid w:val="008C3751"/>
    <w:rsid w:val="008D2BD7"/>
    <w:rsid w:val="008D6EE9"/>
    <w:rsid w:val="008D7F9A"/>
    <w:rsid w:val="008E0313"/>
    <w:rsid w:val="008E3D15"/>
    <w:rsid w:val="008E48AB"/>
    <w:rsid w:val="008E6AFA"/>
    <w:rsid w:val="008E7B6D"/>
    <w:rsid w:val="008E7F15"/>
    <w:rsid w:val="008F1DED"/>
    <w:rsid w:val="008F1EAF"/>
    <w:rsid w:val="008F3F5F"/>
    <w:rsid w:val="008F66E3"/>
    <w:rsid w:val="008F7029"/>
    <w:rsid w:val="00906D6F"/>
    <w:rsid w:val="00907FF9"/>
    <w:rsid w:val="00912766"/>
    <w:rsid w:val="009139EB"/>
    <w:rsid w:val="00913C2B"/>
    <w:rsid w:val="00914F8D"/>
    <w:rsid w:val="00914FB0"/>
    <w:rsid w:val="00920E0F"/>
    <w:rsid w:val="0092143B"/>
    <w:rsid w:val="0092287E"/>
    <w:rsid w:val="00922C84"/>
    <w:rsid w:val="00922D3C"/>
    <w:rsid w:val="009265E7"/>
    <w:rsid w:val="009326F9"/>
    <w:rsid w:val="00932E1E"/>
    <w:rsid w:val="0093316D"/>
    <w:rsid w:val="00933749"/>
    <w:rsid w:val="00940569"/>
    <w:rsid w:val="009438C6"/>
    <w:rsid w:val="00944E95"/>
    <w:rsid w:val="0094577A"/>
    <w:rsid w:val="00945E23"/>
    <w:rsid w:val="009518F2"/>
    <w:rsid w:val="00951D61"/>
    <w:rsid w:val="00952275"/>
    <w:rsid w:val="00953211"/>
    <w:rsid w:val="00955C2F"/>
    <w:rsid w:val="00964D31"/>
    <w:rsid w:val="00970081"/>
    <w:rsid w:val="00972A26"/>
    <w:rsid w:val="00974648"/>
    <w:rsid w:val="009774F9"/>
    <w:rsid w:val="00977831"/>
    <w:rsid w:val="00977CE2"/>
    <w:rsid w:val="0098206B"/>
    <w:rsid w:val="009822DE"/>
    <w:rsid w:val="009850FE"/>
    <w:rsid w:val="00986B85"/>
    <w:rsid w:val="0099121D"/>
    <w:rsid w:val="00997523"/>
    <w:rsid w:val="009A5145"/>
    <w:rsid w:val="009A6F42"/>
    <w:rsid w:val="009A7CA9"/>
    <w:rsid w:val="009B0157"/>
    <w:rsid w:val="009B11DB"/>
    <w:rsid w:val="009B1A0F"/>
    <w:rsid w:val="009B528B"/>
    <w:rsid w:val="009B5C75"/>
    <w:rsid w:val="009C073B"/>
    <w:rsid w:val="009C09F6"/>
    <w:rsid w:val="009C2E9D"/>
    <w:rsid w:val="009C53EF"/>
    <w:rsid w:val="009C6A51"/>
    <w:rsid w:val="009C7596"/>
    <w:rsid w:val="009C76FD"/>
    <w:rsid w:val="009D0459"/>
    <w:rsid w:val="009D0BED"/>
    <w:rsid w:val="009D1797"/>
    <w:rsid w:val="009D2279"/>
    <w:rsid w:val="009D54DC"/>
    <w:rsid w:val="009D6445"/>
    <w:rsid w:val="009E0DA9"/>
    <w:rsid w:val="009E3F10"/>
    <w:rsid w:val="009E5812"/>
    <w:rsid w:val="009E71EF"/>
    <w:rsid w:val="009F0DD4"/>
    <w:rsid w:val="009F18D9"/>
    <w:rsid w:val="009F18E1"/>
    <w:rsid w:val="009F20B5"/>
    <w:rsid w:val="009F5FF2"/>
    <w:rsid w:val="009F7195"/>
    <w:rsid w:val="00A024C7"/>
    <w:rsid w:val="00A0261C"/>
    <w:rsid w:val="00A03E02"/>
    <w:rsid w:val="00A051AB"/>
    <w:rsid w:val="00A07726"/>
    <w:rsid w:val="00A1346C"/>
    <w:rsid w:val="00A1627A"/>
    <w:rsid w:val="00A20747"/>
    <w:rsid w:val="00A22489"/>
    <w:rsid w:val="00A24AED"/>
    <w:rsid w:val="00A267BB"/>
    <w:rsid w:val="00A316B6"/>
    <w:rsid w:val="00A31B2F"/>
    <w:rsid w:val="00A343B9"/>
    <w:rsid w:val="00A3527C"/>
    <w:rsid w:val="00A356A0"/>
    <w:rsid w:val="00A37687"/>
    <w:rsid w:val="00A37E0B"/>
    <w:rsid w:val="00A45465"/>
    <w:rsid w:val="00A467DE"/>
    <w:rsid w:val="00A473C5"/>
    <w:rsid w:val="00A47BC6"/>
    <w:rsid w:val="00A50649"/>
    <w:rsid w:val="00A5790C"/>
    <w:rsid w:val="00A60739"/>
    <w:rsid w:val="00A64AB3"/>
    <w:rsid w:val="00A65845"/>
    <w:rsid w:val="00A66280"/>
    <w:rsid w:val="00A6635F"/>
    <w:rsid w:val="00A6660C"/>
    <w:rsid w:val="00A708CE"/>
    <w:rsid w:val="00A727D8"/>
    <w:rsid w:val="00A73F01"/>
    <w:rsid w:val="00A740B2"/>
    <w:rsid w:val="00A766AF"/>
    <w:rsid w:val="00A76D29"/>
    <w:rsid w:val="00A7714C"/>
    <w:rsid w:val="00A77F5D"/>
    <w:rsid w:val="00A80036"/>
    <w:rsid w:val="00A81B35"/>
    <w:rsid w:val="00A8271F"/>
    <w:rsid w:val="00A8462D"/>
    <w:rsid w:val="00A84921"/>
    <w:rsid w:val="00A86EA2"/>
    <w:rsid w:val="00A91450"/>
    <w:rsid w:val="00A93CD3"/>
    <w:rsid w:val="00AA0070"/>
    <w:rsid w:val="00AA51AE"/>
    <w:rsid w:val="00AA5EA3"/>
    <w:rsid w:val="00AB221E"/>
    <w:rsid w:val="00AB4178"/>
    <w:rsid w:val="00AB460C"/>
    <w:rsid w:val="00AB6122"/>
    <w:rsid w:val="00AB63A4"/>
    <w:rsid w:val="00AB64A5"/>
    <w:rsid w:val="00AC07D1"/>
    <w:rsid w:val="00AC0E2A"/>
    <w:rsid w:val="00AC19AE"/>
    <w:rsid w:val="00AC6826"/>
    <w:rsid w:val="00AD448A"/>
    <w:rsid w:val="00AD7B69"/>
    <w:rsid w:val="00AE09FB"/>
    <w:rsid w:val="00AE10D1"/>
    <w:rsid w:val="00AE57FE"/>
    <w:rsid w:val="00AE587D"/>
    <w:rsid w:val="00AE5A58"/>
    <w:rsid w:val="00AE5CC6"/>
    <w:rsid w:val="00AE6FE3"/>
    <w:rsid w:val="00AE7FEA"/>
    <w:rsid w:val="00AF0277"/>
    <w:rsid w:val="00AF1174"/>
    <w:rsid w:val="00AF474B"/>
    <w:rsid w:val="00AF5192"/>
    <w:rsid w:val="00AF6862"/>
    <w:rsid w:val="00AF7AD8"/>
    <w:rsid w:val="00B00BA5"/>
    <w:rsid w:val="00B04291"/>
    <w:rsid w:val="00B070C0"/>
    <w:rsid w:val="00B1178E"/>
    <w:rsid w:val="00B16E4A"/>
    <w:rsid w:val="00B1764D"/>
    <w:rsid w:val="00B23223"/>
    <w:rsid w:val="00B25BE3"/>
    <w:rsid w:val="00B310E1"/>
    <w:rsid w:val="00B34BF6"/>
    <w:rsid w:val="00B372EB"/>
    <w:rsid w:val="00B3792B"/>
    <w:rsid w:val="00B41545"/>
    <w:rsid w:val="00B418C7"/>
    <w:rsid w:val="00B41CAE"/>
    <w:rsid w:val="00B43DB8"/>
    <w:rsid w:val="00B45F01"/>
    <w:rsid w:val="00B516A8"/>
    <w:rsid w:val="00B52C82"/>
    <w:rsid w:val="00B7754E"/>
    <w:rsid w:val="00B8189B"/>
    <w:rsid w:val="00B82FDA"/>
    <w:rsid w:val="00B830BA"/>
    <w:rsid w:val="00B855DD"/>
    <w:rsid w:val="00B87D8E"/>
    <w:rsid w:val="00B94937"/>
    <w:rsid w:val="00B959BA"/>
    <w:rsid w:val="00B96500"/>
    <w:rsid w:val="00BA0A25"/>
    <w:rsid w:val="00BA43FE"/>
    <w:rsid w:val="00BA4FB0"/>
    <w:rsid w:val="00BA74A0"/>
    <w:rsid w:val="00BB1C9A"/>
    <w:rsid w:val="00BB28CA"/>
    <w:rsid w:val="00BB3A53"/>
    <w:rsid w:val="00BB5EB7"/>
    <w:rsid w:val="00BC071E"/>
    <w:rsid w:val="00BC3381"/>
    <w:rsid w:val="00BC378B"/>
    <w:rsid w:val="00BC4E76"/>
    <w:rsid w:val="00BC6CC0"/>
    <w:rsid w:val="00BC6CE6"/>
    <w:rsid w:val="00BD2C36"/>
    <w:rsid w:val="00BD4A14"/>
    <w:rsid w:val="00BD4FDF"/>
    <w:rsid w:val="00BD7F58"/>
    <w:rsid w:val="00BE0F27"/>
    <w:rsid w:val="00BE0F62"/>
    <w:rsid w:val="00BE152A"/>
    <w:rsid w:val="00BE37C7"/>
    <w:rsid w:val="00BE4258"/>
    <w:rsid w:val="00BE48EE"/>
    <w:rsid w:val="00BE57D1"/>
    <w:rsid w:val="00BE7188"/>
    <w:rsid w:val="00BE7465"/>
    <w:rsid w:val="00BF2562"/>
    <w:rsid w:val="00BF4F7D"/>
    <w:rsid w:val="00BF5F28"/>
    <w:rsid w:val="00BF6DB3"/>
    <w:rsid w:val="00BF753A"/>
    <w:rsid w:val="00BF7BB2"/>
    <w:rsid w:val="00C058D6"/>
    <w:rsid w:val="00C061C5"/>
    <w:rsid w:val="00C0790A"/>
    <w:rsid w:val="00C110F0"/>
    <w:rsid w:val="00C11D0E"/>
    <w:rsid w:val="00C13AB5"/>
    <w:rsid w:val="00C176F0"/>
    <w:rsid w:val="00C21DAA"/>
    <w:rsid w:val="00C233F9"/>
    <w:rsid w:val="00C23F14"/>
    <w:rsid w:val="00C25C21"/>
    <w:rsid w:val="00C25D29"/>
    <w:rsid w:val="00C27343"/>
    <w:rsid w:val="00C3248E"/>
    <w:rsid w:val="00C32A9B"/>
    <w:rsid w:val="00C34506"/>
    <w:rsid w:val="00C35873"/>
    <w:rsid w:val="00C40184"/>
    <w:rsid w:val="00C40201"/>
    <w:rsid w:val="00C40AD8"/>
    <w:rsid w:val="00C41271"/>
    <w:rsid w:val="00C4172B"/>
    <w:rsid w:val="00C44B8C"/>
    <w:rsid w:val="00C45EB2"/>
    <w:rsid w:val="00C45FEC"/>
    <w:rsid w:val="00C47475"/>
    <w:rsid w:val="00C477E0"/>
    <w:rsid w:val="00C47BD1"/>
    <w:rsid w:val="00C50F63"/>
    <w:rsid w:val="00C52A56"/>
    <w:rsid w:val="00C52E2D"/>
    <w:rsid w:val="00C544F1"/>
    <w:rsid w:val="00C55295"/>
    <w:rsid w:val="00C56EFD"/>
    <w:rsid w:val="00C57712"/>
    <w:rsid w:val="00C64BBF"/>
    <w:rsid w:val="00C65D3B"/>
    <w:rsid w:val="00C65EAE"/>
    <w:rsid w:val="00C6706B"/>
    <w:rsid w:val="00C709C3"/>
    <w:rsid w:val="00C750CD"/>
    <w:rsid w:val="00C750DD"/>
    <w:rsid w:val="00C7558F"/>
    <w:rsid w:val="00C7677C"/>
    <w:rsid w:val="00C768E9"/>
    <w:rsid w:val="00C76ADB"/>
    <w:rsid w:val="00C842AF"/>
    <w:rsid w:val="00C850C2"/>
    <w:rsid w:val="00C86D63"/>
    <w:rsid w:val="00C86E53"/>
    <w:rsid w:val="00C932D8"/>
    <w:rsid w:val="00C94AE1"/>
    <w:rsid w:val="00C96983"/>
    <w:rsid w:val="00CA01CC"/>
    <w:rsid w:val="00CA3BD0"/>
    <w:rsid w:val="00CA42D9"/>
    <w:rsid w:val="00CA4622"/>
    <w:rsid w:val="00CA4699"/>
    <w:rsid w:val="00CA68E9"/>
    <w:rsid w:val="00CA70F2"/>
    <w:rsid w:val="00CB182D"/>
    <w:rsid w:val="00CB34C1"/>
    <w:rsid w:val="00CB35E0"/>
    <w:rsid w:val="00CB438A"/>
    <w:rsid w:val="00CB45B5"/>
    <w:rsid w:val="00CB661C"/>
    <w:rsid w:val="00CB6C3A"/>
    <w:rsid w:val="00CC0C84"/>
    <w:rsid w:val="00CC3624"/>
    <w:rsid w:val="00CC3ED4"/>
    <w:rsid w:val="00CC457E"/>
    <w:rsid w:val="00CC7446"/>
    <w:rsid w:val="00CC79CC"/>
    <w:rsid w:val="00CD2893"/>
    <w:rsid w:val="00CD393B"/>
    <w:rsid w:val="00CD3AEB"/>
    <w:rsid w:val="00CD56B3"/>
    <w:rsid w:val="00CE0564"/>
    <w:rsid w:val="00CE089D"/>
    <w:rsid w:val="00CE6E31"/>
    <w:rsid w:val="00CE6FAC"/>
    <w:rsid w:val="00CF0D81"/>
    <w:rsid w:val="00CF465F"/>
    <w:rsid w:val="00CF611A"/>
    <w:rsid w:val="00CF65D1"/>
    <w:rsid w:val="00CF779B"/>
    <w:rsid w:val="00D0351F"/>
    <w:rsid w:val="00D03B9C"/>
    <w:rsid w:val="00D0468E"/>
    <w:rsid w:val="00D12261"/>
    <w:rsid w:val="00D17FD3"/>
    <w:rsid w:val="00D215B5"/>
    <w:rsid w:val="00D22E98"/>
    <w:rsid w:val="00D24E1D"/>
    <w:rsid w:val="00D2777D"/>
    <w:rsid w:val="00D278E2"/>
    <w:rsid w:val="00D30056"/>
    <w:rsid w:val="00D33277"/>
    <w:rsid w:val="00D34149"/>
    <w:rsid w:val="00D40F85"/>
    <w:rsid w:val="00D41C55"/>
    <w:rsid w:val="00D47550"/>
    <w:rsid w:val="00D50CC6"/>
    <w:rsid w:val="00D53571"/>
    <w:rsid w:val="00D53C0F"/>
    <w:rsid w:val="00D557F1"/>
    <w:rsid w:val="00D55890"/>
    <w:rsid w:val="00D569A2"/>
    <w:rsid w:val="00D62940"/>
    <w:rsid w:val="00D63FA0"/>
    <w:rsid w:val="00D647DB"/>
    <w:rsid w:val="00D67A35"/>
    <w:rsid w:val="00D71E46"/>
    <w:rsid w:val="00D72928"/>
    <w:rsid w:val="00D74F12"/>
    <w:rsid w:val="00D8068A"/>
    <w:rsid w:val="00D83993"/>
    <w:rsid w:val="00D847DA"/>
    <w:rsid w:val="00D860BA"/>
    <w:rsid w:val="00D86E58"/>
    <w:rsid w:val="00D91661"/>
    <w:rsid w:val="00D93DD9"/>
    <w:rsid w:val="00D940C6"/>
    <w:rsid w:val="00D9413A"/>
    <w:rsid w:val="00D95BEC"/>
    <w:rsid w:val="00D9652A"/>
    <w:rsid w:val="00D967EE"/>
    <w:rsid w:val="00DA0A8F"/>
    <w:rsid w:val="00DA4643"/>
    <w:rsid w:val="00DA616F"/>
    <w:rsid w:val="00DA625A"/>
    <w:rsid w:val="00DA68C5"/>
    <w:rsid w:val="00DB2017"/>
    <w:rsid w:val="00DB274D"/>
    <w:rsid w:val="00DB583F"/>
    <w:rsid w:val="00DB64C9"/>
    <w:rsid w:val="00DB678C"/>
    <w:rsid w:val="00DB7053"/>
    <w:rsid w:val="00DC09E4"/>
    <w:rsid w:val="00DC5DAE"/>
    <w:rsid w:val="00DC5E92"/>
    <w:rsid w:val="00DD38D6"/>
    <w:rsid w:val="00DD7614"/>
    <w:rsid w:val="00DF01A0"/>
    <w:rsid w:val="00DF0792"/>
    <w:rsid w:val="00DF4FC3"/>
    <w:rsid w:val="00DF6AD0"/>
    <w:rsid w:val="00DF7686"/>
    <w:rsid w:val="00E014EE"/>
    <w:rsid w:val="00E11877"/>
    <w:rsid w:val="00E21F80"/>
    <w:rsid w:val="00E260D0"/>
    <w:rsid w:val="00E26B3F"/>
    <w:rsid w:val="00E277B9"/>
    <w:rsid w:val="00E27C2F"/>
    <w:rsid w:val="00E31E7E"/>
    <w:rsid w:val="00E32457"/>
    <w:rsid w:val="00E333A1"/>
    <w:rsid w:val="00E34ABC"/>
    <w:rsid w:val="00E35300"/>
    <w:rsid w:val="00E36ACF"/>
    <w:rsid w:val="00E36CF0"/>
    <w:rsid w:val="00E47A67"/>
    <w:rsid w:val="00E609EE"/>
    <w:rsid w:val="00E644DC"/>
    <w:rsid w:val="00E67246"/>
    <w:rsid w:val="00E67C85"/>
    <w:rsid w:val="00E70C0C"/>
    <w:rsid w:val="00E70ED3"/>
    <w:rsid w:val="00E72B6C"/>
    <w:rsid w:val="00E72CB0"/>
    <w:rsid w:val="00E75E2C"/>
    <w:rsid w:val="00E76C4E"/>
    <w:rsid w:val="00E8152F"/>
    <w:rsid w:val="00E81CA6"/>
    <w:rsid w:val="00E82871"/>
    <w:rsid w:val="00E82ACB"/>
    <w:rsid w:val="00E82D8B"/>
    <w:rsid w:val="00E84157"/>
    <w:rsid w:val="00E9456B"/>
    <w:rsid w:val="00E9750C"/>
    <w:rsid w:val="00EA6DD8"/>
    <w:rsid w:val="00EB03E6"/>
    <w:rsid w:val="00EB13D2"/>
    <w:rsid w:val="00EB1B7C"/>
    <w:rsid w:val="00EB2B87"/>
    <w:rsid w:val="00EB5674"/>
    <w:rsid w:val="00EB79EC"/>
    <w:rsid w:val="00EB7D3C"/>
    <w:rsid w:val="00EB7ED9"/>
    <w:rsid w:val="00EC1715"/>
    <w:rsid w:val="00EC18AC"/>
    <w:rsid w:val="00EC23C5"/>
    <w:rsid w:val="00EC5AA6"/>
    <w:rsid w:val="00EC6097"/>
    <w:rsid w:val="00EC7C25"/>
    <w:rsid w:val="00ED06DB"/>
    <w:rsid w:val="00ED1602"/>
    <w:rsid w:val="00ED36EB"/>
    <w:rsid w:val="00ED3A18"/>
    <w:rsid w:val="00EE0710"/>
    <w:rsid w:val="00EE38FE"/>
    <w:rsid w:val="00EE4367"/>
    <w:rsid w:val="00EE58F5"/>
    <w:rsid w:val="00EE6535"/>
    <w:rsid w:val="00EE7FA5"/>
    <w:rsid w:val="00EF025C"/>
    <w:rsid w:val="00EF0CFF"/>
    <w:rsid w:val="00EF1955"/>
    <w:rsid w:val="00EF1E5D"/>
    <w:rsid w:val="00EF3908"/>
    <w:rsid w:val="00EF6AF4"/>
    <w:rsid w:val="00EF7023"/>
    <w:rsid w:val="00EF75A2"/>
    <w:rsid w:val="00EF7691"/>
    <w:rsid w:val="00F03068"/>
    <w:rsid w:val="00F04411"/>
    <w:rsid w:val="00F058D2"/>
    <w:rsid w:val="00F07E7A"/>
    <w:rsid w:val="00F1262B"/>
    <w:rsid w:val="00F2341C"/>
    <w:rsid w:val="00F23B13"/>
    <w:rsid w:val="00F23BDD"/>
    <w:rsid w:val="00F2776D"/>
    <w:rsid w:val="00F30DF9"/>
    <w:rsid w:val="00F31D8C"/>
    <w:rsid w:val="00F325DE"/>
    <w:rsid w:val="00F32D39"/>
    <w:rsid w:val="00F34F74"/>
    <w:rsid w:val="00F363E1"/>
    <w:rsid w:val="00F41F68"/>
    <w:rsid w:val="00F500FC"/>
    <w:rsid w:val="00F501BE"/>
    <w:rsid w:val="00F51E11"/>
    <w:rsid w:val="00F52FAA"/>
    <w:rsid w:val="00F54B23"/>
    <w:rsid w:val="00F61B70"/>
    <w:rsid w:val="00F6207D"/>
    <w:rsid w:val="00F624F9"/>
    <w:rsid w:val="00F62BE3"/>
    <w:rsid w:val="00F64BD4"/>
    <w:rsid w:val="00F64F17"/>
    <w:rsid w:val="00F71172"/>
    <w:rsid w:val="00F71DC1"/>
    <w:rsid w:val="00F724D5"/>
    <w:rsid w:val="00F72D33"/>
    <w:rsid w:val="00F742BC"/>
    <w:rsid w:val="00F80D84"/>
    <w:rsid w:val="00F81AA5"/>
    <w:rsid w:val="00F81EA7"/>
    <w:rsid w:val="00F82EDB"/>
    <w:rsid w:val="00F9059A"/>
    <w:rsid w:val="00F9171E"/>
    <w:rsid w:val="00F92E8F"/>
    <w:rsid w:val="00F9509F"/>
    <w:rsid w:val="00F974DC"/>
    <w:rsid w:val="00FA0E88"/>
    <w:rsid w:val="00FA1A0A"/>
    <w:rsid w:val="00FA1ECF"/>
    <w:rsid w:val="00FA2891"/>
    <w:rsid w:val="00FA4D49"/>
    <w:rsid w:val="00FA6BAE"/>
    <w:rsid w:val="00FA7472"/>
    <w:rsid w:val="00FB5F7C"/>
    <w:rsid w:val="00FB6A92"/>
    <w:rsid w:val="00FC2F98"/>
    <w:rsid w:val="00FC6AB2"/>
    <w:rsid w:val="00FD09B3"/>
    <w:rsid w:val="00FD29EF"/>
    <w:rsid w:val="00FD55CD"/>
    <w:rsid w:val="00FD5C82"/>
    <w:rsid w:val="00FD5F6C"/>
    <w:rsid w:val="00FE0B4D"/>
    <w:rsid w:val="00FE228C"/>
    <w:rsid w:val="00FE4825"/>
    <w:rsid w:val="00FE6C11"/>
    <w:rsid w:val="00FF196F"/>
    <w:rsid w:val="00FF2D02"/>
    <w:rsid w:val="00FF31A3"/>
    <w:rsid w:val="00FF3B1D"/>
    <w:rsid w:val="00FF6FBE"/>
    <w:rsid w:val="00FF7A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aramond" w:eastAsia="Garamond" w:hAnsi="Garamond" w:cs="Garamond"/>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60542B"/>
    <w:pPr>
      <w:widowControl w:val="0"/>
      <w:autoSpaceDE w:val="0"/>
      <w:autoSpaceDN w:val="0"/>
      <w:adjustRightInd w:val="0"/>
      <w:ind w:firstLine="360"/>
      <w:jc w:val="both"/>
    </w:pPr>
    <w:rPr>
      <w:rFonts w:eastAsia="Arial Unicode MS" w:cs="Times New Roman"/>
      <w:sz w:val="24"/>
      <w:szCs w:val="24"/>
      <w:lang w:eastAsia="en-US"/>
    </w:rPr>
  </w:style>
  <w:style w:type="paragraph" w:styleId="Heading1">
    <w:name w:val="heading 1"/>
    <w:basedOn w:val="Normal"/>
    <w:next w:val="Normal"/>
    <w:link w:val="Heading1Char"/>
    <w:uiPriority w:val="9"/>
    <w:qFormat/>
    <w:rsid w:val="00B310E1"/>
    <w:pPr>
      <w:keepNext/>
      <w:keepLines/>
      <w:spacing w:before="240"/>
      <w:ind w:firstLine="0"/>
      <w:jc w:val="left"/>
      <w:outlineLvl w:val="0"/>
    </w:pPr>
    <w:rPr>
      <w:rFonts w:eastAsia="Times New Roman"/>
      <w:smallCaps/>
      <w:sz w:val="28"/>
      <w:szCs w:val="28"/>
    </w:rPr>
  </w:style>
  <w:style w:type="paragraph" w:styleId="Heading2">
    <w:name w:val="heading 2"/>
    <w:basedOn w:val="Heading1"/>
    <w:link w:val="Heading2Char"/>
    <w:autoRedefine/>
    <w:qFormat/>
    <w:rsid w:val="006F0749"/>
    <w:pPr>
      <w:outlineLvl w:val="1"/>
    </w:pPr>
  </w:style>
  <w:style w:type="paragraph" w:styleId="Heading3">
    <w:name w:val="heading 3"/>
    <w:basedOn w:val="Normal"/>
    <w:link w:val="Heading3Char"/>
    <w:qFormat/>
    <w:rsid w:val="00B310E1"/>
    <w:pPr>
      <w:outlineLvl w:val="2"/>
    </w:pPr>
  </w:style>
  <w:style w:type="paragraph" w:styleId="Heading4">
    <w:name w:val="heading 4"/>
    <w:basedOn w:val="Normal"/>
    <w:link w:val="Heading4Char"/>
    <w:qFormat/>
    <w:rsid w:val="00B310E1"/>
    <w:pPr>
      <w:outlineLvl w:val="3"/>
    </w:pPr>
  </w:style>
  <w:style w:type="paragraph" w:styleId="Heading5">
    <w:name w:val="heading 5"/>
    <w:basedOn w:val="Normal"/>
    <w:link w:val="Heading5Char"/>
    <w:qFormat/>
    <w:rsid w:val="00B310E1"/>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uiPriority w:val="99"/>
    <w:pPr>
      <w:autoSpaceDE w:val="0"/>
      <w:autoSpaceDN w:val="0"/>
      <w:adjustRightInd w:val="0"/>
    </w:pPr>
    <w:rPr>
      <w:lang w:val="en-US" w:eastAsia="en-US"/>
    </w:rPr>
  </w:style>
  <w:style w:type="character" w:customStyle="1" w:styleId="Default">
    <w:name w:val="Default"/>
    <w:uiPriority w:val="99"/>
  </w:style>
  <w:style w:type="character" w:styleId="Hyperlink">
    <w:name w:val="Hyperlink"/>
    <w:uiPriority w:val="99"/>
    <w:rsid w:val="00B310E1"/>
    <w:rPr>
      <w:color w:val="0563C1"/>
      <w:u w:val="single"/>
    </w:rPr>
  </w:style>
  <w:style w:type="paragraph" w:styleId="Header">
    <w:name w:val="header"/>
    <w:basedOn w:val="Normal"/>
    <w:link w:val="HeaderChar"/>
    <w:uiPriority w:val="99"/>
    <w:unhideWhenUsed/>
    <w:rsid w:val="00B310E1"/>
    <w:pPr>
      <w:tabs>
        <w:tab w:val="center" w:pos="4513"/>
        <w:tab w:val="right" w:pos="9026"/>
      </w:tabs>
    </w:pPr>
  </w:style>
  <w:style w:type="character" w:customStyle="1" w:styleId="HeaderChar">
    <w:name w:val="Header Char"/>
    <w:link w:val="Header"/>
    <w:uiPriority w:val="99"/>
    <w:rsid w:val="00B310E1"/>
    <w:rPr>
      <w:rFonts w:eastAsia="Arial Unicode MS" w:cs="Times New Roman"/>
      <w:sz w:val="24"/>
      <w:szCs w:val="24"/>
      <w:lang w:eastAsia="en-US"/>
    </w:rPr>
  </w:style>
  <w:style w:type="paragraph" w:styleId="Footer">
    <w:name w:val="footer"/>
    <w:basedOn w:val="Normal"/>
    <w:link w:val="FooterChar"/>
    <w:uiPriority w:val="99"/>
    <w:unhideWhenUsed/>
    <w:rsid w:val="00B310E1"/>
    <w:pPr>
      <w:tabs>
        <w:tab w:val="center" w:pos="4513"/>
        <w:tab w:val="right" w:pos="9026"/>
      </w:tabs>
    </w:pPr>
  </w:style>
  <w:style w:type="character" w:customStyle="1" w:styleId="FooterChar">
    <w:name w:val="Footer Char"/>
    <w:link w:val="Footer"/>
    <w:uiPriority w:val="99"/>
    <w:rsid w:val="00B310E1"/>
    <w:rPr>
      <w:rFonts w:eastAsia="Arial Unicode MS" w:cs="Times New Roman"/>
      <w:sz w:val="24"/>
      <w:szCs w:val="24"/>
      <w:lang w:eastAsia="en-US"/>
    </w:rPr>
  </w:style>
  <w:style w:type="paragraph" w:styleId="EndnoteText">
    <w:name w:val="endnote text"/>
    <w:basedOn w:val="Normal"/>
    <w:link w:val="EndnoteTextChar"/>
    <w:uiPriority w:val="99"/>
    <w:unhideWhenUsed/>
    <w:rsid w:val="00B310E1"/>
  </w:style>
  <w:style w:type="character" w:customStyle="1" w:styleId="EndnoteTextChar">
    <w:name w:val="Endnote Text Char"/>
    <w:link w:val="EndnoteText"/>
    <w:uiPriority w:val="99"/>
    <w:rsid w:val="00B310E1"/>
    <w:rPr>
      <w:rFonts w:eastAsia="Arial Unicode MS" w:cs="Times New Roman"/>
      <w:sz w:val="24"/>
      <w:szCs w:val="24"/>
      <w:lang w:eastAsia="en-US"/>
    </w:rPr>
  </w:style>
  <w:style w:type="character" w:styleId="EndnoteReference">
    <w:name w:val="endnote reference"/>
    <w:uiPriority w:val="99"/>
    <w:unhideWhenUsed/>
    <w:rsid w:val="00B310E1"/>
    <w:rPr>
      <w:vertAlign w:val="superscript"/>
    </w:rPr>
  </w:style>
  <w:style w:type="paragraph" w:styleId="FootnoteText">
    <w:name w:val="footnote text"/>
    <w:basedOn w:val="Normal"/>
    <w:link w:val="FootnoteTextChar"/>
    <w:uiPriority w:val="99"/>
    <w:unhideWhenUsed/>
    <w:rsid w:val="00B310E1"/>
  </w:style>
  <w:style w:type="character" w:customStyle="1" w:styleId="FootnoteTextChar">
    <w:name w:val="Footnote Text Char"/>
    <w:link w:val="FootnoteText"/>
    <w:uiPriority w:val="99"/>
    <w:rsid w:val="00B310E1"/>
    <w:rPr>
      <w:rFonts w:eastAsia="Arial Unicode MS" w:cs="Times New Roman"/>
      <w:sz w:val="24"/>
      <w:szCs w:val="24"/>
      <w:lang w:eastAsia="en-US"/>
    </w:rPr>
  </w:style>
  <w:style w:type="character" w:styleId="FootnoteReference">
    <w:name w:val="footnote reference"/>
    <w:uiPriority w:val="99"/>
    <w:unhideWhenUsed/>
    <w:rsid w:val="00B310E1"/>
    <w:rPr>
      <w:vertAlign w:val="superscript"/>
    </w:rPr>
  </w:style>
  <w:style w:type="paragraph" w:styleId="DocumentMap">
    <w:name w:val="Document Map"/>
    <w:basedOn w:val="Normal"/>
    <w:link w:val="DocumentMapChar"/>
    <w:uiPriority w:val="99"/>
    <w:semiHidden/>
    <w:unhideWhenUsed/>
    <w:rsid w:val="00B310E1"/>
    <w:rPr>
      <w:rFonts w:ascii="Times New Roman" w:hAnsi="Times New Roman"/>
    </w:rPr>
  </w:style>
  <w:style w:type="character" w:customStyle="1" w:styleId="DocumentMapChar">
    <w:name w:val="Document Map Char"/>
    <w:link w:val="DocumentMap"/>
    <w:uiPriority w:val="99"/>
    <w:semiHidden/>
    <w:rsid w:val="00B310E1"/>
    <w:rPr>
      <w:rFonts w:ascii="Times New Roman" w:eastAsia="Arial Unicode MS" w:hAnsi="Times New Roman" w:cs="Times New Roman"/>
      <w:sz w:val="24"/>
      <w:szCs w:val="24"/>
      <w:lang w:eastAsia="en-US"/>
    </w:rPr>
  </w:style>
  <w:style w:type="character" w:styleId="CommentReference">
    <w:name w:val="annotation reference"/>
    <w:uiPriority w:val="99"/>
    <w:unhideWhenUsed/>
    <w:rsid w:val="00B310E1"/>
    <w:rPr>
      <w:sz w:val="18"/>
      <w:szCs w:val="18"/>
    </w:rPr>
  </w:style>
  <w:style w:type="paragraph" w:styleId="CommentText">
    <w:name w:val="annotation text"/>
    <w:basedOn w:val="Normal"/>
    <w:link w:val="CommentTextChar"/>
    <w:uiPriority w:val="99"/>
    <w:unhideWhenUsed/>
    <w:rsid w:val="00B310E1"/>
  </w:style>
  <w:style w:type="character" w:customStyle="1" w:styleId="CommentTextChar">
    <w:name w:val="Comment Text Char"/>
    <w:link w:val="CommentText"/>
    <w:uiPriority w:val="99"/>
    <w:rsid w:val="00B310E1"/>
    <w:rPr>
      <w:rFonts w:eastAsia="Arial Unicode MS" w:cs="Times New Roman"/>
      <w:sz w:val="24"/>
      <w:szCs w:val="24"/>
      <w:lang w:eastAsia="en-US"/>
    </w:rPr>
  </w:style>
  <w:style w:type="paragraph" w:styleId="CommentSubject">
    <w:name w:val="annotation subject"/>
    <w:basedOn w:val="CommentText"/>
    <w:next w:val="CommentText"/>
    <w:link w:val="CommentSubjectChar"/>
    <w:uiPriority w:val="99"/>
    <w:unhideWhenUsed/>
    <w:rsid w:val="00B310E1"/>
    <w:rPr>
      <w:b/>
      <w:bCs/>
    </w:rPr>
  </w:style>
  <w:style w:type="character" w:customStyle="1" w:styleId="CommentSubjectChar">
    <w:name w:val="Comment Subject Char"/>
    <w:link w:val="CommentSubject"/>
    <w:uiPriority w:val="99"/>
    <w:rsid w:val="00B310E1"/>
    <w:rPr>
      <w:rFonts w:eastAsia="Arial Unicode MS" w:cs="Times New Roman"/>
      <w:b/>
      <w:bCs/>
      <w:sz w:val="24"/>
      <w:szCs w:val="24"/>
      <w:lang w:eastAsia="en-US"/>
    </w:rPr>
  </w:style>
  <w:style w:type="paragraph" w:styleId="BalloonText">
    <w:name w:val="Balloon Text"/>
    <w:basedOn w:val="Normal"/>
    <w:link w:val="BalloonTextChar"/>
    <w:uiPriority w:val="99"/>
    <w:unhideWhenUsed/>
    <w:rsid w:val="00B310E1"/>
    <w:rPr>
      <w:rFonts w:ascii="Times New Roman" w:hAnsi="Times New Roman"/>
      <w:sz w:val="18"/>
      <w:szCs w:val="18"/>
    </w:rPr>
  </w:style>
  <w:style w:type="character" w:customStyle="1" w:styleId="BalloonTextChar">
    <w:name w:val="Balloon Text Char"/>
    <w:link w:val="BalloonText"/>
    <w:uiPriority w:val="99"/>
    <w:rsid w:val="00B310E1"/>
    <w:rPr>
      <w:rFonts w:ascii="Times New Roman" w:eastAsia="Arial Unicode MS" w:hAnsi="Times New Roman" w:cs="Times New Roman"/>
      <w:sz w:val="18"/>
      <w:szCs w:val="18"/>
      <w:lang w:eastAsia="en-US"/>
    </w:rPr>
  </w:style>
  <w:style w:type="character" w:customStyle="1" w:styleId="Heading1Char">
    <w:name w:val="Heading 1 Char"/>
    <w:link w:val="Heading1"/>
    <w:uiPriority w:val="9"/>
    <w:rsid w:val="00B310E1"/>
    <w:rPr>
      <w:rFonts w:eastAsia="Times New Roman" w:cs="Times New Roman"/>
      <w:smallCaps/>
      <w:sz w:val="28"/>
      <w:szCs w:val="28"/>
      <w:lang w:eastAsia="en-US"/>
    </w:rPr>
  </w:style>
  <w:style w:type="character" w:customStyle="1" w:styleId="Heading2Char">
    <w:name w:val="Heading 2 Char"/>
    <w:link w:val="Heading2"/>
    <w:rsid w:val="006F0749"/>
    <w:rPr>
      <w:rFonts w:eastAsia="Times New Roman" w:cs="Times New Roman"/>
      <w:smallCaps/>
      <w:sz w:val="28"/>
      <w:szCs w:val="28"/>
      <w:lang w:eastAsia="en-US"/>
    </w:rPr>
  </w:style>
  <w:style w:type="character" w:customStyle="1" w:styleId="Heading3Char">
    <w:name w:val="Heading 3 Char"/>
    <w:link w:val="Heading3"/>
    <w:rsid w:val="00B310E1"/>
    <w:rPr>
      <w:rFonts w:eastAsia="Arial Unicode MS" w:cs="Times New Roman"/>
      <w:sz w:val="24"/>
      <w:szCs w:val="24"/>
      <w:lang w:eastAsia="en-US"/>
    </w:rPr>
  </w:style>
  <w:style w:type="character" w:customStyle="1" w:styleId="Heading4Char">
    <w:name w:val="Heading 4 Char"/>
    <w:link w:val="Heading4"/>
    <w:rsid w:val="00B310E1"/>
    <w:rPr>
      <w:rFonts w:eastAsia="Arial Unicode MS" w:cs="Times New Roman"/>
      <w:sz w:val="24"/>
      <w:szCs w:val="24"/>
      <w:lang w:eastAsia="en-US"/>
    </w:rPr>
  </w:style>
  <w:style w:type="character" w:customStyle="1" w:styleId="Heading5Char">
    <w:name w:val="Heading 5 Char"/>
    <w:link w:val="Heading5"/>
    <w:rsid w:val="00B310E1"/>
    <w:rPr>
      <w:rFonts w:eastAsia="Arial Unicode MS" w:cs="Times New Roman"/>
      <w:sz w:val="24"/>
      <w:szCs w:val="24"/>
      <w:lang w:eastAsia="en-US"/>
    </w:rPr>
  </w:style>
  <w:style w:type="paragraph" w:customStyle="1" w:styleId="NoteText">
    <w:name w:val="Note Text"/>
    <w:qFormat/>
    <w:rsid w:val="00B310E1"/>
    <w:rPr>
      <w:rFonts w:ascii="Didot" w:eastAsia="Times New Roman" w:hAnsi="Didot" w:cs="Times New Roman"/>
      <w:i/>
      <w:color w:val="545454"/>
      <w:sz w:val="22"/>
    </w:rPr>
  </w:style>
  <w:style w:type="paragraph" w:styleId="Title">
    <w:name w:val="Title"/>
    <w:basedOn w:val="Normal"/>
    <w:next w:val="Normal"/>
    <w:link w:val="TitleChar"/>
    <w:uiPriority w:val="10"/>
    <w:qFormat/>
    <w:rsid w:val="00B310E1"/>
    <w:pPr>
      <w:jc w:val="right"/>
    </w:pPr>
    <w:rPr>
      <w:smallCaps/>
      <w:sz w:val="40"/>
    </w:rPr>
  </w:style>
  <w:style w:type="character" w:customStyle="1" w:styleId="TitleChar">
    <w:name w:val="Title Char"/>
    <w:link w:val="Title"/>
    <w:uiPriority w:val="10"/>
    <w:rsid w:val="00B310E1"/>
    <w:rPr>
      <w:rFonts w:eastAsia="Arial Unicode MS" w:cs="Times New Roman"/>
      <w:smallCaps/>
      <w:sz w:val="40"/>
      <w:szCs w:val="24"/>
      <w:lang w:eastAsia="en-US"/>
    </w:rPr>
  </w:style>
  <w:style w:type="paragraph" w:styleId="Subtitle">
    <w:name w:val="Subtitle"/>
    <w:basedOn w:val="Title"/>
    <w:next w:val="Normal"/>
    <w:link w:val="SubtitleChar"/>
    <w:uiPriority w:val="11"/>
    <w:qFormat/>
    <w:rsid w:val="00B310E1"/>
    <w:rPr>
      <w:szCs w:val="40"/>
    </w:rPr>
  </w:style>
  <w:style w:type="character" w:customStyle="1" w:styleId="SubtitleChar">
    <w:name w:val="Subtitle Char"/>
    <w:link w:val="Subtitle"/>
    <w:uiPriority w:val="11"/>
    <w:rsid w:val="00B310E1"/>
    <w:rPr>
      <w:rFonts w:eastAsia="Arial Unicode MS" w:cs="Times New Roman"/>
      <w:smallCaps/>
      <w:sz w:val="40"/>
      <w:szCs w:val="40"/>
      <w:lang w:eastAsia="en-US"/>
    </w:rPr>
  </w:style>
  <w:style w:type="paragraph" w:customStyle="1" w:styleId="Author">
    <w:name w:val="Author"/>
    <w:basedOn w:val="Subtitle"/>
    <w:link w:val="AuthorChar"/>
    <w:qFormat/>
    <w:rsid w:val="00B310E1"/>
    <w:rPr>
      <w:sz w:val="36"/>
    </w:rPr>
  </w:style>
  <w:style w:type="character" w:customStyle="1" w:styleId="AuthorChar">
    <w:name w:val="Author Char"/>
    <w:link w:val="Author"/>
    <w:rsid w:val="00B310E1"/>
    <w:rPr>
      <w:rFonts w:eastAsia="Arial Unicode MS" w:cs="Times New Roman"/>
      <w:smallCaps/>
      <w:sz w:val="36"/>
      <w:szCs w:val="40"/>
      <w:lang w:eastAsia="en-US"/>
    </w:rPr>
  </w:style>
  <w:style w:type="paragraph" w:styleId="IntenseQuote">
    <w:name w:val="Intense Quote"/>
    <w:basedOn w:val="Normal"/>
    <w:next w:val="Normal"/>
    <w:link w:val="IntenseQuoteChar"/>
    <w:uiPriority w:val="30"/>
    <w:qFormat/>
    <w:rsid w:val="00B310E1"/>
    <w:pPr>
      <w:jc w:val="right"/>
    </w:pPr>
    <w:rPr>
      <w:i/>
      <w:sz w:val="22"/>
      <w:lang w:val="en-US"/>
    </w:rPr>
  </w:style>
  <w:style w:type="character" w:customStyle="1" w:styleId="IntenseQuoteChar">
    <w:name w:val="Intense Quote Char"/>
    <w:link w:val="IntenseQuote"/>
    <w:uiPriority w:val="30"/>
    <w:rsid w:val="00B310E1"/>
    <w:rPr>
      <w:rFonts w:eastAsia="Arial Unicode MS" w:cs="Times New Roman"/>
      <w:i/>
      <w:sz w:val="22"/>
      <w:szCs w:val="24"/>
      <w:lang w:val="en-US" w:eastAsia="en-US"/>
    </w:rPr>
  </w:style>
  <w:style w:type="paragraph" w:styleId="Quote">
    <w:name w:val="Quote"/>
    <w:basedOn w:val="Normal"/>
    <w:next w:val="Normal"/>
    <w:link w:val="QuoteChar"/>
    <w:uiPriority w:val="29"/>
    <w:qFormat/>
    <w:rsid w:val="00B310E1"/>
    <w:pPr>
      <w:tabs>
        <w:tab w:val="left" w:pos="720"/>
        <w:tab w:val="left" w:pos="1440"/>
        <w:tab w:val="left" w:pos="2160"/>
        <w:tab w:val="left" w:pos="2880"/>
        <w:tab w:val="left" w:pos="3600"/>
        <w:tab w:val="left" w:pos="4320"/>
      </w:tabs>
      <w:ind w:left="360" w:firstLine="0"/>
    </w:pPr>
    <w:rPr>
      <w:rFonts w:cs="Cochin"/>
      <w:kern w:val="1"/>
      <w:lang w:val="en-US"/>
    </w:rPr>
  </w:style>
  <w:style w:type="character" w:customStyle="1" w:styleId="QuoteChar">
    <w:name w:val="Quote Char"/>
    <w:link w:val="Quote"/>
    <w:uiPriority w:val="29"/>
    <w:rsid w:val="00B310E1"/>
    <w:rPr>
      <w:rFonts w:eastAsia="Arial Unicode MS" w:cs="Cochin"/>
      <w:kern w:val="1"/>
      <w:sz w:val="24"/>
      <w:szCs w:val="24"/>
      <w:lang w:val="en-US" w:eastAsia="en-US"/>
    </w:rPr>
  </w:style>
  <w:style w:type="paragraph" w:styleId="Revision">
    <w:name w:val="Revision"/>
    <w:hidden/>
    <w:uiPriority w:val="99"/>
    <w:semiHidden/>
    <w:rsid w:val="00B310E1"/>
    <w:rPr>
      <w:rFonts w:eastAsia="Arial Unicode MS" w:cs="Times New Roman"/>
      <w:sz w:val="24"/>
      <w:szCs w:val="24"/>
      <w:lang w:eastAsia="en-US"/>
    </w:rPr>
  </w:style>
  <w:style w:type="paragraph" w:styleId="ListParagraph">
    <w:name w:val="List Paragraph"/>
    <w:basedOn w:val="Normal"/>
    <w:uiPriority w:val="34"/>
    <w:qFormat/>
    <w:rsid w:val="00B310E1"/>
    <w:pPr>
      <w:widowControl/>
      <w:numPr>
        <w:numId w:val="1"/>
      </w:numPr>
      <w:autoSpaceDE/>
      <w:autoSpaceDN/>
      <w:adjustRightInd/>
      <w:contextualSpacing/>
      <w:jc w:val="left"/>
    </w:pPr>
    <w:rPr>
      <w:rFonts w:eastAsia="Times New Roman"/>
      <w:lang w:val="en-US"/>
    </w:rPr>
  </w:style>
  <w:style w:type="paragraph" w:styleId="NormalWeb">
    <w:name w:val="Normal (Web)"/>
    <w:basedOn w:val="Normal"/>
    <w:uiPriority w:val="99"/>
    <w:unhideWhenUsed/>
    <w:rsid w:val="00B310E1"/>
    <w:rPr>
      <w:rFonts w:ascii="Times New Roman" w:hAnsi="Times New Roman"/>
    </w:rPr>
  </w:style>
  <w:style w:type="paragraph" w:styleId="TOCHeading">
    <w:name w:val="TOC Heading"/>
    <w:basedOn w:val="Heading1"/>
    <w:next w:val="Normal"/>
    <w:uiPriority w:val="39"/>
    <w:unhideWhenUsed/>
    <w:qFormat/>
    <w:rsid w:val="00B310E1"/>
    <w:pPr>
      <w:widowControl/>
      <w:autoSpaceDE/>
      <w:autoSpaceDN/>
      <w:adjustRightInd/>
      <w:spacing w:before="480" w:line="276" w:lineRule="auto"/>
      <w:outlineLvl w:val="9"/>
    </w:pPr>
    <w:rPr>
      <w:rFonts w:ascii="Calibri Light" w:hAnsi="Calibri Light"/>
      <w:b/>
      <w:bCs/>
      <w:smallCaps w:val="0"/>
      <w:color w:val="2F5496"/>
      <w:lang w:val="en-US"/>
    </w:rPr>
  </w:style>
  <w:style w:type="paragraph" w:styleId="TOC1">
    <w:name w:val="toc 1"/>
    <w:basedOn w:val="Normal"/>
    <w:next w:val="Normal"/>
    <w:autoRedefine/>
    <w:uiPriority w:val="39"/>
    <w:unhideWhenUsed/>
    <w:rsid w:val="00B310E1"/>
    <w:pPr>
      <w:spacing w:before="120"/>
      <w:jc w:val="left"/>
    </w:pPr>
    <w:rPr>
      <w:rFonts w:ascii="Calibri" w:hAnsi="Calibri"/>
      <w:b/>
      <w:bCs/>
      <w:sz w:val="22"/>
      <w:szCs w:val="22"/>
    </w:rPr>
  </w:style>
  <w:style w:type="paragraph" w:styleId="TOC2">
    <w:name w:val="toc 2"/>
    <w:basedOn w:val="Normal"/>
    <w:next w:val="Normal"/>
    <w:autoRedefine/>
    <w:uiPriority w:val="39"/>
    <w:unhideWhenUsed/>
    <w:rsid w:val="00B310E1"/>
    <w:pPr>
      <w:ind w:left="240"/>
      <w:jc w:val="left"/>
    </w:pPr>
    <w:rPr>
      <w:rFonts w:ascii="Calibri" w:hAnsi="Calibri"/>
      <w:i/>
      <w:iCs/>
      <w:sz w:val="22"/>
      <w:szCs w:val="22"/>
    </w:rPr>
  </w:style>
  <w:style w:type="paragraph" w:styleId="TOC3">
    <w:name w:val="toc 3"/>
    <w:basedOn w:val="Normal"/>
    <w:next w:val="Normal"/>
    <w:autoRedefine/>
    <w:uiPriority w:val="39"/>
    <w:unhideWhenUsed/>
    <w:rsid w:val="00B310E1"/>
    <w:pPr>
      <w:ind w:left="480"/>
      <w:jc w:val="left"/>
    </w:pPr>
    <w:rPr>
      <w:rFonts w:ascii="Calibri" w:hAnsi="Calibri"/>
      <w:sz w:val="22"/>
      <w:szCs w:val="22"/>
    </w:rPr>
  </w:style>
  <w:style w:type="paragraph" w:styleId="TOC4">
    <w:name w:val="toc 4"/>
    <w:basedOn w:val="Normal"/>
    <w:next w:val="Normal"/>
    <w:autoRedefine/>
    <w:uiPriority w:val="39"/>
    <w:unhideWhenUsed/>
    <w:rsid w:val="00B310E1"/>
    <w:pPr>
      <w:ind w:left="720"/>
      <w:jc w:val="left"/>
    </w:pPr>
    <w:rPr>
      <w:rFonts w:ascii="Calibri" w:hAnsi="Calibri"/>
      <w:sz w:val="20"/>
      <w:szCs w:val="20"/>
    </w:rPr>
  </w:style>
  <w:style w:type="paragraph" w:styleId="TOC5">
    <w:name w:val="toc 5"/>
    <w:basedOn w:val="Normal"/>
    <w:next w:val="Normal"/>
    <w:autoRedefine/>
    <w:uiPriority w:val="39"/>
    <w:unhideWhenUsed/>
    <w:rsid w:val="00B310E1"/>
    <w:pPr>
      <w:ind w:left="960"/>
      <w:jc w:val="left"/>
    </w:pPr>
    <w:rPr>
      <w:rFonts w:ascii="Calibri" w:hAnsi="Calibri"/>
      <w:sz w:val="20"/>
      <w:szCs w:val="20"/>
    </w:rPr>
  </w:style>
  <w:style w:type="paragraph" w:styleId="TOC6">
    <w:name w:val="toc 6"/>
    <w:basedOn w:val="Normal"/>
    <w:next w:val="Normal"/>
    <w:autoRedefine/>
    <w:uiPriority w:val="39"/>
    <w:unhideWhenUsed/>
    <w:rsid w:val="00B310E1"/>
    <w:pPr>
      <w:ind w:left="1200"/>
      <w:jc w:val="left"/>
    </w:pPr>
    <w:rPr>
      <w:rFonts w:ascii="Calibri" w:hAnsi="Calibri"/>
      <w:sz w:val="20"/>
      <w:szCs w:val="20"/>
    </w:rPr>
  </w:style>
  <w:style w:type="paragraph" w:styleId="TOC7">
    <w:name w:val="toc 7"/>
    <w:basedOn w:val="Normal"/>
    <w:next w:val="Normal"/>
    <w:autoRedefine/>
    <w:uiPriority w:val="39"/>
    <w:unhideWhenUsed/>
    <w:rsid w:val="00B310E1"/>
    <w:pPr>
      <w:ind w:left="1440"/>
      <w:jc w:val="left"/>
    </w:pPr>
    <w:rPr>
      <w:rFonts w:ascii="Calibri" w:hAnsi="Calibri"/>
      <w:sz w:val="20"/>
      <w:szCs w:val="20"/>
    </w:rPr>
  </w:style>
  <w:style w:type="paragraph" w:styleId="TOC8">
    <w:name w:val="toc 8"/>
    <w:basedOn w:val="Normal"/>
    <w:next w:val="Normal"/>
    <w:autoRedefine/>
    <w:uiPriority w:val="39"/>
    <w:unhideWhenUsed/>
    <w:rsid w:val="00B310E1"/>
    <w:pPr>
      <w:ind w:left="1680"/>
      <w:jc w:val="left"/>
    </w:pPr>
    <w:rPr>
      <w:rFonts w:ascii="Calibri" w:hAnsi="Calibri"/>
      <w:sz w:val="20"/>
      <w:szCs w:val="20"/>
    </w:rPr>
  </w:style>
  <w:style w:type="paragraph" w:styleId="TOC9">
    <w:name w:val="toc 9"/>
    <w:basedOn w:val="Normal"/>
    <w:next w:val="Normal"/>
    <w:autoRedefine/>
    <w:uiPriority w:val="39"/>
    <w:unhideWhenUsed/>
    <w:rsid w:val="00B310E1"/>
    <w:pPr>
      <w:ind w:left="1920"/>
      <w:jc w:val="left"/>
    </w:pPr>
    <w:rPr>
      <w:rFonts w:ascii="Calibri" w:hAnsi="Calibri"/>
      <w:sz w:val="20"/>
      <w:szCs w:val="20"/>
    </w:rPr>
  </w:style>
  <w:style w:type="character" w:customStyle="1" w:styleId="apple-converted-space">
    <w:name w:val="apple-converted-space"/>
    <w:rsid w:val="00B310E1"/>
  </w:style>
  <w:style w:type="character" w:styleId="PageNumber">
    <w:name w:val="page number"/>
    <w:uiPriority w:val="99"/>
    <w:unhideWhenUsed/>
    <w:rsid w:val="00B310E1"/>
  </w:style>
  <w:style w:type="paragraph" w:customStyle="1" w:styleId="quotation">
    <w:name w:val="quotation"/>
    <w:basedOn w:val="Normal"/>
    <w:rsid w:val="00B310E1"/>
    <w:pPr>
      <w:spacing w:line="480" w:lineRule="exact"/>
      <w:ind w:left="720"/>
    </w:pPr>
    <w:rPr>
      <w:rFonts w:ascii="Times" w:eastAsia="Times" w:hAnsi="Times"/>
      <w:szCs w:val="20"/>
      <w:lang w:eastAsia="ja-JP"/>
    </w:rPr>
  </w:style>
  <w:style w:type="paragraph" w:customStyle="1" w:styleId="hanging">
    <w:name w:val="hanging"/>
    <w:basedOn w:val="Normal"/>
    <w:rsid w:val="00B310E1"/>
    <w:pPr>
      <w:ind w:left="360" w:hanging="360"/>
    </w:pPr>
    <w:rPr>
      <w:lang w:eastAsia="ja-JP"/>
    </w:rPr>
  </w:style>
  <w:style w:type="table" w:styleId="MediumShading1-Accent5">
    <w:name w:val="Medium Shading 1 Accent 5"/>
    <w:basedOn w:val="TableNormal"/>
    <w:uiPriority w:val="63"/>
    <w:rsid w:val="00B310E1"/>
    <w:rPr>
      <w:rFonts w:ascii="Calibri" w:eastAsia="Times New Roman" w:hAnsi="Calibri" w:cs="Times New Roman"/>
      <w:sz w:val="24"/>
      <w:szCs w:val="24"/>
      <w:lang w:val="en-US" w:eastAsia="ja-JP"/>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styleId="TableGrid">
    <w:name w:val="Table Grid"/>
    <w:basedOn w:val="TableNormal"/>
    <w:uiPriority w:val="59"/>
    <w:rsid w:val="00B310E1"/>
    <w:rPr>
      <w:rFonts w:ascii="Calibri" w:eastAsia="Times New Roman" w:hAnsi="Calibri" w:cs="Times New Roman"/>
      <w:sz w:val="24"/>
      <w:szCs w:val="24"/>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B310E1"/>
    <w:pPr>
      <w:spacing w:after="240"/>
      <w:ind w:left="720" w:hanging="720"/>
    </w:pPr>
  </w:style>
  <w:style w:type="character" w:customStyle="1" w:styleId="st">
    <w:name w:val="st"/>
    <w:rsid w:val="00B310E1"/>
  </w:style>
  <w:style w:type="character" w:styleId="Emphasis">
    <w:name w:val="Emphasis"/>
    <w:uiPriority w:val="20"/>
    <w:qFormat/>
    <w:rsid w:val="00B310E1"/>
    <w:rPr>
      <w:i/>
      <w:iCs/>
    </w:rPr>
  </w:style>
  <w:style w:type="paragraph" w:styleId="HTMLPreformatted">
    <w:name w:val="HTML Preformatted"/>
    <w:basedOn w:val="Normal"/>
    <w:link w:val="HTMLPreformattedChar"/>
    <w:uiPriority w:val="99"/>
    <w:semiHidden/>
    <w:unhideWhenUsed/>
    <w:rsid w:val="00B31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link w:val="HTMLPreformatted"/>
    <w:uiPriority w:val="99"/>
    <w:semiHidden/>
    <w:rsid w:val="00B310E1"/>
    <w:rPr>
      <w:rFonts w:ascii="Courier New" w:eastAsia="Arial Unicode MS" w:hAnsi="Courier New" w:cs="Courier New"/>
      <w:lang w:eastAsia="en-US"/>
    </w:rPr>
  </w:style>
  <w:style w:type="character" w:styleId="FollowedHyperlink">
    <w:name w:val="FollowedHyperlink"/>
    <w:uiPriority w:val="99"/>
    <w:semiHidden/>
    <w:unhideWhenUsed/>
    <w:rsid w:val="00B310E1"/>
    <w:rPr>
      <w:color w:val="954F72"/>
      <w:u w:val="single"/>
    </w:rPr>
  </w:style>
  <w:style w:type="character" w:styleId="HTMLCite">
    <w:name w:val="HTML Cite"/>
    <w:uiPriority w:val="99"/>
    <w:semiHidden/>
    <w:unhideWhenUsed/>
    <w:rsid w:val="00B310E1"/>
    <w:rPr>
      <w:i/>
      <w:iCs/>
    </w:rPr>
  </w:style>
  <w:style w:type="paragraph" w:styleId="ListBullet">
    <w:name w:val="List Bullet"/>
    <w:basedOn w:val="Normal"/>
    <w:uiPriority w:val="99"/>
    <w:unhideWhenUsed/>
    <w:rsid w:val="00B310E1"/>
    <w:pPr>
      <w:numPr>
        <w:numId w:val="5"/>
      </w:numPr>
      <w:contextualSpacing/>
    </w:pPr>
  </w:style>
  <w:style w:type="paragraph" w:styleId="NoSpacing">
    <w:name w:val="No Spacing"/>
    <w:uiPriority w:val="1"/>
    <w:qFormat/>
    <w:rsid w:val="00B310E1"/>
    <w:rPr>
      <w:rFonts w:ascii="Calibri" w:eastAsia="Calibri" w:hAnsi="Calibri" w:cs="Times New Roman"/>
      <w:sz w:val="22"/>
      <w:szCs w:val="22"/>
      <w:lang w:val="en-US" w:eastAsia="en-US"/>
    </w:rPr>
  </w:style>
  <w:style w:type="paragraph" w:styleId="Index1">
    <w:name w:val="index 1"/>
    <w:basedOn w:val="Normal"/>
    <w:next w:val="Normal"/>
    <w:autoRedefine/>
    <w:uiPriority w:val="99"/>
    <w:unhideWhenUsed/>
    <w:rsid w:val="00B310E1"/>
    <w:pPr>
      <w:ind w:left="240" w:hanging="240"/>
    </w:pPr>
  </w:style>
  <w:style w:type="paragraph" w:styleId="Index2">
    <w:name w:val="index 2"/>
    <w:basedOn w:val="Normal"/>
    <w:next w:val="Normal"/>
    <w:autoRedefine/>
    <w:uiPriority w:val="99"/>
    <w:unhideWhenUsed/>
    <w:rsid w:val="00B310E1"/>
    <w:pPr>
      <w:ind w:left="480" w:hanging="240"/>
    </w:pPr>
  </w:style>
  <w:style w:type="paragraph" w:styleId="Index3">
    <w:name w:val="index 3"/>
    <w:basedOn w:val="Normal"/>
    <w:next w:val="Normal"/>
    <w:autoRedefine/>
    <w:uiPriority w:val="99"/>
    <w:unhideWhenUsed/>
    <w:rsid w:val="00B310E1"/>
    <w:pPr>
      <w:ind w:left="720" w:hanging="240"/>
    </w:pPr>
  </w:style>
  <w:style w:type="paragraph" w:styleId="Index4">
    <w:name w:val="index 4"/>
    <w:basedOn w:val="Normal"/>
    <w:next w:val="Normal"/>
    <w:autoRedefine/>
    <w:uiPriority w:val="99"/>
    <w:unhideWhenUsed/>
    <w:rsid w:val="00B310E1"/>
    <w:pPr>
      <w:ind w:left="960" w:hanging="240"/>
    </w:pPr>
  </w:style>
  <w:style w:type="paragraph" w:styleId="Index5">
    <w:name w:val="index 5"/>
    <w:basedOn w:val="Normal"/>
    <w:next w:val="Normal"/>
    <w:autoRedefine/>
    <w:uiPriority w:val="99"/>
    <w:unhideWhenUsed/>
    <w:rsid w:val="00B310E1"/>
    <w:pPr>
      <w:ind w:left="1200" w:hanging="240"/>
    </w:pPr>
  </w:style>
  <w:style w:type="paragraph" w:styleId="Index6">
    <w:name w:val="index 6"/>
    <w:basedOn w:val="Normal"/>
    <w:next w:val="Normal"/>
    <w:autoRedefine/>
    <w:uiPriority w:val="99"/>
    <w:unhideWhenUsed/>
    <w:rsid w:val="00B310E1"/>
    <w:pPr>
      <w:ind w:left="1440" w:hanging="240"/>
    </w:pPr>
  </w:style>
  <w:style w:type="paragraph" w:styleId="Index7">
    <w:name w:val="index 7"/>
    <w:basedOn w:val="Normal"/>
    <w:next w:val="Normal"/>
    <w:autoRedefine/>
    <w:uiPriority w:val="99"/>
    <w:unhideWhenUsed/>
    <w:rsid w:val="00B310E1"/>
    <w:pPr>
      <w:ind w:left="1680" w:hanging="240"/>
    </w:pPr>
  </w:style>
  <w:style w:type="paragraph" w:styleId="Index8">
    <w:name w:val="index 8"/>
    <w:basedOn w:val="Normal"/>
    <w:next w:val="Normal"/>
    <w:autoRedefine/>
    <w:uiPriority w:val="99"/>
    <w:unhideWhenUsed/>
    <w:rsid w:val="00B310E1"/>
    <w:pPr>
      <w:ind w:left="1920" w:hanging="240"/>
    </w:pPr>
  </w:style>
  <w:style w:type="paragraph" w:styleId="Index9">
    <w:name w:val="index 9"/>
    <w:basedOn w:val="Normal"/>
    <w:next w:val="Normal"/>
    <w:autoRedefine/>
    <w:uiPriority w:val="99"/>
    <w:unhideWhenUsed/>
    <w:rsid w:val="00B310E1"/>
    <w:pPr>
      <w:ind w:left="2160" w:hanging="240"/>
    </w:pPr>
  </w:style>
  <w:style w:type="paragraph" w:styleId="IndexHeading">
    <w:name w:val="index heading"/>
    <w:basedOn w:val="Normal"/>
    <w:next w:val="Index1"/>
    <w:uiPriority w:val="99"/>
    <w:unhideWhenUsed/>
    <w:rsid w:val="00B31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4193578">
      <w:bodyDiv w:val="1"/>
      <w:marLeft w:val="0"/>
      <w:marRight w:val="0"/>
      <w:marTop w:val="0"/>
      <w:marBottom w:val="0"/>
      <w:divBdr>
        <w:top w:val="none" w:sz="0" w:space="0" w:color="auto"/>
        <w:left w:val="none" w:sz="0" w:space="0" w:color="auto"/>
        <w:bottom w:val="none" w:sz="0" w:space="0" w:color="auto"/>
        <w:right w:val="none" w:sz="0" w:space="0" w:color="auto"/>
      </w:divBdr>
    </w:div>
    <w:div w:id="565381800">
      <w:bodyDiv w:val="1"/>
      <w:marLeft w:val="0"/>
      <w:marRight w:val="0"/>
      <w:marTop w:val="0"/>
      <w:marBottom w:val="0"/>
      <w:divBdr>
        <w:top w:val="none" w:sz="0" w:space="0" w:color="auto"/>
        <w:left w:val="none" w:sz="0" w:space="0" w:color="auto"/>
        <w:bottom w:val="none" w:sz="0" w:space="0" w:color="auto"/>
        <w:right w:val="none" w:sz="0" w:space="0" w:color="auto"/>
      </w:divBdr>
    </w:div>
    <w:div w:id="786319251">
      <w:bodyDiv w:val="1"/>
      <w:marLeft w:val="0"/>
      <w:marRight w:val="0"/>
      <w:marTop w:val="0"/>
      <w:marBottom w:val="0"/>
      <w:divBdr>
        <w:top w:val="none" w:sz="0" w:space="0" w:color="auto"/>
        <w:left w:val="none" w:sz="0" w:space="0" w:color="auto"/>
        <w:bottom w:val="none" w:sz="0" w:space="0" w:color="auto"/>
        <w:right w:val="none" w:sz="0" w:space="0" w:color="auto"/>
      </w:divBdr>
    </w:div>
    <w:div w:id="1023898209">
      <w:bodyDiv w:val="1"/>
      <w:marLeft w:val="0"/>
      <w:marRight w:val="0"/>
      <w:marTop w:val="0"/>
      <w:marBottom w:val="0"/>
      <w:divBdr>
        <w:top w:val="none" w:sz="0" w:space="0" w:color="auto"/>
        <w:left w:val="none" w:sz="0" w:space="0" w:color="auto"/>
        <w:bottom w:val="none" w:sz="0" w:space="0" w:color="auto"/>
        <w:right w:val="none" w:sz="0" w:space="0" w:color="auto"/>
      </w:divBdr>
    </w:div>
    <w:div w:id="1114248171">
      <w:bodyDiv w:val="1"/>
      <w:marLeft w:val="0"/>
      <w:marRight w:val="0"/>
      <w:marTop w:val="0"/>
      <w:marBottom w:val="0"/>
      <w:divBdr>
        <w:top w:val="none" w:sz="0" w:space="0" w:color="auto"/>
        <w:left w:val="none" w:sz="0" w:space="0" w:color="auto"/>
        <w:bottom w:val="none" w:sz="0" w:space="0" w:color="auto"/>
        <w:right w:val="none" w:sz="0" w:space="0" w:color="auto"/>
      </w:divBdr>
    </w:div>
    <w:div w:id="11579184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mc288:Desktop:articl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A072081-B40D-5B49-9DF8-3B4AFEB2D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Macintosh%20HD:Users:mc288:Desktop:article.dotx</Template>
  <TotalTime>43</TotalTime>
  <Pages>1</Pages>
  <Words>17013</Words>
  <Characters>92896</Characters>
  <Application>Microsoft Office Word</Application>
  <DocSecurity>0</DocSecurity>
  <Lines>1308</Lines>
  <Paragraphs>256</Paragraphs>
  <ScaleCrop>false</ScaleCrop>
  <HeadingPairs>
    <vt:vector size="2" baseType="variant">
      <vt:variant>
        <vt:lpstr>Title</vt:lpstr>
      </vt:variant>
      <vt:variant>
        <vt:i4>1</vt:i4>
      </vt:variant>
    </vt:vector>
  </HeadingPairs>
  <TitlesOfParts>
    <vt:vector size="1" baseType="lpstr">
      <vt:lpstr>character</vt:lpstr>
    </vt:vector>
  </TitlesOfParts>
  <Company/>
  <LinksUpToDate>false</LinksUpToDate>
  <CharactersWithSpaces>109653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character</dc:title>
  <dc:creator>Matei Candea</dc:creator>
  <cp:lastModifiedBy>Matei Candea</cp:lastModifiedBy>
  <cp:revision>15</cp:revision>
  <cp:lastPrinted>2018-05-17T09:20:00Z</cp:lastPrinted>
  <dcterms:created xsi:type="dcterms:W3CDTF">2018-05-24T13:35:00Z</dcterms:created>
  <dcterms:modified xsi:type="dcterms:W3CDTF">2018-05-24T14:26:00Z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id="AUljSYLf"/&gt;&lt;style id="http://www.zotero.org/styles/journal-of-the-royal-anthropological-institute" hasBibliography="1" bibliographyStyleHasBeenSet="1"/&gt;&lt;prefs&gt;&lt;pref name="fieldType" value="Field"</vt:lpwstr>
  </property>
  <property fmtid="{D5CDD505-2E9C-101B-9397-08002B2CF9AE}" pid="3" name="ZOTERO_PREF_2">
    <vt:lpwstr>/&gt;&lt;pref name="automaticJournalAbbreviations" value="true"/&gt;&lt;/prefs&gt;&lt;/data&gt;</vt:lpwstr>
  </property>
</Properties>
</file>