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ECA08B" w14:textId="77777777" w:rsidR="007274F4" w:rsidRPr="006B6E7B" w:rsidRDefault="007274F4" w:rsidP="007274F4">
      <w:pPr>
        <w:rPr>
          <w:b/>
          <w:bCs/>
          <w:color w:val="000000" w:themeColor="text1"/>
        </w:rPr>
      </w:pPr>
      <w:r w:rsidRPr="006B6E7B">
        <w:rPr>
          <w:b/>
          <w:bCs/>
          <w:color w:val="000000" w:themeColor="text1"/>
        </w:rPr>
        <w:t xml:space="preserve">Bayesian Network Analysis reveals resilience of the jellyfish </w:t>
      </w:r>
      <w:r w:rsidRPr="006B6E7B">
        <w:rPr>
          <w:b/>
          <w:bCs/>
          <w:i/>
          <w:color w:val="000000" w:themeColor="text1"/>
        </w:rPr>
        <w:t>Aurelia</w:t>
      </w:r>
      <w:r w:rsidRPr="006B6E7B">
        <w:rPr>
          <w:b/>
          <w:bCs/>
          <w:color w:val="000000" w:themeColor="text1"/>
        </w:rPr>
        <w:t xml:space="preserve"> </w:t>
      </w:r>
      <w:proofErr w:type="spellStart"/>
      <w:r w:rsidRPr="006B6E7B">
        <w:rPr>
          <w:b/>
          <w:bCs/>
          <w:i/>
          <w:color w:val="000000" w:themeColor="text1"/>
        </w:rPr>
        <w:t>aurita</w:t>
      </w:r>
      <w:proofErr w:type="spellEnd"/>
      <w:r w:rsidRPr="006B6E7B">
        <w:rPr>
          <w:b/>
          <w:bCs/>
          <w:color w:val="000000" w:themeColor="text1"/>
        </w:rPr>
        <w:t xml:space="preserve"> to an Irish Sea regime shift</w:t>
      </w:r>
    </w:p>
    <w:p w14:paraId="3CD7AE44" w14:textId="1223CD66" w:rsidR="007274F4" w:rsidRPr="006B6E7B" w:rsidRDefault="007274F4" w:rsidP="007274F4">
      <w:pPr>
        <w:rPr>
          <w:rFonts w:eastAsia="Times New Roman"/>
          <w:color w:val="000000" w:themeColor="text1"/>
        </w:rPr>
      </w:pPr>
      <w:r w:rsidRPr="006B6E7B">
        <w:rPr>
          <w:color w:val="000000" w:themeColor="text1"/>
        </w:rPr>
        <w:t>Emily G. Mitchell</w:t>
      </w:r>
      <w:r w:rsidRPr="006B6E7B">
        <w:rPr>
          <w:color w:val="000000" w:themeColor="text1"/>
          <w:vertAlign w:val="superscript"/>
        </w:rPr>
        <w:t>1,2,3</w:t>
      </w:r>
      <w:r w:rsidRPr="006B6E7B">
        <w:rPr>
          <w:color w:val="000000" w:themeColor="text1"/>
        </w:rPr>
        <w:t>, Margaret I. Wallace</w:t>
      </w:r>
      <w:r w:rsidRPr="006B6E7B">
        <w:rPr>
          <w:color w:val="000000" w:themeColor="text1"/>
          <w:vertAlign w:val="superscript"/>
        </w:rPr>
        <w:t>1,4</w:t>
      </w:r>
      <w:r w:rsidRPr="006B6E7B">
        <w:rPr>
          <w:color w:val="000000" w:themeColor="text1"/>
        </w:rPr>
        <w:t>, V. Anne Smith</w:t>
      </w:r>
      <w:r w:rsidRPr="006B6E7B">
        <w:rPr>
          <w:color w:val="000000" w:themeColor="text1"/>
          <w:vertAlign w:val="superscript"/>
        </w:rPr>
        <w:t>2</w:t>
      </w:r>
      <w:r w:rsidRPr="006B6E7B">
        <w:rPr>
          <w:color w:val="000000" w:themeColor="text1"/>
        </w:rPr>
        <w:t xml:space="preserve">, Amanda A. </w:t>
      </w:r>
      <w:r w:rsidRPr="006B6E7B">
        <w:rPr>
          <w:rFonts w:eastAsia="Times New Roman"/>
          <w:color w:val="000000" w:themeColor="text1"/>
        </w:rPr>
        <w:t>Wiesenthal</w:t>
      </w:r>
      <w:r w:rsidRPr="006B6E7B">
        <w:rPr>
          <w:rFonts w:eastAsia="Times New Roman"/>
          <w:color w:val="000000" w:themeColor="text1"/>
          <w:vertAlign w:val="superscript"/>
        </w:rPr>
        <w:t>1,5</w:t>
      </w:r>
    </w:p>
    <w:p w14:paraId="39454244" w14:textId="77777777" w:rsidR="007274F4" w:rsidRPr="006B6E7B" w:rsidRDefault="007274F4" w:rsidP="007274F4">
      <w:pPr>
        <w:rPr>
          <w:color w:val="000000" w:themeColor="text1"/>
        </w:rPr>
      </w:pPr>
      <w:r w:rsidRPr="006B6E7B">
        <w:rPr>
          <w:color w:val="000000" w:themeColor="text1"/>
        </w:rPr>
        <w:t xml:space="preserve"> and Andrew S. Brierley</w:t>
      </w:r>
      <w:r w:rsidRPr="006B6E7B">
        <w:rPr>
          <w:color w:val="000000" w:themeColor="text1"/>
          <w:vertAlign w:val="superscript"/>
        </w:rPr>
        <w:t>1</w:t>
      </w:r>
    </w:p>
    <w:p w14:paraId="310C0332" w14:textId="77777777" w:rsidR="007274F4" w:rsidRPr="006B6E7B" w:rsidRDefault="0028462A" w:rsidP="007274F4">
      <w:pPr>
        <w:rPr>
          <w:color w:val="000000" w:themeColor="text1"/>
        </w:rPr>
      </w:pPr>
      <w:hyperlink r:id="rId8" w:history="1">
        <w:r w:rsidR="007274F4" w:rsidRPr="006B6E7B">
          <w:rPr>
            <w:rStyle w:val="Hyperlink"/>
            <w:color w:val="000000" w:themeColor="text1"/>
          </w:rPr>
          <w:t>ek338@cam.ac.uk</w:t>
        </w:r>
      </w:hyperlink>
    </w:p>
    <w:p w14:paraId="34E35C7F" w14:textId="77777777" w:rsidR="007274F4" w:rsidRPr="006B6E7B" w:rsidRDefault="007274F4" w:rsidP="007274F4">
      <w:pPr>
        <w:rPr>
          <w:rStyle w:val="apple-converted-space"/>
          <w:color w:val="000000" w:themeColor="text1"/>
        </w:rPr>
      </w:pPr>
      <w:r w:rsidRPr="006B6E7B">
        <w:rPr>
          <w:color w:val="000000" w:themeColor="text1"/>
          <w:vertAlign w:val="superscript"/>
        </w:rPr>
        <w:t>1</w:t>
      </w:r>
      <w:r w:rsidRPr="006B6E7B">
        <w:rPr>
          <w:color w:val="000000" w:themeColor="text1"/>
        </w:rPr>
        <w:t>Pelagic Ecology Research Group,</w:t>
      </w:r>
      <w:r w:rsidRPr="006B6E7B">
        <w:rPr>
          <w:color w:val="000000" w:themeColor="text1"/>
          <w:vertAlign w:val="superscript"/>
        </w:rPr>
        <w:t xml:space="preserve"> </w:t>
      </w:r>
      <w:r w:rsidRPr="006B6E7B">
        <w:rPr>
          <w:rStyle w:val="apple-style-span"/>
          <w:color w:val="000000" w:themeColor="text1"/>
        </w:rPr>
        <w:t xml:space="preserve">Scottish Oceans Institute, </w:t>
      </w:r>
      <w:proofErr w:type="spellStart"/>
      <w:r w:rsidRPr="006B6E7B">
        <w:rPr>
          <w:rStyle w:val="apple-style-span"/>
          <w:color w:val="000000" w:themeColor="text1"/>
        </w:rPr>
        <w:t>Gatty</w:t>
      </w:r>
      <w:proofErr w:type="spellEnd"/>
      <w:r w:rsidRPr="006B6E7B">
        <w:rPr>
          <w:rStyle w:val="apple-style-span"/>
          <w:color w:val="000000" w:themeColor="text1"/>
        </w:rPr>
        <w:t xml:space="preserve"> Marine Laboratory, School of Biology, University of St.</w:t>
      </w:r>
      <w:r w:rsidRPr="006B6E7B">
        <w:rPr>
          <w:rStyle w:val="apple-converted-space"/>
          <w:color w:val="000000" w:themeColor="text1"/>
        </w:rPr>
        <w:t xml:space="preserve"> </w:t>
      </w:r>
      <w:r w:rsidRPr="006B6E7B">
        <w:rPr>
          <w:rStyle w:val="apple-style-span"/>
          <w:color w:val="000000" w:themeColor="text1"/>
        </w:rPr>
        <w:t xml:space="preserve">Andrews, </w:t>
      </w:r>
      <w:r w:rsidRPr="006B6E7B">
        <w:rPr>
          <w:color w:val="000000" w:themeColor="text1"/>
        </w:rPr>
        <w:t>St Andrews,</w:t>
      </w:r>
      <w:r w:rsidRPr="006B6E7B">
        <w:rPr>
          <w:rStyle w:val="apple-style-span"/>
          <w:color w:val="000000" w:themeColor="text1"/>
        </w:rPr>
        <w:t xml:space="preserve"> KY16 8LB, Scotland, UK.</w:t>
      </w:r>
    </w:p>
    <w:p w14:paraId="11604AFB" w14:textId="77777777" w:rsidR="007274F4" w:rsidRPr="006B6E7B" w:rsidRDefault="007274F4" w:rsidP="007274F4">
      <w:pPr>
        <w:rPr>
          <w:color w:val="000000" w:themeColor="text1"/>
        </w:rPr>
      </w:pPr>
      <w:r w:rsidRPr="006B6E7B">
        <w:rPr>
          <w:color w:val="000000" w:themeColor="text1"/>
          <w:vertAlign w:val="superscript"/>
        </w:rPr>
        <w:t>2</w:t>
      </w:r>
      <w:r w:rsidRPr="006B6E7B">
        <w:rPr>
          <w:color w:val="000000" w:themeColor="text1"/>
        </w:rPr>
        <w:t xml:space="preserve">Centre for Biological Diversity, Sir Harold Mitchell Building, School of Biology, </w:t>
      </w:r>
      <w:r w:rsidRPr="006B6E7B">
        <w:rPr>
          <w:rStyle w:val="apple-style-span"/>
          <w:color w:val="000000" w:themeColor="text1"/>
        </w:rPr>
        <w:t>University of St.</w:t>
      </w:r>
      <w:r w:rsidRPr="006B6E7B">
        <w:rPr>
          <w:rStyle w:val="apple-converted-space"/>
          <w:color w:val="000000" w:themeColor="text1"/>
        </w:rPr>
        <w:t xml:space="preserve"> </w:t>
      </w:r>
      <w:r w:rsidRPr="006B6E7B">
        <w:rPr>
          <w:rStyle w:val="apple-style-span"/>
          <w:color w:val="000000" w:themeColor="text1"/>
        </w:rPr>
        <w:t xml:space="preserve">Andrews, </w:t>
      </w:r>
      <w:r w:rsidRPr="006B6E7B">
        <w:rPr>
          <w:color w:val="000000" w:themeColor="text1"/>
        </w:rPr>
        <w:t>St Andrews, KY16 9TF, Scotland, UK.</w:t>
      </w:r>
    </w:p>
    <w:p w14:paraId="362946AB" w14:textId="77777777" w:rsidR="007274F4" w:rsidRPr="006B6E7B" w:rsidRDefault="007274F4" w:rsidP="007274F4">
      <w:pPr>
        <w:rPr>
          <w:color w:val="000000" w:themeColor="text1"/>
        </w:rPr>
      </w:pPr>
      <w:r w:rsidRPr="006B6E7B">
        <w:rPr>
          <w:color w:val="000000" w:themeColor="text1"/>
          <w:vertAlign w:val="superscript"/>
        </w:rPr>
        <w:t>3</w:t>
      </w:r>
      <w:r w:rsidRPr="006B6E7B">
        <w:rPr>
          <w:color w:val="000000" w:themeColor="text1"/>
        </w:rPr>
        <w:t>Present address:</w:t>
      </w:r>
      <w:r w:rsidRPr="006B6E7B">
        <w:rPr>
          <w:color w:val="000000" w:themeColor="text1"/>
          <w:vertAlign w:val="superscript"/>
        </w:rPr>
        <w:t xml:space="preserve"> </w:t>
      </w:r>
      <w:r w:rsidRPr="006B6E7B">
        <w:rPr>
          <w:color w:val="000000" w:themeColor="text1"/>
        </w:rPr>
        <w:t>Department of Zoology, University of Cambridge, CB2 3EJ, UK.</w:t>
      </w:r>
    </w:p>
    <w:p w14:paraId="6888CC89" w14:textId="77777777" w:rsidR="007274F4" w:rsidRPr="006B6E7B" w:rsidRDefault="007274F4" w:rsidP="007274F4">
      <w:pPr>
        <w:rPr>
          <w:color w:val="000000" w:themeColor="text1"/>
        </w:rPr>
      </w:pPr>
      <w:r w:rsidRPr="006B6E7B">
        <w:rPr>
          <w:color w:val="000000" w:themeColor="text1"/>
          <w:vertAlign w:val="superscript"/>
        </w:rPr>
        <w:t>4</w:t>
      </w:r>
      <w:r w:rsidRPr="006B6E7B">
        <w:rPr>
          <w:color w:val="000000" w:themeColor="text1"/>
        </w:rPr>
        <w:t>Present address:</w:t>
      </w:r>
      <w:r w:rsidRPr="006B6E7B">
        <w:rPr>
          <w:color w:val="000000" w:themeColor="text1"/>
          <w:vertAlign w:val="superscript"/>
        </w:rPr>
        <w:t xml:space="preserve"> </w:t>
      </w:r>
      <w:r w:rsidRPr="006B6E7B">
        <w:rPr>
          <w:color w:val="000000" w:themeColor="text1"/>
        </w:rPr>
        <w:t>Scottish Qualifications Authority, Optima Building, 58 Robertson St, Glasgow, G2 8DQ, UK</w:t>
      </w:r>
    </w:p>
    <w:p w14:paraId="631B895F" w14:textId="396B2391" w:rsidR="007274F4" w:rsidRPr="006B6E7B" w:rsidRDefault="007274F4" w:rsidP="007274F4">
      <w:pPr>
        <w:rPr>
          <w:color w:val="000000" w:themeColor="text1"/>
        </w:rPr>
      </w:pPr>
      <w:r w:rsidRPr="006B6E7B">
        <w:rPr>
          <w:color w:val="000000" w:themeColor="text1"/>
          <w:vertAlign w:val="superscript"/>
        </w:rPr>
        <w:t>5</w:t>
      </w:r>
      <w:r w:rsidRPr="006B6E7B">
        <w:rPr>
          <w:color w:val="000000" w:themeColor="text1"/>
        </w:rPr>
        <w:t xml:space="preserve">Present address: Pharmaceutical Biology, Saarland University, 66123 </w:t>
      </w:r>
      <w:proofErr w:type="spellStart"/>
      <w:r w:rsidRPr="006B6E7B">
        <w:rPr>
          <w:color w:val="000000" w:themeColor="text1"/>
        </w:rPr>
        <w:t>Saarbrücken</w:t>
      </w:r>
      <w:proofErr w:type="spellEnd"/>
      <w:r w:rsidRPr="006B6E7B">
        <w:rPr>
          <w:color w:val="000000" w:themeColor="text1"/>
        </w:rPr>
        <w:t>, Germany.</w:t>
      </w:r>
    </w:p>
    <w:p w14:paraId="3271E70A" w14:textId="77777777" w:rsidR="007274F4" w:rsidRPr="006B6E7B" w:rsidRDefault="007274F4" w:rsidP="007274F4">
      <w:pPr>
        <w:spacing w:after="0"/>
        <w:rPr>
          <w:color w:val="000000" w:themeColor="text1"/>
        </w:rPr>
      </w:pPr>
      <w:r w:rsidRPr="006B6E7B">
        <w:rPr>
          <w:color w:val="000000" w:themeColor="text1"/>
        </w:rPr>
        <w:t>ORCID</w:t>
      </w:r>
    </w:p>
    <w:p w14:paraId="56B94931" w14:textId="77777777" w:rsidR="007274F4" w:rsidRPr="006B6E7B" w:rsidRDefault="007274F4" w:rsidP="007274F4">
      <w:pPr>
        <w:rPr>
          <w:color w:val="000000" w:themeColor="text1"/>
        </w:rPr>
      </w:pPr>
      <w:r w:rsidRPr="006B6E7B">
        <w:rPr>
          <w:color w:val="000000" w:themeColor="text1"/>
        </w:rPr>
        <w:t>EGM: 0000-0001-6517-2231</w:t>
      </w:r>
    </w:p>
    <w:p w14:paraId="1D39BF7C" w14:textId="77777777" w:rsidR="007274F4" w:rsidRPr="006B6E7B" w:rsidRDefault="007274F4" w:rsidP="007274F4">
      <w:pPr>
        <w:rPr>
          <w:color w:val="000000" w:themeColor="text1"/>
        </w:rPr>
      </w:pPr>
      <w:r w:rsidRPr="006B6E7B">
        <w:rPr>
          <w:color w:val="000000" w:themeColor="text1"/>
        </w:rPr>
        <w:t xml:space="preserve">AW: </w:t>
      </w:r>
      <w:hyperlink r:id="rId9" w:tgtFrame="_blank" w:history="1">
        <w:r w:rsidRPr="006B6E7B">
          <w:rPr>
            <w:rStyle w:val="Hyperlink"/>
            <w:color w:val="000000" w:themeColor="text1"/>
          </w:rPr>
          <w:t>0000-0002-4374-9607</w:t>
        </w:r>
      </w:hyperlink>
    </w:p>
    <w:p w14:paraId="4B73B3FD" w14:textId="77777777" w:rsidR="007274F4" w:rsidRPr="006B6E7B" w:rsidRDefault="007274F4" w:rsidP="007274F4">
      <w:pPr>
        <w:rPr>
          <w:color w:val="000000" w:themeColor="text1"/>
        </w:rPr>
      </w:pPr>
      <w:r w:rsidRPr="006B6E7B">
        <w:rPr>
          <w:color w:val="000000" w:themeColor="text1"/>
        </w:rPr>
        <w:t>VAS: 0000-0002-0487-2469</w:t>
      </w:r>
    </w:p>
    <w:p w14:paraId="30CCD6BD" w14:textId="77777777" w:rsidR="007274F4" w:rsidRPr="006B6E7B" w:rsidRDefault="007274F4" w:rsidP="007274F4">
      <w:pPr>
        <w:rPr>
          <w:rFonts w:eastAsia="Times New Roman"/>
          <w:color w:val="000000" w:themeColor="text1"/>
          <w:lang w:eastAsia="zh-CN"/>
        </w:rPr>
      </w:pPr>
      <w:r w:rsidRPr="006B6E7B">
        <w:rPr>
          <w:color w:val="000000" w:themeColor="text1"/>
        </w:rPr>
        <w:t xml:space="preserve">ASB: </w:t>
      </w:r>
      <w:hyperlink r:id="rId10" w:history="1">
        <w:r w:rsidRPr="006B6E7B">
          <w:rPr>
            <w:rStyle w:val="Hyperlink"/>
            <w:rFonts w:eastAsia="Times New Roman"/>
            <w:color w:val="000000" w:themeColor="text1"/>
            <w:lang w:eastAsia="zh-CN"/>
          </w:rPr>
          <w:t>0000-0002-6438-6892</w:t>
        </w:r>
      </w:hyperlink>
    </w:p>
    <w:p w14:paraId="3D56E4BB" w14:textId="77777777" w:rsidR="007274F4" w:rsidRPr="006B6E7B" w:rsidRDefault="007274F4" w:rsidP="007274F4">
      <w:pPr>
        <w:spacing w:after="0"/>
        <w:rPr>
          <w:rFonts w:eastAsia="Times New Roman"/>
          <w:b/>
          <w:bCs/>
          <w:color w:val="000000" w:themeColor="text1"/>
          <w:kern w:val="32"/>
        </w:rPr>
      </w:pPr>
      <w:r w:rsidRPr="006B6E7B">
        <w:rPr>
          <w:color w:val="000000" w:themeColor="text1"/>
        </w:rPr>
        <w:br w:type="page"/>
      </w:r>
    </w:p>
    <w:p w14:paraId="4991AC21" w14:textId="77777777" w:rsidR="007274F4" w:rsidRPr="006B6E7B" w:rsidRDefault="007274F4" w:rsidP="007274F4">
      <w:pPr>
        <w:pStyle w:val="SMHeading"/>
        <w:rPr>
          <w:color w:val="000000" w:themeColor="text1"/>
        </w:rPr>
      </w:pPr>
      <w:r w:rsidRPr="006B6E7B">
        <w:rPr>
          <w:color w:val="000000" w:themeColor="text1"/>
        </w:rPr>
        <w:lastRenderedPageBreak/>
        <w:t>Abstract</w:t>
      </w:r>
    </w:p>
    <w:p w14:paraId="748551CA" w14:textId="49D46C04" w:rsidR="007274F4" w:rsidRPr="006B6E7B" w:rsidRDefault="007274F4" w:rsidP="007274F4">
      <w:pPr>
        <w:rPr>
          <w:color w:val="000000" w:themeColor="text1"/>
        </w:rPr>
      </w:pPr>
      <w:r w:rsidRPr="006B6E7B">
        <w:rPr>
          <w:color w:val="000000" w:themeColor="text1"/>
        </w:rPr>
        <w:t xml:space="preserve">Robust time-series of direct observations of jellyfish abundance are not available for many ecosystems, leaving it difficult to determine changes in jellyfish abundance, the possible causes (e.g. climate change) or the consequences (e.g. trophic cascades). We sought an indirect ecological route to reconstruct jellyfish abundance in the Irish Sea: since zooplankton are jellyfish prey, historic variability in zooplankton communities may provide proxies for jellyfish abundance. We determined the Bayesian ecological network of jellyfish-zooplankton dependencies using jellyfish and zooplankton-abundance data obtained using nets during a two-week cruise to the Irish Sea in 2008. This network revealed that </w:t>
      </w:r>
      <w:r w:rsidRPr="006B6E7B">
        <w:rPr>
          <w:i/>
          <w:color w:val="000000" w:themeColor="text1"/>
        </w:rPr>
        <w:t>Aurelia</w:t>
      </w:r>
      <w:r w:rsidRPr="006B6E7B">
        <w:rPr>
          <w:color w:val="000000" w:themeColor="text1"/>
        </w:rPr>
        <w:t xml:space="preserve"> </w:t>
      </w:r>
      <w:proofErr w:type="spellStart"/>
      <w:r w:rsidRPr="006B6E7B">
        <w:rPr>
          <w:i/>
          <w:color w:val="000000" w:themeColor="text1"/>
        </w:rPr>
        <w:t>aurita</w:t>
      </w:r>
      <w:proofErr w:type="spellEnd"/>
      <w:r w:rsidRPr="006B6E7B">
        <w:rPr>
          <w:color w:val="000000" w:themeColor="text1"/>
        </w:rPr>
        <w:t xml:space="preserve"> abundance was dependent on zooplankton groups Warm Temperate and Temperate Oceanic as defined by prior zooplankton ecology work.</w:t>
      </w:r>
      <w:r w:rsidRPr="006B6E7B" w:rsidDel="0004755F">
        <w:rPr>
          <w:color w:val="000000" w:themeColor="text1"/>
        </w:rPr>
        <w:t xml:space="preserve"> </w:t>
      </w:r>
      <w:r w:rsidRPr="006B6E7B">
        <w:rPr>
          <w:color w:val="000000" w:themeColor="text1"/>
        </w:rPr>
        <w:t xml:space="preserve">We then determined historic zooplankton networks across the Irish Sea from abundance data from Continuous Plankton Recorder surveys conducted between 1970 and 2000.  Transposing the 2008 spatial dependencies onto the historic networks revealed that </w:t>
      </w:r>
      <w:r w:rsidRPr="006B6E7B">
        <w:rPr>
          <w:i/>
          <w:color w:val="000000" w:themeColor="text1"/>
        </w:rPr>
        <w:t>Aurelia</w:t>
      </w:r>
      <w:r w:rsidRPr="006B6E7B">
        <w:rPr>
          <w:color w:val="000000" w:themeColor="text1"/>
        </w:rPr>
        <w:t xml:space="preserve"> abundance was more strongly dependent over time on sea surface temperature than on the zooplankton community. The generalist predatory abilities of </w:t>
      </w:r>
      <w:r w:rsidRPr="006B6E7B">
        <w:rPr>
          <w:i/>
          <w:color w:val="000000" w:themeColor="text1"/>
        </w:rPr>
        <w:t>Aurelia</w:t>
      </w:r>
      <w:r w:rsidRPr="006B6E7B">
        <w:rPr>
          <w:color w:val="000000" w:themeColor="text1"/>
        </w:rPr>
        <w:t xml:space="preserve"> may have insulated this jellyfish over the 1985 regime shift when zooplankton composition in the Irish Sea changed abruptly, and also help explain its globally widespread distribution.</w:t>
      </w:r>
    </w:p>
    <w:p w14:paraId="399FB07D" w14:textId="77777777" w:rsidR="007274F4" w:rsidRPr="006B6E7B" w:rsidRDefault="007274F4" w:rsidP="007274F4">
      <w:pPr>
        <w:pStyle w:val="SMHeading"/>
        <w:rPr>
          <w:color w:val="000000" w:themeColor="text1"/>
        </w:rPr>
      </w:pPr>
      <w:r w:rsidRPr="006B6E7B">
        <w:rPr>
          <w:color w:val="000000" w:themeColor="text1"/>
        </w:rPr>
        <w:t xml:space="preserve">Running page head: </w:t>
      </w:r>
      <w:r w:rsidRPr="006B6E7B">
        <w:rPr>
          <w:b w:val="0"/>
          <w:color w:val="000000" w:themeColor="text1"/>
        </w:rPr>
        <w:t xml:space="preserve">Resilience of </w:t>
      </w:r>
      <w:r w:rsidRPr="006B6E7B">
        <w:rPr>
          <w:b w:val="0"/>
          <w:i/>
          <w:color w:val="000000" w:themeColor="text1"/>
        </w:rPr>
        <w:t xml:space="preserve">Aurelia </w:t>
      </w:r>
      <w:proofErr w:type="spellStart"/>
      <w:r w:rsidRPr="006B6E7B">
        <w:rPr>
          <w:b w:val="0"/>
          <w:i/>
          <w:color w:val="000000" w:themeColor="text1"/>
        </w:rPr>
        <w:t>aurita</w:t>
      </w:r>
      <w:proofErr w:type="spellEnd"/>
    </w:p>
    <w:p w14:paraId="3E4279DC" w14:textId="77777777" w:rsidR="007274F4" w:rsidRPr="006B6E7B" w:rsidRDefault="007274F4" w:rsidP="007274F4">
      <w:pPr>
        <w:pStyle w:val="SMHeading"/>
        <w:rPr>
          <w:b w:val="0"/>
          <w:color w:val="000000" w:themeColor="text1"/>
        </w:rPr>
      </w:pPr>
      <w:r w:rsidRPr="006B6E7B">
        <w:rPr>
          <w:color w:val="000000" w:themeColor="text1"/>
        </w:rPr>
        <w:t>Key Words</w:t>
      </w:r>
      <w:r w:rsidRPr="006B6E7B">
        <w:rPr>
          <w:b w:val="0"/>
          <w:color w:val="000000" w:themeColor="text1"/>
        </w:rPr>
        <w:t xml:space="preserve">: historic zooplankton data, Bayesian networks, historic jellyfish abundances </w:t>
      </w:r>
    </w:p>
    <w:p w14:paraId="1749CD95" w14:textId="77777777" w:rsidR="007274F4" w:rsidRPr="006B6E7B" w:rsidRDefault="007274F4" w:rsidP="007274F4">
      <w:pPr>
        <w:spacing w:after="0" w:line="240" w:lineRule="auto"/>
        <w:rPr>
          <w:rFonts w:eastAsia="Times New Roman"/>
          <w:bCs/>
          <w:color w:val="000000" w:themeColor="text1"/>
          <w:kern w:val="32"/>
        </w:rPr>
      </w:pPr>
      <w:r w:rsidRPr="006B6E7B">
        <w:rPr>
          <w:b/>
          <w:color w:val="000000" w:themeColor="text1"/>
        </w:rPr>
        <w:br w:type="page"/>
      </w:r>
    </w:p>
    <w:p w14:paraId="05608CBF" w14:textId="77777777" w:rsidR="007274F4" w:rsidRPr="006B6E7B" w:rsidRDefault="007274F4" w:rsidP="007274F4">
      <w:pPr>
        <w:pStyle w:val="SMHeading"/>
        <w:rPr>
          <w:color w:val="000000" w:themeColor="text1"/>
        </w:rPr>
      </w:pPr>
      <w:r w:rsidRPr="006B6E7B">
        <w:rPr>
          <w:color w:val="000000" w:themeColor="text1"/>
        </w:rPr>
        <w:lastRenderedPageBreak/>
        <w:t>1. Introduction</w:t>
      </w:r>
    </w:p>
    <w:p w14:paraId="10BFF7DD" w14:textId="2DE25AF6" w:rsidR="007274F4" w:rsidRPr="006B6E7B" w:rsidRDefault="007274F4" w:rsidP="007274F4">
      <w:pPr>
        <w:rPr>
          <w:color w:val="000000" w:themeColor="text1"/>
        </w:rPr>
      </w:pPr>
      <w:r w:rsidRPr="006B6E7B">
        <w:rPr>
          <w:color w:val="000000" w:themeColor="text1"/>
        </w:rPr>
        <w:t>Over the last few decades it has become increasing apparent that jellyfish play crucial roles in marine ecosystems</w:t>
      </w:r>
      <w:r w:rsidRPr="006B6E7B">
        <w:rPr>
          <w:color w:val="000000" w:themeColor="text1"/>
        </w:rPr>
        <w:fldChar w:fldCharType="begin"/>
      </w:r>
      <w:r w:rsidRPr="006B6E7B">
        <w:rPr>
          <w:color w:val="000000" w:themeColor="text1"/>
        </w:rPr>
        <w:instrText xml:space="preserve"> ADDIN ZOTERO_ITEM CSL_CITATION {"citationID":"jzzkyPrW","properties":{"formattedCitation":"\\super 1\\uc0\\u8211{}4\\nosupersub{}","plainCitation":"1–4","noteIndex":0},"citationItems":[{"id":1417,"uris":["http://zotero.org/users/2872874/items/XLGDKV8B"],"uri":["http://zotero.org/users/2872874/items/XLGDKV8B"],"itemData":{"id":1417,"type":"article-journal","abstract":"Climate change and overfishing may lead to ecosystem instability and may benefit nonexploited organisms such as jellyfish. In the Irish Sea, an increase in jellyfish abundance was evident (r2=0.29, P=0.03) in a 16-year time-series (1994–2009) collected during juvenile fish surveys. Jellyfish abundance correlated positively with sea surface temperature (SST) over the preceding 18 months (r=0.65, pACF&lt;0.001) and copepod biomass in the previous year (r=0.56, pACF=0.03) and negatively with spring (February–May) precipitation (r=−0.57, pACF=0.02). Principal components regression indicated that climatic indices explained 68% of the interannual variability in jellyfish abundance (P=0.003), where the components were based on the North Atlantic Oscillation Index, SST and precipitation. The frequency of cnidarian material present in Continuous Plankton Recorder (CPR) samples has also increased since 1970, with a period of frequent outbreaks between 1982 and 1991. Before this period, the herring stock in the northern Irish Sea declined rapidly to a low level, potentially stimulating structural change in the ecosystem. In 1985, there was a step decrease in CPR copepod biomass and in 1989, a step increase in the phytoplankton colour index, suggesting a cascading regime shift during the 1980s. Subsequent overexploitation of gadids, coupled with warm temperatures and the poor recruitment of cod, led to the rapid decline in cod biomass from 1990. While the biomass of sprat has decreased in the last decade, the herring stock has recovered partially. Reductions in demersal fishing pressure since 2000, intended to stimulate cod recovery, appear to have facilitated further rises in haddock biomass. Since the 1980s regime shift, sea temperatures have increased, the fish community has altered and jellyfish abundance has risen such that jellyfish and haddock may now play an increasingly important role in the ecosystem.","container-title":"Global Change Biology","DOI":"10.1111/j.1365-2486.2010.02352.x","ISSN":"1365-2486","issue":"2","language":"en","note":"_eprint: https://onlinelibrary.wiley.com/doi/pdf/10.1111/j.1365-2486.2010.02352.x","page":"767-782","source":"Wiley Online Library","title":"Have jellyfish in the Irish Sea benefited from climate change and overfishing?","volume":"17","author":[{"family":"Lynam","given":"C. P."},{"family":"Lilley","given":"M. K. S."},{"family":"Bastian","given":"T."},{"family":"Doyle","given":"T. K."},{"family":"Beggs","given":"S. E."},{"family":"Hays","given":"G. C."}],"issued":{"date-parts":[["2011"]]}}},{"id":1412,"uris":["http://zotero.org/users/2872874/items/INPTA77M"],"uri":["http://zotero.org/users/2872874/items/INPTA77M"],"itemData":{"id":1412,"type":"article-journal","abstract":"A perceived recent increase in global jellyfish abundance has been portrayed as a symptom of degraded oceans. This perception is based primarily on a few case studies and anecdotal evidence, but a formal analysis of global temporal trends in jellyfish populations has been missing. Here, we analyze all available long-term datasets on changes in jellyfish abundance across multiple coastal stations, using linear and logistic mixed models and effect-size analysis to show that there is no robust evidence for a global increase in jellyfish. Although there has been a small linear increase in jellyfish since the 1970s, this trend was unsubstantiated by effect-size analysis that showed no difference in the proportion of increasing vs. decreasing jellyfish populations over all time periods examined. Rather, the strongest nonrandom trend indicated jellyfish populations undergo larger, worldwide oscillations with an approximate 20-y periodicity, including a rising phase during the 1990s that contributed to the perception of a global increase in jellyfish abundance. Sustained monitoring is required over the next decade to elucidate with statistical confidence whether the weak increasing linear trend in jellyfish after 1970 is an actual shift in the baseline or part of an oscillation. Irrespective of the nature of increase, given the potential damage posed by jellyfish blooms to fisheries, tourism, and other human industries, our findings foretell recurrent phases of rise and fall in jellyfish populations that society should be prepared to face.","container-title":"Proceedings of the National Academy of Sciences","DOI":"10.1073/pnas.1210920110","ISSN":"0027-8424, 1091-6490","issue":"3","journalAbbreviation":"PNAS","language":"en","note":"publisher: National Academy of Sciences\nsection: Biological Sciences\nPMID: 23277544","page":"1000-1005","source":"www.pnas.org","title":"Recurrent jellyfish blooms are a consequence of global oscillations","volume":"110","author":[{"family":"Condon","given":"Robert H."},{"family":"Duarte","given":"Carlos M."},{"family":"Pitt","given":"Kylie A."},{"family":"Robinson","given":"Kelly L."},{"family":"Lucas","given":"Cathy H."},{"family":"Sutherland","given":"Kelly R."},{"family":"Mianzan","given":"Hermes W."},{"family":"Bogeberg","given":"Molly"},{"family":"Purcell","given":"Jennifer E."},{"family":"Decker","given":"Mary Beth"},{"family":"Uye","given":"Shin-ichi"},{"family":"Madin","given":"Laurence P."},{"family":"Brodeur","given":"Richard D."},{"family":"Haddock","given":"Steven H. D."},{"family":"Malej","given":"Alenka"},{"family":"Parry","given":"Gregory D."},{"family":"Eriksen","given":"Elena"},{"family":"Quiñones","given":"Javier"},{"family":"Acha","given":"Marcelo"},{"family":"Harvey","given":"Michel"},{"family":"Arthur","given":"James M."},{"family":"Graham","given":"William M."}],"issued":{"date-parts":[["2013",1,15]]}}},{"id":1402,"uris":["http://zotero.org/users/2872874/items/VCCG8TD5"],"uri":["http://zotero.org/users/2872874/items/VCCG8TD5"],"itemData":{"id":1402,"type":"article-journal","abstract":"Jellyfish medusae prey on zooplankton and may impact fish recruitment both directly (top-down control) and indirectly (through competition). Abundances of Aurelia aurita, Cyanea lamarckii and Cyanea capillata medusae (Scyphozoa) in the North Sea appear to be linked to large-scale inter-annual climatic change, as quantified by the North Atlantic Oscillation Index (NAOI), the Barents Sea-Ice Index (BSII) and changes in the latitude of the Gulf Stream North Wall (GSNW). Hydroclimatic forcing may thus be an important factor influencing the abundance of gelatinous zooplankton and may modulate the scale of any ecosystem impact of jellyfish. The population responses are probably also affected by local variability in the environment manifested in intra-annual changes in temperature, salinity, current strength/direction and prey abundance. Aurelia aurita and C. lamarckii in the north-west and south-east North Sea exhibited contrasting relationships to change in the NAOI and BSII: north of Scotland, where the\nNorth Sea borders the Atlantic, positive relationships were evident between the abundance of scyphomedusae (data from 1974 to 1986, except 1975) and the indices; whereas west of northern Denmark, a region much less affected by Atlantic inflow, negative relationships were found (data from 1973 to 1983, except 1974). Weaker negative relationships with the NAOI were also found in an intermediate region, east of Scotland, for the abundance of A. aurita and C. capillata medusae (1971 to 1982). East of Shetland, the abundance of jellyfish was not correlated directly with the NAOI but, in contrast to all other regions, the abundances of A. aurita and C. lamarckii (1971 to 1986, not 1984) were found to correlate negatively with changes in the GSNW, which itself was significantly positively correlated to the NAOI with a two year lag. On this evidence, we suggest that, for jellyfish, there exist three regions of the North Sea with distinct environmental processes governing species abundance: one north of Scotland,\nanother east of Shetland, and a more southerly group (i.e. east of Scotland and west of northern Denmark). Impacts by jellyfish are likely to vary regionally, and ecosystem management may benefit from considering this spatial variability.","container-title":"Journal of the Marine Biological Association of the United Kingdom","DOI":"10.1017/S0025315405011380","ISSN":"1469-7769, 0025-3154","issue":"3","language":"en","note":"publisher: Cambridge University Press","page":"435-450","source":"Cambridge University Press","title":"Jellyfish abundance and climatic variation: contrasting responses in oceanographically distinct regions of the North Sea, and possible implications for fisheries","title-short":"Jellyfish abundance and climatic variation","volume":"85","author":[{"family":"Lynam","given":"Christopher P."},{"family":"Hay","given":"Stephen J."},{"family":"Brierley","given":"Andrew S."}],"issued":{"date-parts":[["2005",6]]}}},{"id":1407,"uris":["http://zotero.org/users/2872874/items/YA79CFAK"],"uri":["http://zotero.org/users/2872874/items/YA79CFAK"],"itemData":{"id":1407,"type":"article-journal","container-title":"Current biology: CB","DOI":"10.1016/j.cub.2006.06.018","ISSN":"0960-9822","issue":"13","journalAbbreviation":"Curr. Biol.","language":"eng","note":"PMID: 16824906","page":"R492-493","source":"PubMed","title":"Jellyfish overtake fish in a heavily fished ecosystem","volume":"16","author":[{"family":"Lynam","given":"Christopher P."},{"family":"Gibbons","given":"Mark J."},{"family":"Axelsen","given":"Bjørn E."},{"family":"Sparks","given":"Conrad A. J."},{"family":"Coetzee","given":"Janet"},{"family":"Heywood","given":"Benjamin G."},{"family":"Brierley","given":"Andrew S."}],"issued":{"date-parts":[["2006",7,11]]}}}],"schema":"https://github.com/citation-style-language/schema/raw/master/csl-citation.json"} </w:instrText>
      </w:r>
      <w:r w:rsidRPr="006B6E7B">
        <w:rPr>
          <w:color w:val="000000" w:themeColor="text1"/>
        </w:rPr>
        <w:fldChar w:fldCharType="separate"/>
      </w:r>
      <w:r w:rsidRPr="006B6E7B">
        <w:rPr>
          <w:color w:val="000000" w:themeColor="text1"/>
          <w:vertAlign w:val="superscript"/>
        </w:rPr>
        <w:t>1–4</w:t>
      </w:r>
      <w:r w:rsidRPr="006B6E7B">
        <w:rPr>
          <w:color w:val="000000" w:themeColor="text1"/>
        </w:rPr>
        <w:fldChar w:fldCharType="end"/>
      </w:r>
      <w:r w:rsidRPr="006B6E7B">
        <w:rPr>
          <w:color w:val="000000" w:themeColor="text1"/>
        </w:rPr>
        <w:t>.  Whilst they used to be considered merely a trophic dead-end with few predators, through the use of new approaches such as stable isotope analysis, metabarcoding and ‘critter cams’ we now know that jellyfish are embedded in complex networks of trophic interactions</w:t>
      </w:r>
      <w:r w:rsidRPr="006B6E7B">
        <w:rPr>
          <w:color w:val="000000" w:themeColor="text1"/>
        </w:rPr>
        <w:fldChar w:fldCharType="begin"/>
      </w:r>
      <w:r w:rsidRPr="006B6E7B">
        <w:rPr>
          <w:color w:val="000000" w:themeColor="text1"/>
        </w:rPr>
        <w:instrText xml:space="preserve"> ADDIN ZOTERO_ITEM CSL_CITATION {"citationID":"I6MOYHUb","properties":{"formattedCitation":"\\super 5\\nosupersub{}","plainCitation":"5","noteIndex":0},"citationItems":[{"id":1455,"uris":["http://zotero.org/users/2872874/items/LLY8HE7Q"],"uri":["http://zotero.org/users/2872874/items/LLY8HE7Q"],"itemData":{"id":1455,"type":"article-journal","abstract":"The past 30 years have seen several paradigm shifts in our understanding of how ocean ecosystems function. Now recent technological advances add to an overwhelming body of evidence for another paradigm shift in terms of the role of gelatinous plankton (jellyfish) in marine food webs. Traditionally viewed as trophic dead ends, stable isotope analysis of predator tissues, animal-borne cameras, and DNA analysis of fecal and gut samples (metabarcoding) are all indicating that many taxa routinely consume jellyfish. Despite their low energy density, the contribution of jellyfish to the energy budgets of predators may be much greater than assumed because of rapid digestion, low capture costs, availability, and selective feeding on the more energy-rich components. Feeding on jellyfish may make marine predators susceptible to ingestion of plastics.","container-title":"Trends in Ecology &amp; Evolution","DOI":"10.1016/j.tree.2018.09.001","ISSN":"0169-5347","issue":"11","journalAbbreviation":"Trends in Ecology &amp; Evolution","language":"en","page":"874-884","source":"ScienceDirect","title":"A Paradigm Shift in the Trophic Importance of Jellyfish?","volume":"33","author":[{"family":"Hays","given":"Graeme C."},{"family":"Doyle","given":"Thomas K."},{"family":"Houghton","given":"Jonathan D. R."}],"issued":{"date-parts":[["2018",11,1]]}}}],"schema":"https://github.com/citation-style-language/schema/raw/master/csl-citation.json"} </w:instrText>
      </w:r>
      <w:r w:rsidRPr="006B6E7B">
        <w:rPr>
          <w:color w:val="000000" w:themeColor="text1"/>
        </w:rPr>
        <w:fldChar w:fldCharType="separate"/>
      </w:r>
      <w:r w:rsidRPr="006B6E7B">
        <w:rPr>
          <w:color w:val="000000" w:themeColor="text1"/>
          <w:vertAlign w:val="superscript"/>
        </w:rPr>
        <w:t>5</w:t>
      </w:r>
      <w:r w:rsidRPr="006B6E7B">
        <w:rPr>
          <w:color w:val="000000" w:themeColor="text1"/>
        </w:rPr>
        <w:fldChar w:fldCharType="end"/>
      </w:r>
      <w:r w:rsidRPr="006B6E7B">
        <w:rPr>
          <w:color w:val="000000" w:themeColor="text1"/>
        </w:rPr>
        <w:t xml:space="preserve">.  Understanding how these jellyfish interactions change through time, however, is hampered because jellyfish abundance data are sparse compared to fish stock assessments, fisheries landing and </w:t>
      </w:r>
      <w:proofErr w:type="spellStart"/>
      <w:r w:rsidRPr="006B6E7B">
        <w:rPr>
          <w:color w:val="000000" w:themeColor="text1"/>
        </w:rPr>
        <w:t>mesozooplankton</w:t>
      </w:r>
      <w:proofErr w:type="spellEnd"/>
      <w:r w:rsidRPr="006B6E7B">
        <w:rPr>
          <w:color w:val="000000" w:themeColor="text1"/>
        </w:rPr>
        <w:t xml:space="preserve"> records. With a few notable exceptions</w:t>
      </w:r>
      <w:r w:rsidRPr="006B6E7B">
        <w:rPr>
          <w:color w:val="000000" w:themeColor="text1"/>
        </w:rPr>
        <w:fldChar w:fldCharType="begin"/>
      </w:r>
      <w:r w:rsidRPr="006B6E7B">
        <w:rPr>
          <w:color w:val="000000" w:themeColor="text1"/>
        </w:rPr>
        <w:instrText xml:space="preserve"> ADDIN ZOTERO_ITEM CSL_CITATION {"citationID":"6hWe9fX7","properties":{"formattedCitation":"\\super 2\\nosupersub{}","plainCitation":"2","noteIndex":0},"citationItems":[{"id":1412,"uris":["http://zotero.org/users/2872874/items/INPTA77M"],"uri":["http://zotero.org/users/2872874/items/INPTA77M"],"itemData":{"id":1412,"type":"article-journal","abstract":"A perceived recent increase in global jellyfish abundance has been portrayed as a symptom of degraded oceans. This perception is based primarily on a few case studies and anecdotal evidence, but a formal analysis of global temporal trends in jellyfish populations has been missing. Here, we analyze all available long-term datasets on changes in jellyfish abundance across multiple coastal stations, using linear and logistic mixed models and effect-size analysis to show that there is no robust evidence for a global increase in jellyfish. Although there has been a small linear increase in jellyfish since the 1970s, this trend was unsubstantiated by effect-size analysis that showed no difference in the proportion of increasing vs. decreasing jellyfish populations over all time periods examined. Rather, the strongest nonrandom trend indicated jellyfish populations undergo larger, worldwide oscillations with an approximate 20-y periodicity, including a rising phase during the 1990s that contributed to the perception of a global increase in jellyfish abundance. Sustained monitoring is required over the next decade to elucidate with statistical confidence whether the weak increasing linear trend in jellyfish after 1970 is an actual shift in the baseline or part of an oscillation. Irrespective of the nature of increase, given the potential damage posed by jellyfish blooms to fisheries, tourism, and other human industries, our findings foretell recurrent phases of rise and fall in jellyfish populations that society should be prepared to face.","container-title":"Proceedings of the National Academy of Sciences","DOI":"10.1073/pnas.1210920110","ISSN":"0027-8424, 1091-6490","issue":"3","journalAbbreviation":"PNAS","language":"en","note":"publisher: National Academy of Sciences\nsection: Biological Sciences\nPMID: 23277544","page":"1000-1005","source":"www.pnas.org","title":"Recurrent jellyfish blooms are a consequence of global oscillations","volume":"110","author":[{"family":"Condon","given":"Robert H."},{"family":"Duarte","given":"Carlos M."},{"family":"Pitt","given":"Kylie A."},{"family":"Robinson","given":"Kelly L."},{"family":"Lucas","given":"Cathy H."},{"family":"Sutherland","given":"Kelly R."},{"family":"Mianzan","given":"Hermes W."},{"family":"Bogeberg","given":"Molly"},{"family":"Purcell","given":"Jennifer E."},{"family":"Decker","given":"Mary Beth"},{"family":"Uye","given":"Shin-ichi"},{"family":"Madin","given":"Laurence P."},{"family":"Brodeur","given":"Richard D."},{"family":"Haddock","given":"Steven H. D."},{"family":"Malej","given":"Alenka"},{"family":"Parry","given":"Gregory D."},{"family":"Eriksen","given":"Elena"},{"family":"Quiñones","given":"Javier"},{"family":"Acha","given":"Marcelo"},{"family":"Harvey","given":"Michel"},{"family":"Arthur","given":"James M."},{"family":"Graham","given":"William M."}],"issued":{"date-parts":[["2013",1,15]]}}}],"schema":"https://github.com/citation-style-language/schema/raw/master/csl-citation.json"} </w:instrText>
      </w:r>
      <w:r w:rsidRPr="006B6E7B">
        <w:rPr>
          <w:color w:val="000000" w:themeColor="text1"/>
        </w:rPr>
        <w:fldChar w:fldCharType="separate"/>
      </w:r>
      <w:r w:rsidRPr="006B6E7B">
        <w:rPr>
          <w:color w:val="000000" w:themeColor="text1"/>
          <w:vertAlign w:val="superscript"/>
        </w:rPr>
        <w:t>2</w:t>
      </w:r>
      <w:r w:rsidRPr="006B6E7B">
        <w:rPr>
          <w:color w:val="000000" w:themeColor="text1"/>
        </w:rPr>
        <w:fldChar w:fldCharType="end"/>
      </w:r>
      <w:r w:rsidRPr="006B6E7B">
        <w:rPr>
          <w:color w:val="000000" w:themeColor="text1"/>
        </w:rPr>
        <w:t xml:space="preserve"> there is a general lack of long-term (&gt;60 years) data on jellyfish abundance</w:t>
      </w:r>
      <w:r w:rsidRPr="006B6E7B">
        <w:rPr>
          <w:color w:val="000000" w:themeColor="text1"/>
        </w:rPr>
        <w:fldChar w:fldCharType="begin"/>
      </w:r>
      <w:r w:rsidRPr="006B6E7B">
        <w:rPr>
          <w:color w:val="000000" w:themeColor="text1"/>
        </w:rPr>
        <w:instrText xml:space="preserve"> ADDIN ZOTERO_ITEM CSL_CITATION {"citationID":"58WEHHfg","properties":{"formattedCitation":"\\super 2,6\\nosupersub{}","plainCitation":"2,6","noteIndex":0},"citationItems":[{"id":1412,"uris":["http://zotero.org/users/2872874/items/INPTA77M"],"uri":["http://zotero.org/users/2872874/items/INPTA77M"],"itemData":{"id":1412,"type":"article-journal","abstract":"A perceived recent increase in global jellyfish abundance has been portrayed as a symptom of degraded oceans. This perception is based primarily on a few case studies and anecdotal evidence, but a formal analysis of global temporal trends in jellyfish populations has been missing. Here, we analyze all available long-term datasets on changes in jellyfish abundance across multiple coastal stations, using linear and logistic mixed models and effect-size analysis to show that there is no robust evidence for a global increase in jellyfish. Although there has been a small linear increase in jellyfish since the 1970s, this trend was unsubstantiated by effect-size analysis that showed no difference in the proportion of increasing vs. decreasing jellyfish populations over all time periods examined. Rather, the strongest nonrandom trend indicated jellyfish populations undergo larger, worldwide oscillations with an approximate 20-y periodicity, including a rising phase during the 1990s that contributed to the perception of a global increase in jellyfish abundance. Sustained monitoring is required over the next decade to elucidate with statistical confidence whether the weak increasing linear trend in jellyfish after 1970 is an actual shift in the baseline or part of an oscillation. Irrespective of the nature of increase, given the potential damage posed by jellyfish blooms to fisheries, tourism, and other human industries, our findings foretell recurrent phases of rise and fall in jellyfish populations that society should be prepared to face.","container-title":"Proceedings of the National Academy of Sciences","DOI":"10.1073/pnas.1210920110","ISSN":"0027-8424, 1091-6490","issue":"3","journalAbbreviation":"PNAS","language":"en","note":"publisher: National Academy of Sciences\nsection: Biological Sciences\nPMID: 23277544","page":"1000-1005","source":"www.pnas.org","title":"Recurrent jellyfish blooms are a consequence of global oscillations","volume":"110","author":[{"family":"Condon","given":"Robert H."},{"family":"Duarte","given":"Carlos M."},{"family":"Pitt","given":"Kylie A."},{"family":"Robinson","given":"Kelly L."},{"family":"Lucas","given":"Cathy H."},{"family":"Sutherland","given":"Kelly R."},{"family":"Mianzan","given":"Hermes W."},{"family":"Bogeberg","given":"Molly"},{"family":"Purcell","given":"Jennifer E."},{"family":"Decker","given":"Mary Beth"},{"family":"Uye","given":"Shin-ichi"},{"family":"Madin","given":"Laurence P."},{"family":"Brodeur","given":"Richard D."},{"family":"Haddock","given":"Steven H. D."},{"family":"Malej","given":"Alenka"},{"family":"Parry","given":"Gregory D."},{"family":"Eriksen","given":"Elena"},{"family":"Quiñones","given":"Javier"},{"family":"Acha","given":"Marcelo"},{"family":"Harvey","given":"Michel"},{"family":"Arthur","given":"James M."},{"family":"Graham","given":"William M."}],"issued":{"date-parts":[["2013",1,15]]}}},{"id":1409,"uris":["http://zotero.org/users/2872874/items/TW3J6DUL"],"uri":["http://zotero.org/users/2872874/items/TW3J6DUL"],"itemData":{"id":1409,"type":"chapter","abstract":"A number of explanations have been advanced to account for the increased frequency and intensity at which jellyfish (pelagic cnidarians and ctenophores) blooms are being observed, most of which have been locally directed. Here, we investigate seasonal and inter-annual patterns in abundance and distribution of jellyfish in the North Atlantic Ocean to determine if there have been any system-wide changes over the period 1946-2005, by analysing records of the presence of coelenterates from the Continuous Plankton Recorder (CPR) survey. Peaks in jellyfish abundance are strongly seasonal in both oceanic and shelf areas: oceanic populations have a mid-year peak that is more closely related to peaks in phyto- and zooplankton, whilst the later peak of shelf populations mirrors changes in SST and reflects processes of advection and aggregation. There have been large amplitude cycles in the abundance of oceanic and shelf jellyfish (although not synchronous) over the last 60 years, with a pronounced synchronous increase in abundance in both areas over the last 10 years. Inter-annual variations in jellyfish abundance in oceanic areas are related to zooplankton abundance and temperature changes, but not to the North Atlantic Oscillation or to a chlorophyll index. The long-term inter-annual abundance of jellyfish on the shelf could not be explained by any environmental variables investigated. As multi-decadal cycles and more recent increase in jellyfish were obvious in both oceanic and shelf areas, we conclude that these are likely to reflect an underlying climatic signal (and bottom-up control) rather than any change in fishing pressure (top-down control). Our results also highlight the role of the CPR data in investigating long-term changes in jellyfish, and suggest that the cnidarians sampled by the CPR are more likely to be holoplanktic hydrozoans and not the much larger meroplanktic scyphozoans as has been suggested previously.","collection-title":"Developments in Hydrobiology","container-title":"Jellyfish Blooms: Causes, Consequences, and Recent Advances: Proceedings of the Second International Jellyfish Blooms Symposium, held at the Gold Coast, Queensland, Australia, 24–27 June, 2007","event-place":"Dordrecht","ISBN":"978-1-4020-9749-2","language":"en","note":"DOI: 10.1007/978-1-4020-9749-2_4","page":"51-65","publisher":"Springer Netherlands","publisher-place":"Dordrecht","source":"Springer Link","title":"Patterns of jellyfish abundance in the North Atlantic","URL":"https://doi.org/10.1007/978-1-4020-9749-2_4","author":[{"family":"Gibbons","given":"Mark J."},{"family":"Richardson","given":"Anthony J."}],"editor":[{"family":"Pitt","given":"Kylie A."},{"family":"Purcell","given":"Jennifer E."}],"accessed":{"date-parts":[["2020",5,25]]},"issued":{"date-parts":[["2009"]]}}}],"schema":"https://github.com/citation-style-language/schema/raw/master/csl-citation.json"} </w:instrText>
      </w:r>
      <w:r w:rsidRPr="006B6E7B">
        <w:rPr>
          <w:color w:val="000000" w:themeColor="text1"/>
        </w:rPr>
        <w:fldChar w:fldCharType="separate"/>
      </w:r>
      <w:r w:rsidRPr="006B6E7B">
        <w:rPr>
          <w:color w:val="000000" w:themeColor="text1"/>
          <w:vertAlign w:val="superscript"/>
        </w:rPr>
        <w:t>2,6</w:t>
      </w:r>
      <w:r w:rsidRPr="006B6E7B">
        <w:rPr>
          <w:color w:val="000000" w:themeColor="text1"/>
        </w:rPr>
        <w:fldChar w:fldCharType="end"/>
      </w:r>
      <w:r w:rsidRPr="006B6E7B">
        <w:rPr>
          <w:color w:val="000000" w:themeColor="text1"/>
        </w:rPr>
        <w:t>. This paucity of knowledge is partly because jellyfish lack hard structures (scales, teeth, bones) that can leave some lasting record of historic abundance, partly because of sampling difficulties (the fragile bodies of jellyfish are broken by nets), and partly because jellyfish have been dismissed as a nuisance or worse by most researchers conducting the regular and geographically wide-reaching surveys of economically more valuable fish stock abundance. The scarcity of historical data limits the predictions that can be made of drivers of changing jellyfish abundance, potential tipping points in jellyfish ecosystems, or of consequences to fisheries of variation jellyfish abundance</w:t>
      </w:r>
      <w:r w:rsidRPr="006B6E7B">
        <w:rPr>
          <w:color w:val="000000" w:themeColor="text1"/>
        </w:rPr>
        <w:fldChar w:fldCharType="begin"/>
      </w:r>
      <w:r w:rsidRPr="006B6E7B">
        <w:rPr>
          <w:color w:val="000000" w:themeColor="text1"/>
        </w:rPr>
        <w:instrText xml:space="preserve"> ADDIN ZOTERO_ITEM CSL_CITATION {"citationID":"5bZ9nYHN","properties":{"formattedCitation":"\\super 2,6,7\\nosupersub{}","plainCitation":"2,6,7","noteIndex":0},"citationItems":[{"id":1474,"uris":["http://zotero.org/users/2872874/items/TJ6U58UX"],"uri":["http://zotero.org/users/2872874/items/TJ6U58UX"],"itemData":{"id":1474,"type":"article-journal","abstract":"Data obtained since 1958 from the continuous plankton recorder show an increasing occurrence of jellyfish in the central North Sea that is positively related to the North Atlantic Oscillation (NAO) and Atlantic inflow to the northern North Sea. Since 1970, jellyfish frequency has been also significantly negatively correlated with mean annual pH, independent of NAO trends. Jellyfish frequency increased in the mid-1980s, coincident with the reported regime shift in the North Sea and tracking trends in phytoplankton color. As models produced under all climate-change scenarios indicate a move toward a positive NAO, and pH of the oceans is predicted to decrease with rising CO2, we suggest that jellyfish frequency will increase over the next 100 yr.","container-title":"Limnology and Oceanography","DOI":"10.4319/lo.2007.52.1.0480","ISSN":"1939-5590","issue":"1","language":"en","note":"_eprint: https://aslopubs.onlinelibrary.wiley.com/doi/pdf/10.4319/lo.2007.52.1.0480","page":"480-485","source":"Wiley Online Library","title":"Climate-related increases in jellyfish frequency suggest a more gelatinous future for the North Sea","volume":"52","author":[{"family":"Attrill","given":"Martin J."},{"family":"Wright","given":"Jade"},{"family":"Edwards","given":"Martin"}],"issued":{"date-parts":[["2007"]]}}},{"id":1412,"uris":["http://zotero.org/users/2872874/items/INPTA77M"],"uri":["http://zotero.org/users/2872874/items/INPTA77M"],"itemData":{"id":1412,"type":"article-journal","abstract":"A perceived recent increase in global jellyfish abundance has been portrayed as a symptom of degraded oceans. This perception is based primarily on a few case studies and anecdotal evidence, but a formal analysis of global temporal trends in jellyfish populations has been missing. Here, we analyze all available long-term datasets on changes in jellyfish abundance across multiple coastal stations, using linear and logistic mixed models and effect-size analysis to show that there is no robust evidence for a global increase in jellyfish. Although there has been a small linear increase in jellyfish since the 1970s, this trend was unsubstantiated by effect-size analysis that showed no difference in the proportion of increasing vs. decreasing jellyfish populations over all time periods examined. Rather, the strongest nonrandom trend indicated jellyfish populations undergo larger, worldwide oscillations with an approximate 20-y periodicity, including a rising phase during the 1990s that contributed to the perception of a global increase in jellyfish abundance. Sustained monitoring is required over the next decade to elucidate with statistical confidence whether the weak increasing linear trend in jellyfish after 1970 is an actual shift in the baseline or part of an oscillation. Irrespective of the nature of increase, given the potential damage posed by jellyfish blooms to fisheries, tourism, and other human industries, our findings foretell recurrent phases of rise and fall in jellyfish populations that society should be prepared to face.","container-title":"Proceedings of the National Academy of Sciences","DOI":"10.1073/pnas.1210920110","ISSN":"0027-8424, 1091-6490","issue":"3","journalAbbreviation":"PNAS","language":"en","note":"publisher: National Academy of Sciences\nsection: Biological Sciences\nPMID: 23277544","page":"1000-1005","source":"www.pnas.org","title":"Recurrent jellyfish blooms are a consequence of global oscillations","volume":"110","author":[{"family":"Condon","given":"Robert H."},{"family":"Duarte","given":"Carlos M."},{"family":"Pitt","given":"Kylie A."},{"family":"Robinson","given":"Kelly L."},{"family":"Lucas","given":"Cathy H."},{"family":"Sutherland","given":"Kelly R."},{"family":"Mianzan","given":"Hermes W."},{"family":"Bogeberg","given":"Molly"},{"family":"Purcell","given":"Jennifer E."},{"family":"Decker","given":"Mary Beth"},{"family":"Uye","given":"Shin-ichi"},{"family":"Madin","given":"Laurence P."},{"family":"Brodeur","given":"Richard D."},{"family":"Haddock","given":"Steven H. D."},{"family":"Malej","given":"Alenka"},{"family":"Parry","given":"Gregory D."},{"family":"Eriksen","given":"Elena"},{"family":"Quiñones","given":"Javier"},{"family":"Acha","given":"Marcelo"},{"family":"Harvey","given":"Michel"},{"family":"Arthur","given":"James M."},{"family":"Graham","given":"William M."}],"issued":{"date-parts":[["2013",1,15]]}}},{"id":1409,"uris":["http://zotero.org/users/2872874/items/TW3J6DUL"],"uri":["http://zotero.org/users/2872874/items/TW3J6DUL"],"itemData":{"id":1409,"type":"chapter","abstract":"A number of explanations have been advanced to account for the increased frequency and intensity at which jellyfish (pelagic cnidarians and ctenophores) blooms are being observed, most of which have been locally directed. Here, we investigate seasonal and inter-annual patterns in abundance and distribution of jellyfish in the North Atlantic Ocean to determine if there have been any system-wide changes over the period 1946-2005, by analysing records of the presence of coelenterates from the Continuous Plankton Recorder (CPR) survey. Peaks in jellyfish abundance are strongly seasonal in both oceanic and shelf areas: oceanic populations have a mid-year peak that is more closely related to peaks in phyto- and zooplankton, whilst the later peak of shelf populations mirrors changes in SST and reflects processes of advection and aggregation. There have been large amplitude cycles in the abundance of oceanic and shelf jellyfish (although not synchronous) over the last 60 years, with a pronounced synchronous increase in abundance in both areas over the last 10 years. Inter-annual variations in jellyfish abundance in oceanic areas are related to zooplankton abundance and temperature changes, but not to the North Atlantic Oscillation or to a chlorophyll index. The long-term inter-annual abundance of jellyfish on the shelf could not be explained by any environmental variables investigated. As multi-decadal cycles and more recent increase in jellyfish were obvious in both oceanic and shelf areas, we conclude that these are likely to reflect an underlying climatic signal (and bottom-up control) rather than any change in fishing pressure (top-down control). Our results also highlight the role of the CPR data in investigating long-term changes in jellyfish, and suggest that the cnidarians sampled by the CPR are more likely to be holoplanktic hydrozoans and not the much larger meroplanktic scyphozoans as has been suggested previously.","collection-title":"Developments in Hydrobiology","container-title":"Jellyfish Blooms: Causes, Consequences, and Recent Advances: Proceedings of the Second International Jellyfish Blooms Symposium, held at the Gold Coast, Queensland, Australia, 24–27 June, 2007","event-place":"Dordrecht","ISBN":"978-1-4020-9749-2","language":"en","note":"DOI: 10.1007/978-1-4020-9749-2_4","page":"51-65","publisher":"Springer Netherlands","publisher-place":"Dordrecht","source":"Springer Link","title":"Patterns of jellyfish abundance in the North Atlantic","URL":"https://doi.org/10.1007/978-1-4020-9749-2_4","author":[{"family":"Gibbons","given":"Mark J."},{"family":"Richardson","given":"Anthony J."}],"editor":[{"family":"Pitt","given":"Kylie A."},{"family":"Purcell","given":"Jennifer E."}],"accessed":{"date-parts":[["2020",5,25]]},"issued":{"date-parts":[["2009"]]}}}],"schema":"https://github.com/citation-style-language/schema/raw/master/csl-citation.json"} </w:instrText>
      </w:r>
      <w:r w:rsidRPr="006B6E7B">
        <w:rPr>
          <w:color w:val="000000" w:themeColor="text1"/>
        </w:rPr>
        <w:fldChar w:fldCharType="separate"/>
      </w:r>
      <w:r w:rsidRPr="006B6E7B">
        <w:rPr>
          <w:color w:val="000000" w:themeColor="text1"/>
          <w:vertAlign w:val="superscript"/>
        </w:rPr>
        <w:t>2,6,7</w:t>
      </w:r>
      <w:r w:rsidRPr="006B6E7B">
        <w:rPr>
          <w:color w:val="000000" w:themeColor="text1"/>
        </w:rPr>
        <w:fldChar w:fldCharType="end"/>
      </w:r>
      <w:r w:rsidRPr="006B6E7B">
        <w:rPr>
          <w:color w:val="000000" w:themeColor="text1"/>
        </w:rPr>
        <w:t xml:space="preserve">. </w:t>
      </w:r>
    </w:p>
    <w:p w14:paraId="7283F404" w14:textId="2175062F" w:rsidR="007274F4" w:rsidRPr="006B6E7B" w:rsidRDefault="007274F4" w:rsidP="007274F4">
      <w:pPr>
        <w:rPr>
          <w:color w:val="000000" w:themeColor="text1"/>
        </w:rPr>
      </w:pPr>
      <w:r w:rsidRPr="006B6E7B">
        <w:rPr>
          <w:color w:val="000000" w:themeColor="text1"/>
        </w:rPr>
        <w:t>It has been argued that jellyfish ecology should be incorporated in to ecosystem-based approaches fishery management because jellyfish can compete directly in each of their life cycle stages</w:t>
      </w:r>
      <w:r w:rsidRPr="006B6E7B" w:rsidDel="007401AE">
        <w:rPr>
          <w:color w:val="000000" w:themeColor="text1"/>
        </w:rPr>
        <w:t xml:space="preserve"> </w:t>
      </w:r>
      <w:r w:rsidRPr="006B6E7B">
        <w:rPr>
          <w:color w:val="000000" w:themeColor="text1"/>
        </w:rPr>
        <w:t xml:space="preserve">with some fish for zooplankton </w:t>
      </w:r>
      <w:r w:rsidRPr="006B6E7B">
        <w:rPr>
          <w:color w:val="000000" w:themeColor="text1"/>
        </w:rPr>
        <w:fldChar w:fldCharType="begin"/>
      </w:r>
      <w:r w:rsidRPr="006B6E7B">
        <w:rPr>
          <w:color w:val="000000" w:themeColor="text1"/>
        </w:rPr>
        <w:instrText xml:space="preserve"> ADDIN ZOTERO_ITEM CSL_CITATION {"citationID":"IYWygVWX","properties":{"formattedCitation":"\\super 8\\uc0\\u8211{}12\\nosupersub{}","plainCitation":"8–12","noteIndex":0},"citationItems":[{"id":1393,"uris":["http://zotero.org/users/2872874/items/X4MX4WQC"],"uri":["http://zotero.org/users/2872874/items/X4MX4WQC"],"itemData":{"id":1393,"type":"article-journal","abstract":"There has been a dramatic increase in jellyfish biomass over the eastern Bering Sea shelf since the early 1990s, which was previously hypothesized to have been triggered by changing climate and ocean conditions. We examine the hypothesis that\nthe presence of these large carnivores has affected fisheries resources, either through direct predation on larval stages, or through competition for zooplankton prey. In this paper, we explore the impact of this jellyfish increase on zooplankton and fish\ncommunities based on field data on the composition of the jellyfish community, and the abundance, size, stable isotopic signatures, and feeding habits of the principal scyphomedusae in the region. These data, together with those on zooplankton biomass,\nare used to estimate the ecosystem impacts of this increase. The center of jellyfish biomass has shifted from the SE Middle Shelf Domain in the early 1980s to the NW in the late 1990s. In recent years, the species composition of large medusae caught in\ntrawls was dominated (&gt;80% by number and &gt;95% by weight) by the scyphozoan Chrysaora melanaster. Dense aggregations of this species occupied the water column in daytime between 10 and 40 m. Their food habits consisted mainly of pelagic\ncrustaceans (euphausiids, copepods, amphipods), although other jellyfish and juvenile pollock were also consumed. Based on stable isotope ratios, the trophic level of this scyphozoan is equivalent to, or higher than, that of Age 0 pollock. Preliminary\nestimates showed that medusae have a moderate grazing impact on zooplankton in the area around the Pribilof Islands; C. melanaster was estimated on average to consume seasonally about one-third of the standing stock and 4.7% of the annual\nproduction of zooplankton in this region. Daily consumption of Age 0 pollock was estimated to be 2.8% of the standing stock around the Pribilof Islands during 1999. A hypothesis for the increase in jellyfishes observed in the eastern Bering Sea, based on\nrelease from competition from planktivorous forage fishes, is proposed.","container-title":"Marine Ecology Progress Series","DOI":"10.3354/meps233089","ISSN":"0171-8630, 1616-1599","language":"en","page":"89-103","source":"www.int-res.com","title":"Increases in jellyfish biomass in the Bering Sea: implications for the ecosystem","title-short":"Increases in jellyfish biomass in the Bering Sea","volume":"233","author":[{"family":"Brodeur","given":"Richard D."},{"family":"Sugisaki","given":"Hiroya"},{"family":"Jr","given":"George L. Hunt"}],"issued":{"date-parts":[["2002",5,21]]}}},{"id":569,"uris":["http://zotero.org/users/2872874/items/GRHEVQXU"],"uri":["http://zotero.org/users/2872874/items/GRHEVQXU"],"itemData":{"id":569,"type":"article-journal","abstract":"The mean trophic level of the species groups reported in Food and Agricultural Organization global fisheries statistics declined from 1950 to 1994. This reflects a gradual transition in landings from long-lived, high trophic level, piscivorous bottom fish toward short-lived, low trophic level invertebrates and planktivorous pelagic fish. This effect, also found to be occurring in inland fisheries, is most pronounced in the Northern Hemisphere. Fishing down food webs (that is, at lower trophic levels) leads at first to increasing catches, then to a phase transition associated with stagnating or declining catches. These results indicate that present exploitation patterns are unsustainable.","container-title":"Science","DOI":"10.1126/science.279.5352.860","ISSN":"0036-8075, 1095-9203","issue":"5352","language":"en","note":"PMID: 9452385","page":"860-863","source":"science.sciencemag.org","title":"Fishing Down Marine Food Webs","volume":"279","author":[{"family":"Pauly","given":"Daniel"},{"family":"Christensen","given":"Villy"},{"family":"Dalsgaard","given":"Johanne"},{"family":"Froese","given":"Rainer"},{"family":"Torres","given":"Francisco"}],"issued":{"date-parts":[["1998",2,6]]}}},{"id":1391,"uris":["http://zotero.org/users/2872874/items/2UV238MU"],"uri":["http://zotero.org/users/2872874/items/2UV238MU"],"itemData":{"id":1391,"type":"article-journal","abstract":"Medusae, siphonophores and ctenophores (here grouped as `pelagic coelenterates') interact with fish in several ways. Some interactions are detrimental to fish populations, such as predation by gelatinous species on pelagic eggs and larvae of fish, the potential competition for prey among pelagic coelenterates and fish larvae and zooplanktivorous fish species, and pelagic coelenterates serving as intermediate hosts for fish parasites. Other interactions are positive for fish, such as predation by fish on gelatinous species and commensal associations among fish and pelagic coelenterates. The interactions range from beneficial for the gelatinous species (food, parasite removal), to negative (predation on them). We review existing information and present new data on these topics. Although such interactions have been documented frequently, the significance to either fish or pelagic coelenterate populations is poorly understood. The effects of pelagic coelenterates on fish populations are of particular interest because of the great importance of fisheries to the global economy. As fishing pressures mount, it becomes increasingly important to understand how they may influence the balance between pelagic coelenterates and fish.","container-title":"Hydrobiologia","DOI":"10.1023/A:1011883905394","ISSN":"1573-5117","issue":"1","journalAbbreviation":"Hydrobiologia","language":"en","page":"27-44","source":"Springer Link","title":"Interactions of pelagic cnidarians and ctenophores with fish: a review","title-short":"Interactions of pelagic cnidarians and ctenophores with fish","volume":"451","author":[{"family":"Purcell","given":"Jennifer E."},{"family":"Arai","given":"Mary N."}],"issued":{"date-parts":[["2001",5,1]]}}},{"id":1401,"uris":["http://zotero.org/users/2872874/items/XQ8VXAVF"],"uri":["http://zotero.org/users/2872874/items/XQ8VXAVF"],"itemData":{"id":1401,"type":"article-journal","abstract":"ABSTRACTA majority of the world's largest net-based fisheries target planktivorous forage fish that serve as a critical trophic link between the plankton and upper-level consumers such as large predatory fishes, seabirds, and marine mammals. Because the plankton production that drives forage fish also drives jellyfish production, these taxa often overlap in space, time, and diet in coastal ecosystems. This overlap likely leads to predatory and competitive interactions, as jellyfish are effective predators of fish early life stages and zooplankton. The trophic interplay between these groups is made more complex by the harvest of forage fish, which presumably releases jellyfish from competition and is hypothesized to lead to an increase in their production. To understand the role forage fish and jellyfish play as alternate energy transfer pathways in coastal ecosystems, we explore how functional group productivity is altered in three oceanographically distinct ecosystems when jellyfish are abundant and when fish harvest rates are reduced using ecosystem modeling. We propose that ecosystem-based fishery management approaches to forage fish stocks include the use of jellyfish as an independent, empirical \"ecosystem health\" indicator.","archive":"JSTOR","container-title":"Oceanography","ISSN":"1042-8275","issue":"4","note":"publisher: Oceanography Society","page":"104-115","source":"JSTOR","title":"Jellyfish, Forage Fish, and the World's Major Fisheries","volume":"27","author":[{"family":"Robinson","given":"Kelly L."},{"family":"Ruzicka","given":"James J."},{"family":"Decker","given":"Mary Beth"},{"family":"Brodeur","given":"Richard D."},{"family":"Hernandez","given":"Frank J."},{"family":"Quiñones","given":"Javier"},{"family":"Acha","given":"E. Marcelo"},{"family":"Uye","given":"Shin-ichi"},{"family":"Mianzan","given":"Hermes"},{"family":"Graham","given":"William M."}],"issued":{"date-parts":[["2014"]]}}},{"id":1398,"uris":["http://zotero.org/users/2872874/items/7CERAENG"],"uri":["http://zotero.org/users/2872874/items/7CERAENG"],"itemData":{"id":1398,"type":"article-journal","abstract":"The rhizostome jellyfish Nemopilema nomurai, which is endemic to the East Asian Marginal Seas (i.e. the Bohai, Yellow, East China and Japan Seas), is unique both by its enormous body size (ca. 2 m maximum bell diameter and 200 kg wet weight) and propensity for occasional population explosionss. Massive blooms of this species have historically been reported only once per ca. 40 years (i.e. in 1920, 1958 and 1995), but have become increasingly frequent recently (i.e. in 2002, 2003, 2005 and 2006). Both accumulated knowledge on the spatiotemporal distributions and physical modeling of the water circulation show that the medusae are released from benthic polyps during April–June in the Yellow Sea and East China Sea, and transported by the Tsushima Current to the Japan Sea. The bloom in 2005 might be the largest ever in history; as many as 3–5×108 medusae passed through the Tsushima Strait daily during the summer and there were more than 100,000 complaints from commercial fishermen. The recent blooms of N. nomurai may have been caused by environmental changes, such as increased water temperature, eutrophication, coastal modification, and over-fishing in Chinese coastal waters. Frequent jellyfish blooms can apparently be a threat to the fisheries sustainability of the East Asian Marginal Seas, one of the world's most productive fisheries grounds.","container-title":"Plankton and Benthos Research","DOI":"10.3800/pbr.3.125","issue":"Supplement","page":"125-131","source":"J-Stage","title":"Blooms of the giant jellyfish &lt;i&gt;Nemopilema nomurai&lt;/i&gt;: a threat to the fisheries sustainability of the East Asian Marginal Seas","title-short":"Blooms of the giant jellyfish &lt;i&gt;Nemopilema nomurai&lt;/i&gt;","volume":"3","author":[{"family":"Uye","given":"Shin-ichi"}],"issued":{"date-parts":[["2008"]]}}}],"schema":"https://github.com/citation-style-language/schema/raw/master/csl-citation.json"} </w:instrText>
      </w:r>
      <w:r w:rsidRPr="006B6E7B">
        <w:rPr>
          <w:color w:val="000000" w:themeColor="text1"/>
        </w:rPr>
        <w:fldChar w:fldCharType="separate"/>
      </w:r>
      <w:r w:rsidRPr="006B6E7B">
        <w:rPr>
          <w:color w:val="000000" w:themeColor="text1"/>
          <w:vertAlign w:val="superscript"/>
        </w:rPr>
        <w:t>8–12</w:t>
      </w:r>
      <w:r w:rsidRPr="006B6E7B">
        <w:rPr>
          <w:color w:val="000000" w:themeColor="text1"/>
        </w:rPr>
        <w:fldChar w:fldCharType="end"/>
      </w:r>
      <w:r w:rsidRPr="006B6E7B">
        <w:rPr>
          <w:color w:val="000000" w:themeColor="text1"/>
        </w:rPr>
        <w:t>, and because jellyfish can predate fish eggs and larvae</w:t>
      </w:r>
      <w:r w:rsidRPr="006B6E7B">
        <w:rPr>
          <w:color w:val="000000" w:themeColor="text1"/>
        </w:rPr>
        <w:fldChar w:fldCharType="begin"/>
      </w:r>
      <w:r w:rsidRPr="006B6E7B">
        <w:rPr>
          <w:color w:val="000000" w:themeColor="text1"/>
        </w:rPr>
        <w:instrText xml:space="preserve"> ADDIN ZOTERO_ITEM CSL_CITATION {"citationID":"zdDZbQk7","properties":{"formattedCitation":"\\super 13\\nosupersub{}","plainCitation":"13","noteIndex":0},"citationItems":[{"id":1966,"uris":["http://zotero.org/users/2872874/items/DIDJ6HT6"],"uri":["http://zotero.org/users/2872874/items/DIDJ6HT6"],"itemData":{"id":1966,"type":"article-journal","abstract":"&lt;p&gt;&lt;strong&gt;Abstract.&lt;/strong&gt; Jellyfish are increasingly recognised as important components of the marine ecosystem, yet their specific role is poorly defined compared to that of other zooplankton groups. This paper presents the first global ocean biogeochemical model that includes an explicit representation of jellyfish, and uses the model to gain insight into the influence of jellyfish on the plankton community. The PlankTOM11 model groups organisms into Plankton Functional Types (PFT). The jellyfish PFT is parameterised here based on our synthesis of observations on jellyfish growth, grazing, respiration and mortality rates as functions of temperature and on jellyfish biomass. The distribution of jellyfish is unique compared to that of other PFTs in the model. The jellyfish global biomass of 0.13&amp;thinsp;PgC is within the observational range, and comparable to the biomass of other zooplankton and phytoplankton PFTs. The introduction of jellyfish in the model has a large direct influence on the crustacean macrozooplankton PFT, and influences indirectly the rest of the plankton ecosystem through trophic cascades. The zooplankton community in PlankTOM11 is highly sensitive to the jellyfish mortality rate, with jellyfish increasingly dominating the zooplankton community as its mortality diminishes. Overall the results suggest that jellyfish play an important and unique role in regulating marine plankton ecosystems, which has been neglected so far. &lt;/p&gt;","container-title":"Biogeosciences Discussions","DOI":"https://doi.org/10.5194/bg-2020-136","ISSN":"1726-4170","language":"English","note":"publisher: Copernicus GmbH","page":"1-43","source":"bg.copernicus.org","title":"Unique role of jellyfish in the plankton ecosystem revealed using a global ocean biogeochemical model","author":[{"family":"Wright","given":"Rebecca Mary"},{"family":"Le Quéré","given":"Corinne"},{"family":"Buitenhuis","given":"Erik"},{"family":"Pitois","given":"Sophie"},{"family":"Gibbons","given":"Mark"}],"issued":{"date-parts":[["2020",4,30]]}}}],"schema":"https://github.com/citation-style-language/schema/raw/master/csl-citation.json"} </w:instrText>
      </w:r>
      <w:r w:rsidRPr="006B6E7B">
        <w:rPr>
          <w:color w:val="000000" w:themeColor="text1"/>
        </w:rPr>
        <w:fldChar w:fldCharType="separate"/>
      </w:r>
      <w:r w:rsidRPr="006B6E7B">
        <w:rPr>
          <w:color w:val="000000" w:themeColor="text1"/>
          <w:vertAlign w:val="superscript"/>
        </w:rPr>
        <w:t>13</w:t>
      </w:r>
      <w:r w:rsidRPr="006B6E7B">
        <w:rPr>
          <w:color w:val="000000" w:themeColor="text1"/>
        </w:rPr>
        <w:fldChar w:fldCharType="end"/>
      </w:r>
      <w:r w:rsidRPr="006B6E7B">
        <w:rPr>
          <w:color w:val="000000" w:themeColor="text1"/>
        </w:rPr>
        <w:t>.  Of major concern is the potential for the so-called ‘the rise of slime’ whereby jellyfish come to dominate ecosystems as a consequence of reduction of fish stocks by fishing and by marine habitat degradation</w:t>
      </w:r>
      <w:r w:rsidRPr="006B6E7B">
        <w:rPr>
          <w:color w:val="000000" w:themeColor="text1"/>
        </w:rPr>
        <w:fldChar w:fldCharType="begin"/>
      </w:r>
      <w:r w:rsidRPr="006B6E7B">
        <w:rPr>
          <w:color w:val="000000" w:themeColor="text1"/>
        </w:rPr>
        <w:instrText xml:space="preserve"> ADDIN ZOTERO_ITEM CSL_CITATION {"citationID":"ngPM6NrC","properties":{"formattedCitation":"\\super 14\\nosupersub{}","plainCitation":"14","noteIndex":0},"citationItems":[{"id":1955,"uris":["http://zotero.org/users/2872874/items/K36NFBAB"],"uri":["http://zotero.org/users/2872874/items/K36NFBAB"],"itemData":{"id":1955,"type":"article-journal","abstract":"The great mass extinctions of the fossil record were a major creative force that provided entirely new kinds of opportunities for the subsequent explosive evolution and diversification of surviving clades. Today, the synergistic effects of human impacts are laying the groundwork for a comparably great Anthropocene mass extinction in the oceans with unknown ecological and evolutionary consequences. Synergistic effects of habitat destruction, overfishing, introduced species, warming, acidification, toxins, and massive runoff of nutrients are transforming once complex ecosystems like coral reefs and kelp forests into monotonous level bottoms, transforming clear and productive coastal seas into anoxic dead zones, and transforming complex food webs topped by big animals into simplified, microbially dominated ecosystems with boom and bust cycles of toxic dinoflagellate blooms, jellyfish, and disease. Rates of change are increasingly fast and nonlinear with sudden phase shifts to novel alternative community states. We can only guess at the kinds of organisms that will benefit from this mayhem that is radically altering the selective seascape far beyond the consequences of fishing or warming alone. The prospects are especially bleak for animals and plants compared with metabolically flexible microbes and algae. Halting and ultimately reversing these trends will require rapid and fundamental changes in fisheries, agricultural practice, and the emissions of greenhouse gases on a global scale.","container-title":"Proceedings of the National Academy of Sciences","DOI":"10.1073/pnas.0802812105","ISSN":"0027-8424, 1091-6490","issue":"Supplement 1","journalAbbreviation":"PNAS","language":"en","note":"publisher: National Academy of Sciences\nsection: Colloquium Paper\nPMID: 18695220","page":"11458-11465","source":"www.pnas.org","title":"Ecological extinction and evolution in the brave new ocean","volume":"105","author":[{"family":"Jackson","given":"Jeremy B. C."}],"issued":{"date-parts":[["2008",8,12]]}}}],"schema":"https://github.com/citation-style-language/schema/raw/master/csl-citation.json"} </w:instrText>
      </w:r>
      <w:r w:rsidRPr="006B6E7B">
        <w:rPr>
          <w:color w:val="000000" w:themeColor="text1"/>
        </w:rPr>
        <w:fldChar w:fldCharType="separate"/>
      </w:r>
      <w:r w:rsidRPr="006B6E7B">
        <w:rPr>
          <w:color w:val="000000" w:themeColor="text1"/>
          <w:vertAlign w:val="superscript"/>
        </w:rPr>
        <w:t>14</w:t>
      </w:r>
      <w:r w:rsidRPr="006B6E7B">
        <w:rPr>
          <w:color w:val="000000" w:themeColor="text1"/>
        </w:rPr>
        <w:fldChar w:fldCharType="end"/>
      </w:r>
      <w:r w:rsidRPr="006B6E7B">
        <w:rPr>
          <w:color w:val="000000" w:themeColor="text1"/>
        </w:rPr>
        <w:t>.  It is now becoming increasingly accepted that jellyfish ‘blooms’ can have substantial negative consequences for fish and fishing</w:t>
      </w:r>
      <w:r w:rsidRPr="006B6E7B">
        <w:rPr>
          <w:color w:val="000000" w:themeColor="text1"/>
        </w:rPr>
        <w:fldChar w:fldCharType="begin"/>
      </w:r>
      <w:r w:rsidRPr="006B6E7B">
        <w:rPr>
          <w:color w:val="000000" w:themeColor="text1"/>
        </w:rPr>
        <w:instrText xml:space="preserve"> ADDIN ZOTERO_ITEM CSL_CITATION {"citationID":"JUB6ga2q","properties":{"formattedCitation":"\\super 1\\nosupersub{}","plainCitation":"1","noteIndex":0},"citationItems":[{"id":1417,"uris":["http://zotero.org/users/2872874/items/XLGDKV8B"],"uri":["http://zotero.org/users/2872874/items/XLGDKV8B"],"itemData":{"id":1417,"type":"article-journal","abstract":"Climate change and overfishing may lead to ecosystem instability and may benefit nonexploited organisms such as jellyfish. In the Irish Sea, an increase in jellyfish abundance was evident (r2=0.29, P=0.03) in a 16-year time-series (1994–2009) collected during juvenile fish surveys. Jellyfish abundance correlated positively with sea surface temperature (SST) over the preceding 18 months (r=0.65, pACF&lt;0.001) and copepod biomass in the previous year (r=0.56, pACF=0.03) and negatively with spring (February–May) precipitation (r=−0.57, pACF=0.02). Principal components regression indicated that climatic indices explained 68% of the interannual variability in jellyfish abundance (P=0.003), where the components were based on the North Atlantic Oscillation Index, SST and precipitation. The frequency of cnidarian material present in Continuous Plankton Recorder (CPR) samples has also increased since 1970, with a period of frequent outbreaks between 1982 and 1991. Before this period, the herring stock in the northern Irish Sea declined rapidly to a low level, potentially stimulating structural change in the ecosystem. In 1985, there was a step decrease in CPR copepod biomass and in 1989, a step increase in the phytoplankton colour index, suggesting a cascading regime shift during the 1980s. Subsequent overexploitation of gadids, coupled with warm temperatures and the poor recruitment of cod, led to the rapid decline in cod biomass from 1990. While the biomass of sprat has decreased in the last decade, the herring stock has recovered partially. Reductions in demersal fishing pressure since 2000, intended to stimulate cod recovery, appear to have facilitated further rises in haddock biomass. Since the 1980s regime shift, sea temperatures have increased, the fish community has altered and jellyfish abundance has risen such that jellyfish and haddock may now play an increasingly important role in the ecosystem.","container-title":"Global Change Biology","DOI":"10.1111/j.1365-2486.2010.02352.x","ISSN":"1365-2486","issue":"2","language":"en","note":"_eprint: https://onlinelibrary.wiley.com/doi/pdf/10.1111/j.1365-2486.2010.02352.x","page":"767-782","source":"Wiley Online Library","title":"Have jellyfish in the Irish Sea benefited from climate change and overfishing?","volume":"17","author":[{"family":"Lynam","given":"C. P."},{"family":"Lilley","given":"M. K. S."},{"family":"Bastian","given":"T."},{"family":"Doyle","given":"T. K."},{"family":"Beggs","given":"S. E."},{"family":"Hays","given":"G. C."}],"issued":{"date-parts":[["2011"]]}}}],"schema":"https://github.com/citation-style-language/schema/raw/master/csl-citation.json"} </w:instrText>
      </w:r>
      <w:r w:rsidRPr="006B6E7B">
        <w:rPr>
          <w:color w:val="000000" w:themeColor="text1"/>
        </w:rPr>
        <w:fldChar w:fldCharType="separate"/>
      </w:r>
      <w:r w:rsidRPr="006B6E7B">
        <w:rPr>
          <w:color w:val="000000" w:themeColor="text1"/>
          <w:vertAlign w:val="superscript"/>
        </w:rPr>
        <w:t>1</w:t>
      </w:r>
      <w:r w:rsidRPr="006B6E7B">
        <w:rPr>
          <w:color w:val="000000" w:themeColor="text1"/>
        </w:rPr>
        <w:fldChar w:fldCharType="end"/>
      </w:r>
      <w:r w:rsidRPr="006B6E7B">
        <w:rPr>
          <w:color w:val="000000" w:themeColor="text1"/>
        </w:rPr>
        <w:t xml:space="preserve">.  Fisheries face major financial losses when jellyfish blooms occur in their fishing grounds: these losses can </w:t>
      </w:r>
      <w:r w:rsidRPr="006B6E7B">
        <w:rPr>
          <w:color w:val="000000" w:themeColor="text1"/>
        </w:rPr>
        <w:lastRenderedPageBreak/>
        <w:t>be due to equipment damage, decreased quality and quantity of catch, or even a complete failure of harvest</w:t>
      </w:r>
      <w:r w:rsidRPr="006B6E7B">
        <w:rPr>
          <w:color w:val="000000" w:themeColor="text1"/>
        </w:rPr>
        <w:fldChar w:fldCharType="begin"/>
      </w:r>
      <w:r w:rsidRPr="006B6E7B">
        <w:rPr>
          <w:color w:val="000000" w:themeColor="text1"/>
        </w:rPr>
        <w:instrText xml:space="preserve"> ADDIN ZOTERO_ITEM CSL_CITATION {"citationID":"C389gRP1","properties":{"formattedCitation":"\\super 3,11,15\\nosupersub{}","plainCitation":"3,11,15","noteIndex":0},"citationItems":[{"id":1603,"uris":["http://zotero.org/users/2872874/items/PE79BPIT"],"uri":["http://zotero.org/users/2872874/items/PE79BPIT"],"itemData":{"id":1603,"type":"article-journal","abstract":"Sampling at four salmon aquaculture sites along the west coast of Scotland has identified short-lived aggregations of planktonic hydrozoans (&gt;280 individuals m−3), here termed blooms. Several such blooms were linked with increases in gill pathology and mortality in caged fish. Two types, Obelia sp. and Lizzia blondina, were found to cause blooms regularly and often concurrently. Species composition of hydrozoan populations and fluctuations in population sizes were spatially and temporally heterogeneous, with adjacent sites (within 30 km of one another and with similar oceanic exposure) experiencing no correlation between species composition and population density. Blooms appeared temperature-mediated, with all identified blooms by Obelia sp. and L. blondina taking place in water above 12 °C; however, temperature alone was not found to be predictive. Blooms were not significantly associated with change in salinity, water clarity, or photoperiod. Due to the apparent lack of broadly applicable predictors, we suggest that localized, targeted sampling and examination of planktonic hydrozoan populations is required to discern the presence or absence of a bloom. It is likely that many blooms have historically caused harm in salmon aquaculture while remaining unrecognized as the root cause.","container-title":"Journal of the Marine Biological Association of the United Kingdom","DOI":"10.1017/S002531541800022X","ISSN":"0025-3154, 1469-7769","issue":"2","language":"en","note":"publisher: Cambridge University Press","page":"539-550","source":"Cambridge University Press","title":"Cryptic hydrozoan blooms pose risks to gill health in farmed North Atlantic salmon (Salmo salar)","volume":"99","author":[{"family":"Kintner","given":"Anna"},{"family":"Brierley","given":"Andrew S."}],"issued":{"date-parts":[["2019",3]]}}},{"id":1402,"uris":["http://zotero.org/users/2872874/items/VCCG8TD5"],"uri":["http://zotero.org/users/2872874/items/VCCG8TD5"],"itemData":{"id":1402,"type":"article-journal","abstract":"Jellyfish medusae prey on zooplankton and may impact fish recruitment both directly (top-down control) and indirectly (through competition). Abundances of Aurelia aurita, Cyanea lamarckii and Cyanea capillata medusae (Scyphozoa) in the North Sea appear to be linked to large-scale inter-annual climatic change, as quantified by the North Atlantic Oscillation Index (NAOI), the Barents Sea-Ice Index (BSII) and changes in the latitude of the Gulf Stream North Wall (GSNW). Hydroclimatic forcing may thus be an important factor influencing the abundance of gelatinous zooplankton and may modulate the scale of any ecosystem impact of jellyfish. The population responses are probably also affected by local variability in the environment manifested in intra-annual changes in temperature, salinity, current strength/direction and prey abundance. Aurelia aurita and C. lamarckii in the north-west and south-east North Sea exhibited contrasting relationships to change in the NAOI and BSII: north of Scotland, where the\nNorth Sea borders the Atlantic, positive relationships were evident between the abundance of scyphomedusae (data from 1974 to 1986, except 1975) and the indices; whereas west of northern Denmark, a region much less affected by Atlantic inflow, negative relationships were found (data from 1973 to 1983, except 1974). Weaker negative relationships with the NAOI were also found in an intermediate region, east of Scotland, for the abundance of A. aurita and C. capillata medusae (1971 to 1982). East of Shetland, the abundance of jellyfish was not correlated directly with the NAOI but, in contrast to all other regions, the abundances of A. aurita and C. lamarckii (1971 to 1986, not 1984) were found to correlate negatively with changes in the GSNW, which itself was significantly positively correlated to the NAOI with a two year lag. On this evidence, we suggest that, for jellyfish, there exist three regions of the North Sea with distinct environmental processes governing species abundance: one north of Scotland,\nanother east of Shetland, and a more southerly group (i.e. east of Scotland and west of northern Denmark). Impacts by jellyfish are likely to vary regionally, and ecosystem management may benefit from considering this spatial variability.","container-title":"Journal of the Marine Biological Association of the United Kingdom","DOI":"10.1017/S0025315405011380","ISSN":"1469-7769, 0025-3154","issue":"3","language":"en","note":"publisher: Cambridge University Press","page":"435-450","source":"Cambridge University Press","title":"Jellyfish abundance and climatic variation: contrasting responses in oceanographically distinct regions of the North Sea, and possible implications for fisheries","title-short":"Jellyfish abundance and climatic variation","volume":"85","author":[{"family":"Lynam","given":"Christopher P."},{"family":"Hay","given":"Stephen J."},{"family":"Brierley","given":"Andrew S."}],"issued":{"date-parts":[["2005",6]]}}},{"id":1401,"uris":["http://zotero.org/users/2872874/items/XQ8VXAVF"],"uri":["http://zotero.org/users/2872874/items/XQ8VXAVF"],"itemData":{"id":1401,"type":"article-journal","abstract":"ABSTRACTA majority of the world's largest net-based fisheries target planktivorous forage fish that serve as a critical trophic link between the plankton and upper-level consumers such as large predatory fishes, seabirds, and marine mammals. Because the plankton production that drives forage fish also drives jellyfish production, these taxa often overlap in space, time, and diet in coastal ecosystems. This overlap likely leads to predatory and competitive interactions, as jellyfish are effective predators of fish early life stages and zooplankton. The trophic interplay between these groups is made more complex by the harvest of forage fish, which presumably releases jellyfish from competition and is hypothesized to lead to an increase in their production. To understand the role forage fish and jellyfish play as alternate energy transfer pathways in coastal ecosystems, we explore how functional group productivity is altered in three oceanographically distinct ecosystems when jellyfish are abundant and when fish harvest rates are reduced using ecosystem modeling. We propose that ecosystem-based fishery management approaches to forage fish stocks include the use of jellyfish as an independent, empirical \"ecosystem health\" indicator.","archive":"JSTOR","container-title":"Oceanography","ISSN":"1042-8275","issue":"4","note":"publisher: Oceanography Society","page":"104-115","source":"JSTOR","title":"Jellyfish, Forage Fish, and the World's Major Fisheries","volume":"27","author":[{"family":"Robinson","given":"Kelly L."},{"family":"Ruzicka","given":"James J."},{"family":"Decker","given":"Mary Beth"},{"family":"Brodeur","given":"Richard D."},{"family":"Hernandez","given":"Frank J."},{"family":"Quiñones","given":"Javier"},{"family":"Acha","given":"E. Marcelo"},{"family":"Uye","given":"Shin-ichi"},{"family":"Mianzan","given":"Hermes"},{"family":"Graham","given":"William M."}],"issued":{"date-parts":[["2014"]]}}}],"schema":"https://github.com/citation-style-language/schema/raw/master/csl-citation.json"} </w:instrText>
      </w:r>
      <w:r w:rsidRPr="006B6E7B">
        <w:rPr>
          <w:color w:val="000000" w:themeColor="text1"/>
        </w:rPr>
        <w:fldChar w:fldCharType="separate"/>
      </w:r>
      <w:r w:rsidRPr="006B6E7B">
        <w:rPr>
          <w:color w:val="000000" w:themeColor="text1"/>
          <w:vertAlign w:val="superscript"/>
        </w:rPr>
        <w:t>3,11,15</w:t>
      </w:r>
      <w:r w:rsidRPr="006B6E7B">
        <w:rPr>
          <w:color w:val="000000" w:themeColor="text1"/>
        </w:rPr>
        <w:fldChar w:fldCharType="end"/>
      </w:r>
      <w:r w:rsidRPr="006B6E7B">
        <w:rPr>
          <w:color w:val="000000" w:themeColor="text1"/>
        </w:rPr>
        <w:t>.  In one of the few situations where jellyfish abundance data have been collected during fishery surveys</w:t>
      </w:r>
      <w:r w:rsidRPr="006B6E7B">
        <w:rPr>
          <w:color w:val="000000" w:themeColor="text1"/>
        </w:rPr>
        <w:fldChar w:fldCharType="begin"/>
      </w:r>
      <w:r w:rsidRPr="006B6E7B">
        <w:rPr>
          <w:color w:val="000000" w:themeColor="text1"/>
        </w:rPr>
        <w:instrText xml:space="preserve"> ADDIN ZOTERO_ITEM CSL_CITATION {"citationID":"vznhcY2g","properties":{"formattedCitation":"\\super 5\\nosupersub{}","plainCitation":"5","noteIndex":0},"citationItems":[{"id":1455,"uris":["http://zotero.org/users/2872874/items/LLY8HE7Q"],"uri":["http://zotero.org/users/2872874/items/LLY8HE7Q"],"itemData":{"id":1455,"type":"article-journal","abstract":"The past 30 years have seen several paradigm shifts in our understanding of how ocean ecosystems function. Now recent technological advances add to an overwhelming body of evidence for another paradigm shift in terms of the role of gelatinous plankton (jellyfish) in marine food webs. Traditionally viewed as trophic dead ends, stable isotope analysis of predator tissues, animal-borne cameras, and DNA analysis of fecal and gut samples (metabarcoding) are all indicating that many taxa routinely consume jellyfish. Despite their low energy density, the contribution of jellyfish to the energy budgets of predators may be much greater than assumed because of rapid digestion, low capture costs, availability, and selective feeding on the more energy-rich components. Feeding on jellyfish may make marine predators susceptible to ingestion of plastics.","container-title":"Trends in Ecology &amp; Evolution","DOI":"10.1016/j.tree.2018.09.001","ISSN":"0169-5347","issue":"11","journalAbbreviation":"Trends in Ecology &amp; Evolution","language":"en","page":"874-884","source":"ScienceDirect","title":"A Paradigm Shift in the Trophic Importance of Jellyfish?","volume":"33","author":[{"family":"Hays","given":"Graeme C."},{"family":"Doyle","given":"Thomas K."},{"family":"Houghton","given":"Jonathan D. R."}],"issued":{"date-parts":[["2018",11,1]]}}}],"schema":"https://github.com/citation-style-language/schema/raw/master/csl-citation.json"} </w:instrText>
      </w:r>
      <w:r w:rsidRPr="006B6E7B">
        <w:rPr>
          <w:color w:val="000000" w:themeColor="text1"/>
        </w:rPr>
        <w:fldChar w:fldCharType="separate"/>
      </w:r>
      <w:r w:rsidRPr="006B6E7B">
        <w:rPr>
          <w:color w:val="000000" w:themeColor="text1"/>
          <w:vertAlign w:val="superscript"/>
        </w:rPr>
        <w:t>5</w:t>
      </w:r>
      <w:r w:rsidRPr="006B6E7B">
        <w:rPr>
          <w:color w:val="000000" w:themeColor="text1"/>
        </w:rPr>
        <w:fldChar w:fldCharType="end"/>
      </w:r>
      <w:r w:rsidRPr="006B6E7B">
        <w:rPr>
          <w:color w:val="000000" w:themeColor="text1"/>
        </w:rPr>
        <w:t>, significant links between fish recruitment and jellyfish abundance have been exposed</w:t>
      </w:r>
      <w:r w:rsidRPr="006B6E7B">
        <w:rPr>
          <w:color w:val="000000" w:themeColor="text1"/>
        </w:rPr>
        <w:fldChar w:fldCharType="begin"/>
      </w:r>
      <w:r w:rsidRPr="006B6E7B">
        <w:rPr>
          <w:color w:val="000000" w:themeColor="text1"/>
        </w:rPr>
        <w:instrText xml:space="preserve"> ADDIN ZOTERO_ITEM CSL_CITATION {"citationID":"VoaQkq2i","properties":{"formattedCitation":"\\super 4\\nosupersub{}","plainCitation":"4","noteIndex":0},"citationItems":[{"id":1407,"uris":["http://zotero.org/users/2872874/items/YA79CFAK"],"uri":["http://zotero.org/users/2872874/items/YA79CFAK"],"itemData":{"id":1407,"type":"article-journal","container-title":"Current biology: CB","DOI":"10.1016/j.cub.2006.06.018","ISSN":"0960-9822","issue":"13","journalAbbreviation":"Curr. Biol.","language":"eng","note":"PMID: 16824906","page":"R492-493","source":"PubMed","title":"Jellyfish overtake fish in a heavily fished ecosystem","volume":"16","author":[{"family":"Lynam","given":"Christopher P."},{"family":"Gibbons","given":"Mark J."},{"family":"Axelsen","given":"Bjørn E."},{"family":"Sparks","given":"Conrad A. J."},{"family":"Coetzee","given":"Janet"},{"family":"Heywood","given":"Benjamin G."},{"family":"Brierley","given":"Andrew S."}],"issued":{"date-parts":[["2006",7,11]]}}}],"schema":"https://github.com/citation-style-language/schema/raw/master/csl-citation.json"} </w:instrText>
      </w:r>
      <w:r w:rsidRPr="006B6E7B">
        <w:rPr>
          <w:color w:val="000000" w:themeColor="text1"/>
        </w:rPr>
        <w:fldChar w:fldCharType="separate"/>
      </w:r>
      <w:r w:rsidRPr="006B6E7B">
        <w:rPr>
          <w:color w:val="000000" w:themeColor="text1"/>
          <w:vertAlign w:val="superscript"/>
        </w:rPr>
        <w:t>4</w:t>
      </w:r>
      <w:r w:rsidRPr="006B6E7B">
        <w:rPr>
          <w:color w:val="000000" w:themeColor="text1"/>
        </w:rPr>
        <w:fldChar w:fldCharType="end"/>
      </w:r>
      <w:r w:rsidRPr="006B6E7B">
        <w:rPr>
          <w:color w:val="000000" w:themeColor="text1"/>
        </w:rPr>
        <w:t>.</w:t>
      </w:r>
    </w:p>
    <w:p w14:paraId="4B352F58" w14:textId="1A3B4CEF" w:rsidR="007274F4" w:rsidRPr="006B6E7B" w:rsidRDefault="007274F4" w:rsidP="007274F4">
      <w:pPr>
        <w:rPr>
          <w:color w:val="000000" w:themeColor="text1"/>
        </w:rPr>
      </w:pPr>
      <w:r w:rsidRPr="006B6E7B">
        <w:rPr>
          <w:color w:val="000000" w:themeColor="text1"/>
        </w:rPr>
        <w:t>Effects of jellyfish on fish stocks may be direct or indirect, and/or be impacted by wider ecosystem changes. These ecosystem changes may be gradual, such as the creeping changes in the distribution of species in the face of warming, or more rapid as ‘regime shifts’ that see wholesale change in community compositions</w:t>
      </w:r>
      <w:r w:rsidRPr="006B6E7B">
        <w:rPr>
          <w:color w:val="000000" w:themeColor="text1"/>
        </w:rPr>
        <w:fldChar w:fldCharType="begin"/>
      </w:r>
      <w:r w:rsidRPr="006B6E7B">
        <w:rPr>
          <w:color w:val="000000" w:themeColor="text1"/>
        </w:rPr>
        <w:instrText xml:space="preserve"> ADDIN ZOTERO_ITEM CSL_CITATION {"citationID":"qecPGINt","properties":{"formattedCitation":"\\super 1,2,4\\nosupersub{}","plainCitation":"1,2,4","noteIndex":0},"citationItems":[{"id":1417,"uris":["http://zotero.org/users/2872874/items/XLGDKV8B"],"uri":["http://zotero.org/users/2872874/items/XLGDKV8B"],"itemData":{"id":1417,"type":"article-journal","abstract":"Climate change and overfishing may lead to ecosystem instability and may benefit nonexploited organisms such as jellyfish. In the Irish Sea, an increase in jellyfish abundance was evident (r2=0.29, P=0.03) in a 16-year time-series (1994–2009) collected during juvenile fish surveys. Jellyfish abundance correlated positively with sea surface temperature (SST) over the preceding 18 months (r=0.65, pACF&lt;0.001) and copepod biomass in the previous year (r=0.56, pACF=0.03) and negatively with spring (February–May) precipitation (r=−0.57, pACF=0.02). Principal components regression indicated that climatic indices explained 68% of the interannual variability in jellyfish abundance (P=0.003), where the components were based on the North Atlantic Oscillation Index, SST and precipitation. The frequency of cnidarian material present in Continuous Plankton Recorder (CPR) samples has also increased since 1970, with a period of frequent outbreaks between 1982 and 1991. Before this period, the herring stock in the northern Irish Sea declined rapidly to a low level, potentially stimulating structural change in the ecosystem. In 1985, there was a step decrease in CPR copepod biomass and in 1989, a step increase in the phytoplankton colour index, suggesting a cascading regime shift during the 1980s. Subsequent overexploitation of gadids, coupled with warm temperatures and the poor recruitment of cod, led to the rapid decline in cod biomass from 1990. While the biomass of sprat has decreased in the last decade, the herring stock has recovered partially. Reductions in demersal fishing pressure since 2000, intended to stimulate cod recovery, appear to have facilitated further rises in haddock biomass. Since the 1980s regime shift, sea temperatures have increased, the fish community has altered and jellyfish abundance has risen such that jellyfish and haddock may now play an increasingly important role in the ecosystem.","container-title":"Global Change Biology","DOI":"10.1111/j.1365-2486.2010.02352.x","ISSN":"1365-2486","issue":"2","language":"en","note":"_eprint: https://onlinelibrary.wiley.com/doi/pdf/10.1111/j.1365-2486.2010.02352.x","page":"767-782","source":"Wiley Online Library","title":"Have jellyfish in the Irish Sea benefited from climate change and overfishing?","volume":"17","author":[{"family":"Lynam","given":"C. P."},{"family":"Lilley","given":"M. K. S."},{"family":"Bastian","given":"T."},{"family":"Doyle","given":"T. K."},{"family":"Beggs","given":"S. E."},{"family":"Hays","given":"G. C."}],"issued":{"date-parts":[["2011"]]}}},{"id":1412,"uris":["http://zotero.org/users/2872874/items/INPTA77M"],"uri":["http://zotero.org/users/2872874/items/INPTA77M"],"itemData":{"id":1412,"type":"article-journal","abstract":"A perceived recent increase in global jellyfish abundance has been portrayed as a symptom of degraded oceans. This perception is based primarily on a few case studies and anecdotal evidence, but a formal analysis of global temporal trends in jellyfish populations has been missing. Here, we analyze all available long-term datasets on changes in jellyfish abundance across multiple coastal stations, using linear and logistic mixed models and effect-size analysis to show that there is no robust evidence for a global increase in jellyfish. Although there has been a small linear increase in jellyfish since the 1970s, this trend was unsubstantiated by effect-size analysis that showed no difference in the proportion of increasing vs. decreasing jellyfish populations over all time periods examined. Rather, the strongest nonrandom trend indicated jellyfish populations undergo larger, worldwide oscillations with an approximate 20-y periodicity, including a rising phase during the 1990s that contributed to the perception of a global increase in jellyfish abundance. Sustained monitoring is required over the next decade to elucidate with statistical confidence whether the weak increasing linear trend in jellyfish after 1970 is an actual shift in the baseline or part of an oscillation. Irrespective of the nature of increase, given the potential damage posed by jellyfish blooms to fisheries, tourism, and other human industries, our findings foretell recurrent phases of rise and fall in jellyfish populations that society should be prepared to face.","container-title":"Proceedings of the National Academy of Sciences","DOI":"10.1073/pnas.1210920110","ISSN":"0027-8424, 1091-6490","issue":"3","journalAbbreviation":"PNAS","language":"en","note":"publisher: National Academy of Sciences\nsection: Biological Sciences\nPMID: 23277544","page":"1000-1005","source":"www.pnas.org","title":"Recurrent jellyfish blooms are a consequence of global oscillations","volume":"110","author":[{"family":"Condon","given":"Robert H."},{"family":"Duarte","given":"Carlos M."},{"family":"Pitt","given":"Kylie A."},{"family":"Robinson","given":"Kelly L."},{"family":"Lucas","given":"Cathy H."},{"family":"Sutherland","given":"Kelly R."},{"family":"Mianzan","given":"Hermes W."},{"family":"Bogeberg","given":"Molly"},{"family":"Purcell","given":"Jennifer E."},{"family":"Decker","given":"Mary Beth"},{"family":"Uye","given":"Shin-ichi"},{"family":"Madin","given":"Laurence P."},{"family":"Brodeur","given":"Richard D."},{"family":"Haddock","given":"Steven H. D."},{"family":"Malej","given":"Alenka"},{"family":"Parry","given":"Gregory D."},{"family":"Eriksen","given":"Elena"},{"family":"Quiñones","given":"Javier"},{"family":"Acha","given":"Marcelo"},{"family":"Harvey","given":"Michel"},{"family":"Arthur","given":"James M."},{"family":"Graham","given":"William M."}],"issued":{"date-parts":[["2013",1,15]]}}},{"id":1407,"uris":["http://zotero.org/users/2872874/items/YA79CFAK"],"uri":["http://zotero.org/users/2872874/items/YA79CFAK"],"itemData":{"id":1407,"type":"article-journal","container-title":"Current biology: CB","DOI":"10.1016/j.cub.2006.06.018","ISSN":"0960-9822","issue":"13","journalAbbreviation":"Curr. Biol.","language":"eng","note":"PMID: 16824906","page":"R492-493","source":"PubMed","title":"Jellyfish overtake fish in a heavily fished ecosystem","volume":"16","author":[{"family":"Lynam","given":"Christopher P."},{"family":"Gibbons","given":"Mark J."},{"family":"Axelsen","given":"Bjørn E."},{"family":"Sparks","given":"Conrad A. J."},{"family":"Coetzee","given":"Janet"},{"family":"Heywood","given":"Benjamin G."},{"family":"Brierley","given":"Andrew S."}],"issued":{"date-parts":[["2006",7,11]]}}}],"schema":"https://github.com/citation-style-language/schema/raw/master/csl-citation.json"} </w:instrText>
      </w:r>
      <w:r w:rsidRPr="006B6E7B">
        <w:rPr>
          <w:color w:val="000000" w:themeColor="text1"/>
        </w:rPr>
        <w:fldChar w:fldCharType="separate"/>
      </w:r>
      <w:r w:rsidRPr="006B6E7B">
        <w:rPr>
          <w:color w:val="000000" w:themeColor="text1"/>
          <w:vertAlign w:val="superscript"/>
        </w:rPr>
        <w:t>1,2,4</w:t>
      </w:r>
      <w:r w:rsidRPr="006B6E7B">
        <w:rPr>
          <w:color w:val="000000" w:themeColor="text1"/>
        </w:rPr>
        <w:fldChar w:fldCharType="end"/>
      </w:r>
      <w:r w:rsidRPr="006B6E7B">
        <w:rPr>
          <w:color w:val="000000" w:themeColor="text1"/>
        </w:rPr>
        <w:t xml:space="preserve">. Regime shifts in the </w:t>
      </w:r>
      <w:proofErr w:type="spellStart"/>
      <w:r w:rsidRPr="006B6E7B">
        <w:rPr>
          <w:color w:val="000000" w:themeColor="text1"/>
        </w:rPr>
        <w:t>phyto</w:t>
      </w:r>
      <w:proofErr w:type="spellEnd"/>
      <w:r w:rsidRPr="006B6E7B">
        <w:rPr>
          <w:color w:val="000000" w:themeColor="text1"/>
        </w:rPr>
        <w:t>- or zooplankton communities such as in northern Benguela upwelling system and  have been shown to potentially impact jellyfish abundance and fish stocks</w:t>
      </w:r>
      <w:r w:rsidRPr="006B6E7B">
        <w:rPr>
          <w:color w:val="000000" w:themeColor="text1"/>
        </w:rPr>
        <w:fldChar w:fldCharType="begin"/>
      </w:r>
      <w:r w:rsidRPr="006B6E7B">
        <w:rPr>
          <w:color w:val="000000" w:themeColor="text1"/>
        </w:rPr>
        <w:instrText xml:space="preserve"> ADDIN ZOTERO_ITEM CSL_CITATION {"citationID":"QlTU4krD","properties":{"formattedCitation":"\\super 9,16\\nosupersub{}","plainCitation":"9,16","noteIndex":0},"citationItems":[{"id":1396,"uris":["http://zotero.org/users/2872874/items/GDERMCVN"],"uri":["http://zotero.org/users/2872874/items/GDERMCVN"],"itemData":{"id":1396,"type":"article-journal","abstract":"There has been debate in the literature about whether jellyfish abundance has increased in the northern Benguela upwelling system, or not, over the past five decades and what impact they are having on pelagic fish. Here we review old expedition literature as well as more recent spatial and temporal patterns in distribution of jellyfish off Namibia at a number of different scales, using both published and previously unpublished data. Specifically, we have used data from fishery-dependent sources of both the demersal (359 638 trawls) and pelagic fisheries (11 324 purse-seine sets) that cover the period 1992–2006, supported by data from fishery-independent demersal (6 109 trawls) and pelagic trawls (1 817 trawls) from 1996 to 2006. Using frequency of capture as an index of abundance, it is clear that jellyfish are not randomly distributed within the northern Benguela ecosystem, but show specific areas of concentration that broadly reflect regional oceanography and the distribution of other zooplankton. Although jellyfish are present throughout the year, peaks in abundance are shown that often coincide with peaks in the spawning activity of fish of commercial importance. Interannual changes in jellyfish abundance observed from all sources do not agree, with some showing increases, others declines, and still others showing no change, which suggests caution should be exercised in their interpretation. Based on the multiple lines of evidence synthesised here, we conclude that jellyfish abundance has increased concomitant with a decline of pelagic fish stocks. We conclude that future recovery of the pelagic fishery off Namibia is likely to be considerably challenged because of significant overlaps in space and time between fish and jellyfish, and through the effects of competition and predation effects of jellyfish on fish.","container-title":"African Journal of Marine Science","DOI":"10.2989/1814232X.2012.675122","ISSN":"1814-232X","issue":"1","note":"publisher: Taylor &amp; Francis\n_eprint: https://doi.org/10.2989/1814232X.2012.675122","page":"131-146","source":"Taylor and Francis+NEJM","title":"Temporal and spatial patterns in the abundance of jellyfish in the northern Benguela upwelling ecosystem and their link to thwarted pelagic fishery recovery","volume":"34","author":[{"family":"Flynn","given":"B. A."},{"family":"Richardson","given":"A. J."},{"family":"Brierley","given":"A. S."},{"family":"Boyer","given":"D. C."},{"family":"Axelsen","given":"B. E."},{"family":"Scott","given":"L."},{"family":"Moroff","given":"N. E."},{"family":"Kainge","given":"P. I."},{"family":"Tjizoo","given":"B. M."},{"family":"Gibbons","given":"M. J."}],"issued":{"date-parts":[["2012",3,1]]}}},{"id":569,"uris":["http://zotero.org/users/2872874/items/GRHEVQXU"],"uri":["http://zotero.org/users/2872874/items/GRHEVQXU"],"itemData":{"id":569,"type":"article-journal","abstract":"The mean trophic level of the species groups reported in Food and Agricultural Organization global fisheries statistics declined from 1950 to 1994. This reflects a gradual transition in landings from long-lived, high trophic level, piscivorous bottom fish toward short-lived, low trophic level invertebrates and planktivorous pelagic fish. This effect, also found to be occurring in inland fisheries, is most pronounced in the Northern Hemisphere. Fishing down food webs (that is, at lower trophic levels) leads at first to increasing catches, then to a phase transition associated with stagnating or declining catches. These results indicate that present exploitation patterns are unsustainable.","container-title":"Science","DOI":"10.1126/science.279.5352.860","ISSN":"0036-8075, 1095-9203","issue":"5352","language":"en","note":"PMID: 9452385","page":"860-863","source":"science.sciencemag.org","title":"Fishing Down Marine Food Webs","volume":"279","author":[{"family":"Pauly","given":"Daniel"},{"family":"Christensen","given":"Villy"},{"family":"Dalsgaard","given":"Johanne"},{"family":"Froese","given":"Rainer"},{"family":"Torres","given":"Francisco"}],"issued":{"date-parts":[["1998",2,6]]}}}],"schema":"https://github.com/citation-style-language/schema/raw/master/csl-citation.json"} </w:instrText>
      </w:r>
      <w:r w:rsidRPr="006B6E7B">
        <w:rPr>
          <w:color w:val="000000" w:themeColor="text1"/>
        </w:rPr>
        <w:fldChar w:fldCharType="separate"/>
      </w:r>
      <w:r w:rsidRPr="006B6E7B">
        <w:rPr>
          <w:color w:val="000000" w:themeColor="text1"/>
          <w:vertAlign w:val="superscript"/>
        </w:rPr>
        <w:t>9,16</w:t>
      </w:r>
      <w:r w:rsidRPr="006B6E7B">
        <w:rPr>
          <w:color w:val="000000" w:themeColor="text1"/>
        </w:rPr>
        <w:fldChar w:fldCharType="end"/>
      </w:r>
      <w:r w:rsidRPr="006B6E7B">
        <w:rPr>
          <w:color w:val="000000" w:themeColor="text1"/>
        </w:rPr>
        <w:t>. Therefore, it is key for fisheries management and marine ecosystem-based management more broadly, and indeed for quantification of fundamental biogeochemical processes such as carbon cycling, to understand the timing, causes and consequences of changing jellyfish abundance</w:t>
      </w:r>
      <w:r w:rsidRPr="006B6E7B">
        <w:rPr>
          <w:color w:val="000000" w:themeColor="text1"/>
        </w:rPr>
        <w:fldChar w:fldCharType="begin"/>
      </w:r>
      <w:r w:rsidRPr="006B6E7B">
        <w:rPr>
          <w:color w:val="000000" w:themeColor="text1"/>
        </w:rPr>
        <w:instrText xml:space="preserve"> ADDIN ZOTERO_ITEM CSL_CITATION {"citationID":"AZGzfSuw","properties":{"formattedCitation":"\\super 11,17\\nosupersub{}","plainCitation":"11,17","noteIndex":0},"citationItems":[{"id":1401,"uris":["http://zotero.org/users/2872874/items/XQ8VXAVF"],"uri":["http://zotero.org/users/2872874/items/XQ8VXAVF"],"itemData":{"id":1401,"type":"article-journal","abstract":"ABSTRACTA majority of the world's largest net-based fisheries target planktivorous forage fish that serve as a critical trophic link between the plankton and upper-level consumers such as large predatory fishes, seabirds, and marine mammals. Because the plankton production that drives forage fish also drives jellyfish production, these taxa often overlap in space, time, and diet in coastal ecosystems. This overlap likely leads to predatory and competitive interactions, as jellyfish are effective predators of fish early life stages and zooplankton. The trophic interplay between these groups is made more complex by the harvest of forage fish, which presumably releases jellyfish from competition and is hypothesized to lead to an increase in their production. To understand the role forage fish and jellyfish play as alternate energy transfer pathways in coastal ecosystems, we explore how functional group productivity is altered in three oceanographically distinct ecosystems when jellyfish are abundant and when fish harvest rates are reduced using ecosystem modeling. We propose that ecosystem-based fishery management approaches to forage fish stocks include the use of jellyfish as an independent, empirical \"ecosystem health\" indicator.","archive":"JSTOR","container-title":"Oceanography","ISSN":"1042-8275","issue":"4","note":"publisher: Oceanography Society","page":"104-115","source":"JSTOR","title":"Jellyfish, Forage Fish, and the World's Major Fisheries","volume":"27","author":[{"family":"Robinson","given":"Kelly L."},{"family":"Ruzicka","given":"James J."},{"family":"Decker","given":"Mary Beth"},{"family":"Brodeur","given":"Richard D."},{"family":"Hernandez","given":"Frank J."},{"family":"Quiñones","given":"Javier"},{"family":"Acha","given":"E. Marcelo"},{"family":"Uye","given":"Shin-ichi"},{"family":"Mianzan","given":"Hermes"},{"family":"Graham","given":"William M."}],"issued":{"date-parts":[["2014"]]}}},{"id":2282,"uris":["http://zotero.org/users/2872874/items/AL4EH2CI"],"uri":["http://zotero.org/users/2872874/items/AL4EH2CI"],"itemData":{"id":2282,"type":"article-journal","abstract":"Among marine organisms, gelatinous zooplankton (GZ; cnidarians, ctenophores, and pelagic tunicates) are unique in their energetic efficiency, as the gelatinous body plan allows them to process and assimilate high proportions of oceanic carbon. Upon death, their body shape facilitates rapid sinking through the water column, resulting in carcass depositions on the seafloor (“jelly-falls”). GZ are thought to be important components of the biological pump, but their overall contribution to global carbon fluxes remains unknown. Using a data-driven, three-dimensional, carbon cycle model resolved to a 1° global grid, with a Monte Carlo uncertainty analysis, we estimate that GZ consumed 7.9–13 Pg C y−1 in phytoplankton and zooplankton, resulting in a net production of 3.9–5.8 Pg C y−1 in the upper ocean (top 200 m), with the largest fluxes from pelagic tunicates. Non-predation mortality (carcasses) comprised 25% of GZ production, and combined with the much greater fecal matter flux, total GZ particulate organic carbon (POC) export at 100 m was 1.6–5.2 Pg C y−1, equivalent to 32–40% of the global POC export. The fast sinking GZ export resulted in a high transfer efficiency (Teff) of 38–62% to 1,000 m and 25–40% to the seafloor. Finally, jelly-falls at depths &gt;50 m are likely unaccounted for in current POC flux estimates and could increase benthic POC flux by 8–35%. The significant magnitude of and distinct sinking properties of GZ fluxes support a critical yet underrecognized role of GZ carcasses and fecal matter to the biological pump and air-sea carbon balance.","container-title":"Global Biogeochemical Cycles","DOI":"https://doi.org/10.1029/2020GB006704","ISSN":"1944-9224","issue":"9","language":"en","note":"_eprint: https://agupubs.onlinelibrary.wiley.com/doi/pdf/10.1029/2020GB006704","page":"e2020GB006704","source":"Wiley Online Library","title":"Gelatinous Zooplankton-Mediated Carbon Flows in the Global Oceans: A Data-Driven Modeling Study","title-short":"Gelatinous Zooplankton-Mediated Carbon Flows in the Global Oceans","volume":"34","author":[{"family":"Luo","given":"Jessica Y."},{"family":"Condon","given":"Robert H."},{"family":"Stock","given":"Charles A."},{"family":"Duarte","given":"Carlos M."},{"family":"Lucas","given":"Cathy H."},{"family":"Pitt","given":"Kylie A."},{"family":"Cowen","given":"Robert K."}],"issued":{"date-parts":[["2020"]]}}}],"schema":"https://github.com/citation-style-language/schema/raw/master/csl-citation.json"} </w:instrText>
      </w:r>
      <w:r w:rsidRPr="006B6E7B">
        <w:rPr>
          <w:color w:val="000000" w:themeColor="text1"/>
        </w:rPr>
        <w:fldChar w:fldCharType="separate"/>
      </w:r>
      <w:r w:rsidRPr="006B6E7B">
        <w:rPr>
          <w:color w:val="000000" w:themeColor="text1"/>
          <w:vertAlign w:val="superscript"/>
        </w:rPr>
        <w:t>11,17</w:t>
      </w:r>
      <w:r w:rsidRPr="006B6E7B">
        <w:rPr>
          <w:color w:val="000000" w:themeColor="text1"/>
        </w:rPr>
        <w:fldChar w:fldCharType="end"/>
      </w:r>
      <w:r w:rsidRPr="006B6E7B">
        <w:rPr>
          <w:color w:val="000000" w:themeColor="text1"/>
        </w:rPr>
        <w:t>. For example, in the Benguela Current Large Marine Ecosystem, overfishing caused a regime shift from a fish-dominated system to a jellyfish-dominated system</w:t>
      </w:r>
      <w:r w:rsidRPr="006B6E7B">
        <w:rPr>
          <w:color w:val="000000" w:themeColor="text1"/>
        </w:rPr>
        <w:fldChar w:fldCharType="begin"/>
      </w:r>
      <w:r w:rsidRPr="006B6E7B">
        <w:rPr>
          <w:color w:val="000000" w:themeColor="text1"/>
        </w:rPr>
        <w:instrText xml:space="preserve"> ADDIN ZOTERO_ITEM CSL_CITATION {"citationID":"3rWcdon8","properties":{"formattedCitation":"\\super 3,16\\nosupersub{}","plainCitation":"3,16","noteIndex":0},"citationItems":[{"id":1396,"uris":["http://zotero.org/users/2872874/items/GDERMCVN"],"uri":["http://zotero.org/users/2872874/items/GDERMCVN"],"itemData":{"id":1396,"type":"article-journal","abstract":"There has been debate in the literature about whether jellyfish abundance has increased in the northern Benguela upwelling system, or not, over the past five decades and what impact they are having on pelagic fish. Here we review old expedition literature as well as more recent spatial and temporal patterns in distribution of jellyfish off Namibia at a number of different scales, using both published and previously unpublished data. Specifically, we have used data from fishery-dependent sources of both the demersal (359 638 trawls) and pelagic fisheries (11 324 purse-seine sets) that cover the period 1992–2006, supported by data from fishery-independent demersal (6 109 trawls) and pelagic trawls (1 817 trawls) from 1996 to 2006. Using frequency of capture as an index of abundance, it is clear that jellyfish are not randomly distributed within the northern Benguela ecosystem, but show specific areas of concentration that broadly reflect regional oceanography and the distribution of other zooplankton. Although jellyfish are present throughout the year, peaks in abundance are shown that often coincide with peaks in the spawning activity of fish of commercial importance. Interannual changes in jellyfish abundance observed from all sources do not agree, with some showing increases, others declines, and still others showing no change, which suggests caution should be exercised in their interpretation. Based on the multiple lines of evidence synthesised here, we conclude that jellyfish abundance has increased concomitant with a decline of pelagic fish stocks. We conclude that future recovery of the pelagic fishery off Namibia is likely to be considerably challenged because of significant overlaps in space and time between fish and jellyfish, and through the effects of competition and predation effects of jellyfish on fish.","container-title":"African Journal of Marine Science","DOI":"10.2989/1814232X.2012.675122","ISSN":"1814-232X","issue":"1","note":"publisher: Taylor &amp; Francis\n_eprint: https://doi.org/10.2989/1814232X.2012.675122","page":"131-146","source":"Taylor and Francis+NEJM","title":"Temporal and spatial patterns in the abundance of jellyfish in the northern Benguela upwelling ecosystem and their link to thwarted pelagic fishery recovery","volume":"34","author":[{"family":"Flynn","given":"B. A."},{"family":"Richardson","given":"A. J."},{"family":"Brierley","given":"A. S."},{"family":"Boyer","given":"D. C."},{"family":"Axelsen","given":"B. E."},{"family":"Scott","given":"L."},{"family":"Moroff","given":"N. E."},{"family":"Kainge","given":"P. I."},{"family":"Tjizoo","given":"B. M."},{"family":"Gibbons","given":"M. J."}],"issued":{"date-parts":[["2012",3,1]]}}},{"id":1402,"uris":["http://zotero.org/users/2872874/items/VCCG8TD5"],"uri":["http://zotero.org/users/2872874/items/VCCG8TD5"],"itemData":{"id":1402,"type":"article-journal","abstract":"Jellyfish medusae prey on zooplankton and may impact fish recruitment both directly (top-down control) and indirectly (through competition). Abundances of Aurelia aurita, Cyanea lamarckii and Cyanea capillata medusae (Scyphozoa) in the North Sea appear to be linked to large-scale inter-annual climatic change, as quantified by the North Atlantic Oscillation Index (NAOI), the Barents Sea-Ice Index (BSII) and changes in the latitude of the Gulf Stream North Wall (GSNW). Hydroclimatic forcing may thus be an important factor influencing the abundance of gelatinous zooplankton and may modulate the scale of any ecosystem impact of jellyfish. The population responses are probably also affected by local variability in the environment manifested in intra-annual changes in temperature, salinity, current strength/direction and prey abundance. Aurelia aurita and C. lamarckii in the north-west and south-east North Sea exhibited contrasting relationships to change in the NAOI and BSII: north of Scotland, where the\nNorth Sea borders the Atlantic, positive relationships were evident between the abundance of scyphomedusae (data from 1974 to 1986, except 1975) and the indices; whereas west of northern Denmark, a region much less affected by Atlantic inflow, negative relationships were found (data from 1973 to 1983, except 1974). Weaker negative relationships with the NAOI were also found in an intermediate region, east of Scotland, for the abundance of A. aurita and C. capillata medusae (1971 to 1982). East of Shetland, the abundance of jellyfish was not correlated directly with the NAOI but, in contrast to all other regions, the abundances of A. aurita and C. lamarckii (1971 to 1986, not 1984) were found to correlate negatively with changes in the GSNW, which itself was significantly positively correlated to the NAOI with a two year lag. On this evidence, we suggest that, for jellyfish, there exist three regions of the North Sea with distinct environmental processes governing species abundance: one north of Scotland,\nanother east of Shetland, and a more southerly group (i.e. east of Scotland and west of northern Denmark). Impacts by jellyfish are likely to vary regionally, and ecosystem management may benefit from considering this spatial variability.","container-title":"Journal of the Marine Biological Association of the United Kingdom","DOI":"10.1017/S0025315405011380","ISSN":"1469-7769, 0025-3154","issue":"3","language":"en","note":"publisher: Cambridge University Press","page":"435-450","source":"Cambridge University Press","title":"Jellyfish abundance and climatic variation: contrasting responses in oceanographically distinct regions of the North Sea, and possible implications for fisheries","title-short":"Jellyfish abundance and climatic variation","volume":"85","author":[{"family":"Lynam","given":"Christopher P."},{"family":"Hay","given":"Stephen J."},{"family":"Brierley","given":"Andrew S."}],"issued":{"date-parts":[["2005",6]]}}}],"schema":"https://github.com/citation-style-language/schema/raw/master/csl-citation.json"} </w:instrText>
      </w:r>
      <w:r w:rsidRPr="006B6E7B">
        <w:rPr>
          <w:color w:val="000000" w:themeColor="text1"/>
        </w:rPr>
        <w:fldChar w:fldCharType="separate"/>
      </w:r>
      <w:r w:rsidRPr="006B6E7B">
        <w:rPr>
          <w:color w:val="000000" w:themeColor="text1"/>
          <w:vertAlign w:val="superscript"/>
        </w:rPr>
        <w:t>3,16</w:t>
      </w:r>
      <w:r w:rsidRPr="006B6E7B">
        <w:rPr>
          <w:color w:val="000000" w:themeColor="text1"/>
        </w:rPr>
        <w:fldChar w:fldCharType="end"/>
      </w:r>
      <w:r w:rsidRPr="006B6E7B">
        <w:rPr>
          <w:color w:val="000000" w:themeColor="text1"/>
        </w:rPr>
        <w:t>. Whether this shift is reversible remains to be seen, but for fundamental ecological understanding and for management of a sometimes commercially important marine living resources it is important to understand how jellyfish populations change through time, and to understand if these are in concert with or independent from changing temperatures or changing zooplankton communities</w:t>
      </w:r>
      <w:r w:rsidRPr="006B6E7B">
        <w:rPr>
          <w:color w:val="000000" w:themeColor="text1"/>
        </w:rPr>
        <w:fldChar w:fldCharType="begin"/>
      </w:r>
      <w:r w:rsidRPr="006B6E7B">
        <w:rPr>
          <w:color w:val="000000" w:themeColor="text1"/>
        </w:rPr>
        <w:instrText xml:space="preserve"> ADDIN ZOTERO_ITEM CSL_CITATION {"citationID":"9JyJCGP7","properties":{"formattedCitation":"\\super 1,18\\uc0\\u8211{}22\\nosupersub{}","plainCitation":"1,18–22","noteIndex":0},"citationItems":[{"id":1458,"uris":["http://zotero.org/users/2872874/items/JBSEFQ6S"],"uri":["http://zotero.org/users/2872874/items/JBSEFQ6S"],"itemData":{"id":1458,"type":"article-journal","abstract":"The SeaWiFS instrument on board the OrbView-2 satellite has accumulated a unique series of high-resolution colour measurements of the world's oceans during the past decade. Ocean colour reflects the abundance of photosynthetic phytoplankton in surface waters, which in turn is a measure of ocean productivity on a global scale. Comparison with environmental factors reveals a close link between ocean productivity and global climate trends during this period, with a notable reduction in ocean productivity during the post-1999 period of warming. This dataset will provide important background on how future climate change can alter marine food webs.","container-title":"Nature","DOI":"10.1038/nature05317","ISSN":"1476-4687","issue":"7120","language":"en","note":"number: 7120\npublisher: Nature Publishing Group","page":"752-755","source":"www.nature.com","title":"Climate-driven trends in contemporary ocean productivity","volume":"444","author":[{"family":"Behrenfeld","given":"Michael J."},{"family":"O’Malley","given":"Robert T."},{"family":"Siegel","given":"David A."},{"family":"McClain","given":"Charles R."},{"family":"Sarmiento","given":"Jorge L."},{"family":"Feldman","given":"Gene C."},{"family":"Milligan","given":"Allen J."},{"family":"Falkowski","given":"Paul G."},{"family":"Letelier","given":"Ricardo M."},{"family":"Boss","given":"Emmanuel S."}],"issued":{"date-parts":[["2006",12]]}}},{"id":1459,"uris":["http://zotero.org/users/2872874/items/4PKD33AP"],"uri":["http://zotero.org/users/2872874/items/4PKD33AP"],"itemData":{"id":1459,"type":"article-journal","abstract":"Understanding how climate change will affect the planet is a key issue worldwide. Questions concerning the pace and impacts of climate change are thus central to many ecological and biogeochemical studies, and addressing the consequences of climate change is now high on the list of priorities for funding agencies. Here, we review the interactions between climate change and plankton communities, focusing on systematic changes in plankton community structure, abundance, distribution and phenology over recent decades. We examine the potential socioeconomic impacts of these plankton changes, such as the effects of bottom-up forcing on commercially exploited fish stocks (i.e. plankton as food for fish). We also consider the crucial roles that plankton might have in dictating the future pace of climate change via feedback mechanisms responding to elevated atmospheric CO2 levels. An important message emerges from this review: ongoing plankton monitoring programmes worldwide will act as sentinels to identify future changes in marine ecosystems.","collection-title":"SPECIAL ISSUE: BUMPER BOOK REVIEW","container-title":"Trends in Ecology &amp; Evolution","DOI":"10.1016/j.tree.2005.03.004","ISSN":"0169-5347","issue":"6","journalAbbreviation":"Trends in Ecology &amp; Evolution","language":"en","page":"337-344","source":"ScienceDirect","title":"Climate change and marine plankton","volume":"20","author":[{"family":"Hays","given":"Graeme C."},{"family":"Richardson","given":"Anthony J."},{"family":"Robinson","given":"Carol"}],"issued":{"date-parts":[["2005",6,1]]}}},{"id":1417,"uris":["http://zotero.org/users/2872874/items/XLGDKV8B"],"uri":["http://zotero.org/users/2872874/items/XLGDKV8B"],"itemData":{"id":1417,"type":"article-journal","abstract":"Climate change and overfishing may lead to ecosystem instability and may benefit nonexploited organisms such as jellyfish. In the Irish Sea, an increase in jellyfish abundance was evident (r2=0.29, P=0.03) in a 16-year time-series (1994–2009) collected during juvenile fish surveys. Jellyfish abundance correlated positively with sea surface temperature (SST) over the preceding 18 months (r=0.65, pACF&lt;0.001) and copepod biomass in the previous year (r=0.56, pACF=0.03) and negatively with spring (February–May) precipitation (r=−0.57, pACF=0.02). Principal components regression indicated that climatic indices explained 68% of the interannual variability in jellyfish abundance (P=0.003), where the components were based on the North Atlantic Oscillation Index, SST and precipitation. The frequency of cnidarian material present in Continuous Plankton Recorder (CPR) samples has also increased since 1970, with a period of frequent outbreaks between 1982 and 1991. Before this period, the herring stock in the northern Irish Sea declined rapidly to a low level, potentially stimulating structural change in the ecosystem. In 1985, there was a step decrease in CPR copepod biomass and in 1989, a step increase in the phytoplankton colour index, suggesting a cascading regime shift during the 1980s. Subsequent overexploitation of gadids, coupled with warm temperatures and the poor recruitment of cod, led to the rapid decline in cod biomass from 1990. While the biomass of sprat has decreased in the last decade, the herring stock has recovered partially. Reductions in demersal fishing pressure since 2000, intended to stimulate cod recovery, appear to have facilitated further rises in haddock biomass. Since the 1980s regime shift, sea temperatures have increased, the fish community has altered and jellyfish abundance has risen such that jellyfish and haddock may now play an increasingly important role in the ecosystem.","container-title":"Global Change Biology","DOI":"10.1111/j.1365-2486.2010.02352.x","ISSN":"1365-2486","issue":"2","language":"en","note":"_eprint: https://onlinelibrary.wiley.com/doi/pdf/10.1111/j.1365-2486.2010.02352.x","page":"767-782","source":"Wiley Online Library","title":"Have jellyfish in the Irish Sea benefited from climate change and overfishing?","volume":"17","author":[{"family":"Lynam","given":"C. P."},{"family":"Lilley","given":"M. K. S."},{"family":"Bastian","given":"T."},{"family":"Doyle","given":"T. K."},{"family":"Beggs","given":"S. E."},{"family":"Hays","given":"G. C."}],"issued":{"date-parts":[["2011"]]}}},{"id":1462,"uris":["http://zotero.org/users/2872874/items/DLHIETX8"],"uri":["http://zotero.org/users/2872874/items/DLHIETX8"],"itemData":{"id":1462,"type":"article-journal","abstract":"It is now widely accepted that global warming is occurring, yet its effects on the world's largest ecosystem, the marine pelagic realm, are largely unknown. We show that sea surface warming in the Northeast Atlantic is accompanied by increasing phytoplankton abundance in cooler regions and decreasing phytoplankton abundance in warmer regions. This impact propagates up the food web (bottom-up control) through copepod herbivores to zooplankton carnivores because of tight trophic coupling. Future warming is therefore likely to alter the spatial distribution of primary and secondary pelagic production, affecting ecosystem services and placing additional stress on already-depleted fish and mammal populations.\nBecause of warming of the Northeastern Atlantic, the abundance of phytoplankton has increased in cooler waters and decreased in warmer waters, shifting the base of the marine food web.\nBecause of warming of the Northeastern Atlantic, the abundance of phytoplankton has increased in cooler waters and decreased in warmer waters, shifting the base of the marine food web.","container-title":"Science","DOI":"10.1126/science.1100958","ISSN":"0036-8075, 1095-9203","issue":"5690","language":"en","note":"publisher: American Association for the Advancement of Science\nsection: Report\nPMID: 15361622","page":"1609-1612","source":"science.sciencemag.org","title":"Climate Impact on Plankton Ecosystems in the Northeast Atlantic","volume":"305","author":[{"family":"Richardson","given":"Anthony J."},{"family":"Schoeman","given":"David S."}],"issued":{"date-parts":[["2004",9,10]]}}},{"id":1464,"uris":["http://zotero.org/users/2872874/items/LQFCTHKB"],"uri":["http://zotero.org/users/2872874/items/LQFCTHKB"],"itemData":{"id":1464,"type":"article-journal","abstract":"Marine ecosystems are undergoing substantial changes due to human-induced pressures. Analysis of long-term data series is a valuable tool for understanding naturally and anthropogenically induced changes in plankton communities. In the present study, seasonal monitoring data were collected in three sub-basins of the northern Baltic Sea between 1979 and 2011 and statistically analysed for trends and interactions between surface water hydrography, inorganic nutrient concentrations and phyto- and zooplankton community composition. The most conspicuous hydrographic change was a significant increase in late summer surface water temperatures over the study period. In addition, salinity decreased and dissolved inorganic nutrient concentrations increased in some basins. Based on redundancy analysis (RDA), warming was the key environmental factor explaining the observed changes in plankton communities: the general increase in total phytoplankton biomass, Cyanophyceae, Prymnesiophyceae and Chrysophyceae, and decrease in Cryptophyceae throughout the study area, as well as increase in rotifers and decrease in total zooplankton, cladoceran and copepod abundances in some basins. We conclude that the plankton communities in the Baltic Sea have shifted towards a food web structure with smaller sized organisms, leading to decreased energy available for grazing zooplankton and planktivorous fish. The shift is most probably due to complex interactions between warming, eutrophication and increased top-down pressure due to overexploitation of resources, and the resulting trophic cascades.","container-title":"PLoS ONE","DOI":"10.1371/journal.pone.0066475","ISSN":"1932-6203","issue":"6","journalAbbreviation":"PLoS One","note":"PMID: 23776676\nPMCID: PMC3680480","source":"PubMed Central","title":"Climate Change and Eutrophication Induced Shifts in Northern Summer Plankton Communities","URL":"https://www.ncbi.nlm.nih.gov/pmc/articles/PMC3680480/","volume":"8","author":[{"family":"Suikkanen","given":"Sanna"},{"family":"Pulina","given":"Silvia"},{"family":"Engström-Öst","given":"Jonna"},{"family":"Lehtiniemi","given":"Maiju"},{"family":"Lehtinen","given":"Sirpa"},{"family":"Brutemark","given":"Andreas"}],"accessed":{"date-parts":[["2020",5,25]]},"issued":{"date-parts":[["2013",6,12]]}}},{"id":1467,"uris":["http://zotero.org/users/2872874/items/VPS9966F"],"uri":["http://zotero.org/users/2872874/items/VPS9966F"],"itemData":{"id":1467,"type":"article-journal","abstract":"Abstract.  Wiafe, G., Yaqub, H. B., Mensah, M. A., and Frid, C. L. J. 2008. Impact of climate change on long-term zooplankton biomass in the upwelling region of","container-title":"ICES Journal of Marine Science","DOI":"10.1093/icesjms/fsn042","ISSN":"1054-3139","issue":"3","journalAbbreviation":"ICES J Mar Sci","language":"en","note":"publisher: Oxford Academic","page":"318-324","source":"academic.oup.com","title":"Impact of climate change on long-term zooplankton biomass in the upwelling region of the Gulf of Guinea","volume":"65","author":[{"family":"Wiafe","given":"George"},{"family":"Yaqub","given":"Hawa B."},{"family":"Mensah","given":"Martin A."},{"family":"Frid","given":"Christopher L. J."}],"issued":{"date-parts":[["2008",4,1]]}}}],"schema":"https://github.com/citation-style-language/schema/raw/master/csl-citation.json"} </w:instrText>
      </w:r>
      <w:r w:rsidRPr="006B6E7B">
        <w:rPr>
          <w:color w:val="000000" w:themeColor="text1"/>
        </w:rPr>
        <w:fldChar w:fldCharType="separate"/>
      </w:r>
      <w:r w:rsidRPr="006B6E7B">
        <w:rPr>
          <w:color w:val="000000" w:themeColor="text1"/>
          <w:vertAlign w:val="superscript"/>
        </w:rPr>
        <w:t>1,18–22</w:t>
      </w:r>
      <w:r w:rsidRPr="006B6E7B">
        <w:rPr>
          <w:color w:val="000000" w:themeColor="text1"/>
        </w:rPr>
        <w:fldChar w:fldCharType="end"/>
      </w:r>
      <w:r w:rsidRPr="006B6E7B">
        <w:rPr>
          <w:color w:val="000000" w:themeColor="text1"/>
        </w:rPr>
        <w:t>.</w:t>
      </w:r>
    </w:p>
    <w:p w14:paraId="52662067" w14:textId="5FBD2A4F" w:rsidR="007274F4" w:rsidRPr="006B6E7B" w:rsidRDefault="007274F4" w:rsidP="007274F4">
      <w:pPr>
        <w:rPr>
          <w:color w:val="000000" w:themeColor="text1"/>
        </w:rPr>
      </w:pPr>
      <w:r w:rsidRPr="006B6E7B">
        <w:rPr>
          <w:color w:val="000000" w:themeColor="text1"/>
        </w:rPr>
        <w:t>In this study we develop a new approach to infer time series of jellyfish abundance from historical zooplankton data, data that were in this instance gathered by the Continuous Plankton Recorder (CPR)</w:t>
      </w:r>
      <w:r w:rsidRPr="006B6E7B">
        <w:rPr>
          <w:color w:val="000000" w:themeColor="text1"/>
        </w:rPr>
        <w:fldChar w:fldCharType="begin"/>
      </w:r>
      <w:r w:rsidRPr="006B6E7B">
        <w:rPr>
          <w:color w:val="000000" w:themeColor="text1"/>
        </w:rPr>
        <w:instrText xml:space="preserve"> ADDIN ZOTERO_ITEM CSL_CITATION {"citationID":"C3WD5hNT","properties":{"formattedCitation":"\\super 23,24\\nosupersub{}","plainCitation":"23,24","noteIndex":0},"citationItems":[{"id":589,"uris":["http://zotero.org/users/2872874/items/F3RTYWIW"],"uri":["http://zotero.org/users/2872874/items/F3RTYWIW"],"itemData":{"id":589,"type":"article-journal","abstract":"Alister Hardy conceived the Continuous Plankton Recorder (CPR) survey in the 1920s as a means of mapping near-surface plankton in space and time, interpreting the changing fortunes of the fisheries and relating plankton changes to hydrometeorology and climatic change. The seed he planted has grown to become the most extensive long-term survey of marine organisms in the world and the breadth of his vision becomes ever more apparent. The survey has now run for over 70 years and its value increases with every passing decade. Operating from ‘ships of opportunity’ the machines used are robust, reliable and easy to handle. Wherever possible, all the sampling and analytical methods have not been changed to maintain the consistency of the time series. Computerisation and the development of new statistical approaches have increased our ability to handle the large quantities of information generated and enhance the sensitivity of the data analyses. This overview, based on almost 900 papers, recounts the various phases in the history of the survey. It starts with the Indicator Survey (1921–1934), the deployment of the first CPR on the Discovery Expedition (1924–1927) and the early CPR survey in the North Sea (1931–1939). The survey reopened in 1946 after the Second World War and expanded across the North Atlantic to North America from 1959. Taxonomic studies were initiated and an emphasis was placed on patterns of distribution, which were seen to reflect the varying oceanographic conditions. The years 1968–1976 saw further expansion with operations even in the American Great Lakes, publication of a Plankton Atlas and initial evidence for a downward trend in plankton biomass. At about this time electronic instrumentation was attached to CPRs to make additional measurements and work was started on the development of a new generation of undulating Continuous Plankton and Environmental Recorders (CPERs). In 1976 the survey moved to Plymouth. Scientific priorities in the UK changed in the subsequent decade and funding became more difficult to secure even though some of the CPR papers being published at the time are now regarded as classics in plankton ecology. In 1988 the UK Natural Environment Research Council (NERC) decided to close the survey. An international rescue operation led to the creation of the Sir Alister Hardy Foundation for Ocean Science (SAHFOS) in 1990, which has continued with consortium funding from a number of countries, and from 1999 again included NERC. The scientific rationale of the survey has gained credibility as concern over climate change and other anthropogenic effects has grown and as the key role that plankton plays as an indicator of large-scale environmental conditions becomes ever more apparent. Recently, the survey became an integral component of the Global Ocean Observation System (GOOS) and expanded into the North Pacific. It plays a complementary role in many large international and multidisciplinary projects and is providing inspiration, advice and support to daughter surveys elsewhere in the world. At the start of a new millennium, Hardy’s vision from the 1920s is a powerful driving force not just in international biological oceanography, but in global environmental science.","collection-title":"Achievements of the continuous plankton recorder survey and a vision for its future","container-title":"Progress in Oceanography","DOI":"10.1016/j.pocean.2003.08.002","ISSN":"0079-6611","issue":"2","journalAbbreviation":"Progress in Oceanography","language":"en","page":"117-173","source":"ScienceDirect","title":"The Continuous Plankton Recorder: concepts and history, from Plankton Indicator to undulating recorders","title-short":"The Continuous Plankton Recorder","volume":"58","author":[{"family":"Reid","given":"P. C."},{"family":"Colebrook","given":"J. M."},{"family":"Matthews","given":"J. B. L."},{"family":"Aiken","given":"J."}],"issued":{"date-parts":[["2003",8,1]]}}},{"id":1477,"uris":["http://zotero.org/users/2872874/items/A6HN798K"],"uri":["http://zotero.org/users/2872874/items/A6HN798K"],"itemData":{"id":1477,"type":"article-journal","abstract":"Extensive changes in plankton ecosystems around the British Isles over the\nlast 60 years, including production, biodiversity and species distributions,\nhave had effects on fisheries production and other marine life. This has been\nmainly driven by climate variability and ocean warming.","container-title":"MCCIP Science Review 2020","DOI":"10.14465/2020.arc15.plk","language":"en","note":"publisher: MCCIP Science Review 2020","page":"322-353","source":"plymsea.ac.uk","title":"Plankton, jellyfish and climate in the North-East Atlantic","author":[{"family":"Edwards","given":"M."},{"family":"Atkinson","given":"A."},{"family":"Bresnan","given":"E."},{"family":"Helaouët","given":"P."},{"family":"McQuatters-Gollop","given":"A."},{"family":"Ostle","given":"C."},{"family":"Pitois","given":"S. G."},{"family":"Widdicombe","given":"C. E."}],"issued":{"date-parts":[["2020",1,15]]}}}],"schema":"https://github.com/citation-style-language/schema/raw/master/csl-citation.json"} </w:instrText>
      </w:r>
      <w:r w:rsidRPr="006B6E7B">
        <w:rPr>
          <w:color w:val="000000" w:themeColor="text1"/>
        </w:rPr>
        <w:fldChar w:fldCharType="separate"/>
      </w:r>
      <w:r w:rsidRPr="006B6E7B">
        <w:rPr>
          <w:color w:val="000000" w:themeColor="text1"/>
          <w:vertAlign w:val="superscript"/>
        </w:rPr>
        <w:t>23,24</w:t>
      </w:r>
      <w:r w:rsidRPr="006B6E7B">
        <w:rPr>
          <w:color w:val="000000" w:themeColor="text1"/>
        </w:rPr>
        <w:fldChar w:fldCharType="end"/>
      </w:r>
      <w:r w:rsidRPr="006B6E7B">
        <w:rPr>
          <w:color w:val="000000" w:themeColor="text1"/>
        </w:rPr>
        <w:t>.  We focussed on the Irish Sea because this region has historically been a productive and commercially important fishing ground</w:t>
      </w:r>
      <w:r w:rsidRPr="006B6E7B">
        <w:rPr>
          <w:color w:val="000000" w:themeColor="text1"/>
        </w:rPr>
        <w:fldChar w:fldCharType="begin"/>
      </w:r>
      <w:r w:rsidRPr="006B6E7B">
        <w:rPr>
          <w:color w:val="000000" w:themeColor="text1"/>
        </w:rPr>
        <w:instrText xml:space="preserve"> ADDIN ZOTERO_ITEM CSL_CITATION {"citationID":"0YHnSKyF","properties":{"formattedCitation":"\\super 25\\nosupersub{}","plainCitation":"25","noteIndex":0},"citationItems":[{"id":1965,"uris":["http://zotero.org/users/2872874/items/9VPUBC59"],"uri":["http://zotero.org/users/2872874/items/9VPUBC59"],"itemData":{"id":1965,"type":"report","title":"Report of the Working Group on the Celtic Seas Ecoregion (WGCSE), 11–19 May 2011, Copenhagen, Denmark","author":[{"literal":"ICES"}],"issued":{"date-parts":[["2011"]]}}}],"schema":"https://github.com/citation-style-language/schema/raw/master/csl-citation.json"} </w:instrText>
      </w:r>
      <w:r w:rsidRPr="006B6E7B">
        <w:rPr>
          <w:color w:val="000000" w:themeColor="text1"/>
        </w:rPr>
        <w:fldChar w:fldCharType="separate"/>
      </w:r>
      <w:r w:rsidRPr="006B6E7B">
        <w:rPr>
          <w:color w:val="000000" w:themeColor="text1"/>
          <w:vertAlign w:val="superscript"/>
        </w:rPr>
        <w:t>25</w:t>
      </w:r>
      <w:r w:rsidRPr="006B6E7B">
        <w:rPr>
          <w:color w:val="000000" w:themeColor="text1"/>
        </w:rPr>
        <w:fldChar w:fldCharType="end"/>
      </w:r>
      <w:r w:rsidRPr="006B6E7B">
        <w:rPr>
          <w:color w:val="000000" w:themeColor="text1"/>
        </w:rPr>
        <w:t xml:space="preserve"> although herring stocks there crashed in the late 1970s (Fig. 1) and have declined steadily since, reaching an </w:t>
      </w:r>
      <w:r w:rsidRPr="006B6E7B">
        <w:rPr>
          <w:color w:val="000000" w:themeColor="text1"/>
        </w:rPr>
        <w:lastRenderedPageBreak/>
        <w:t>all-time low in 2019</w:t>
      </w:r>
      <w:r w:rsidRPr="006B6E7B">
        <w:rPr>
          <w:color w:val="000000" w:themeColor="text1"/>
        </w:rPr>
        <w:fldChar w:fldCharType="begin"/>
      </w:r>
      <w:r w:rsidRPr="006B6E7B">
        <w:rPr>
          <w:color w:val="000000" w:themeColor="text1"/>
        </w:rPr>
        <w:instrText xml:space="preserve"> ADDIN ZOTERO_ITEM CSL_CITATION {"citationID":"OlCsJ2OX","properties":{"formattedCitation":"\\super 26,27\\nosupersub{}","plainCitation":"26,27","noteIndex":0},"citationItems":[{"id":1961,"uris":["http://zotero.org/users/2872874/items/VULV7ZUG"],"uri":["http://zotero.org/users/2872874/items/VULV7ZUG"],"itemData":{"id":1961,"type":"article-journal","DOI":"10.17895/ices.pub.5460","language":"English","note":"publisher: International Council for the Exploration of the Sea (ICES)","source":"orbit.dtu.dk","title":"HERRING ASSESSMENT WORKING GROUP FOR THE AREA SOUTH OF 62° N (HAWG)","URL":"https://orbit.dtu.dk/en/publications/herring-assessment-working-group-for-the-area-south-of-62-n-hawg","author":[{"family":"Bartolino","given":"Valerio"},{"family":"Bekkevold","given":"Dorte"},{"family":"Berg","given":"Florian"},{"family":"Berges","given":"Benoit"},{"family":"Buch","given":"Tanja Baagoe"},{"family":"Damme","given":"Cindy J. G.","dropping-particle":"van"},{"family":"Deurs","given":"Mikael","dropping-particle":"van"},{"family":"Egan","given":"Afra"},{"family":"Gras","given":"Michael"},{"family":"Grösler","given":"Thomas"},{"family":"Henriksen","given":"Ole"},{"family":"Håkansson","given":"Kirsten Birch"},{"family":"Johnsen","given":"Espen"},{"family":"Jacobsen","given":"Jan Arge"},{"family":"Kloppmann","given":"Matthias"},{"family":"Kvamme","given":"Cecilie"},{"family":"Loots","given":"Christophe"},{"family":"Lundy","given":"Mathieu"},{"family":"Lusseau","given":"Susan Maersk"},{"family":"Mackinson","given":"Steven"},{"family":"Mosegaard","given":"Henrik"},{"family":"Nash","given":"Richard"},{"family":"Pastoors","given":"Martin"},{"family":"Payne","given":"Mark"},{"family":"Readdy","given":"Lisa"},{"family":"Rindorf","given":"Anna"},{"family":"Rohlf","given":"Norbert"},{"family":"Sparrevohn","given":"Claus Reedtz"},{"family":"Trijoulet","given":"Vanessa"}],"accessed":{"date-parts":[["2020",10,29]]},"issued":{"date-parts":[["2019"]]}}},{"id":1435,"uris":["http://zotero.org/users/2872874/items/YQWQBXLD"],"uri":["http://zotero.org/users/2872874/items/YQWQBXLD"],"itemData":{"id":1435,"type":"report","publisher":"ICES","title":"ICES Advice Book 5","URL":"https://www.ices.dk/sites/pub/Publication%20Reports/Advice/2007/may/her-nirs.pdf","accessed":{"date-parts":[["2020",5,25]]},"issued":{"date-parts":[["2007"]]}},"locator":"5"}],"schema":"https://github.com/citation-style-language/schema/raw/master/csl-citation.json"} </w:instrText>
      </w:r>
      <w:r w:rsidRPr="006B6E7B">
        <w:rPr>
          <w:color w:val="000000" w:themeColor="text1"/>
        </w:rPr>
        <w:fldChar w:fldCharType="separate"/>
      </w:r>
      <w:r w:rsidRPr="006B6E7B">
        <w:rPr>
          <w:color w:val="000000" w:themeColor="text1"/>
          <w:vertAlign w:val="superscript"/>
        </w:rPr>
        <w:t>26,27</w:t>
      </w:r>
      <w:r w:rsidRPr="006B6E7B">
        <w:rPr>
          <w:color w:val="000000" w:themeColor="text1"/>
        </w:rPr>
        <w:fldChar w:fldCharType="end"/>
      </w:r>
      <w:r w:rsidRPr="006B6E7B">
        <w:rPr>
          <w:color w:val="000000" w:themeColor="text1"/>
        </w:rPr>
        <w:t>.  Between 1970 and 2000 zooplankton abundances have also changed dramatically:</w:t>
      </w:r>
      <w:r w:rsidRPr="006B6E7B">
        <w:rPr>
          <w:color w:val="000000" w:themeColor="text1"/>
          <w:lang w:val="en-US"/>
        </w:rPr>
        <w:t xml:space="preserve">a regime shift around 1985 saw a 10° biogeographic shift of the </w:t>
      </w:r>
      <w:proofErr w:type="spellStart"/>
      <w:r w:rsidRPr="006B6E7B">
        <w:rPr>
          <w:color w:val="000000" w:themeColor="text1"/>
          <w:lang w:val="en-US"/>
        </w:rPr>
        <w:t>mesozooplankton</w:t>
      </w:r>
      <w:proofErr w:type="spellEnd"/>
      <w:r w:rsidRPr="006B6E7B">
        <w:rPr>
          <w:color w:val="000000" w:themeColor="text1"/>
          <w:lang w:val="en-US"/>
        </w:rPr>
        <w:t xml:space="preserve"> community towards the north</w:t>
      </w:r>
      <w:r w:rsidRPr="006B6E7B">
        <w:rPr>
          <w:color w:val="000000" w:themeColor="text1"/>
          <w:lang w:val="en-US"/>
        </w:rPr>
        <w:fldChar w:fldCharType="begin"/>
      </w:r>
      <w:r w:rsidRPr="006B6E7B">
        <w:rPr>
          <w:color w:val="000000" w:themeColor="text1"/>
          <w:lang w:val="en-US"/>
        </w:rPr>
        <w:instrText xml:space="preserve"> ADDIN ZOTERO_ITEM CSL_CITATION {"citationID":"bBybz8GX","properties":{"formattedCitation":"\\super 28,29\\nosupersub{}","plainCitation":"28,29","noteIndex":0},"citationItems":[{"id":556,"uris":["http://zotero.org/users/2872874/items/7B86TGKQ"],"uri":["http://zotero.org/users/2872874/items/7B86TGKQ"],"itemData":{"id":556,"type":"article-journal","abstract":"This paper focuses on the ecosystem regime shift in the North Sea that occurred during the period 1982–1988. The evidence for the change is seen from individual species to key ecosystem parameters such as diversity and from phytoplankton to fish. Although many biological/ecosystem parameters and individual species exhibited a stepwise change during the period 1983–1988, some indicators show no evidence of change. The cause of the regime shift is likely to be related to pronounced changes in large-scale hydro-meteorological forcing. This involved activating of complex intermediate physical mechanisms which explains why the exact timing of the shift can vary from 1982 to 1988 (centred around two periods: 1982–1985 and 1987–1988) according to the species or taxonomic group. Increased sea surface temperature and possibly change in wind intensity and direction at the end of the 1970s in the west European basin triggered a change in the location of an oceanic biogeographical boundary along the European continental shelf. This affected both the stable and substrate biotope components of North Sea marine ecosystems (i.e. components related to the water masses and components which are geographically stable) circa 1984. Large-scale hydro-climatic forcing also modified local hydro-meteorological parameters around the North Sea after 1987 affecting the stable biotope components of North Sea ecosystems. Problems related to the detection and quantification of an ecosystem regime shift are discussed.","collection-title":"Regime shifts in the ocean. Reconciling observations and theory","container-title":"Progress in Oceanography","DOI":"10.1016/j.pocean.2004.02.018","ISSN":"0079-6611","issue":"2","journalAbbreviation":"Progress in Oceanography","language":"en","page":"245-262","source":"ScienceDirect","title":"The North Sea regime shift: Evidence, causes, mechanisms and consequences","title-short":"The North Sea regime shift","volume":"60","author":[{"family":"Beaugrand","given":"Grégory"}],"issued":{"date-parts":[["2004",2,1]]}}},{"id":1410,"uris":["http://zotero.org/users/2872874/items/4RTJJF33"],"uri":["http://zotero.org/users/2872874/items/4RTJJF33"],"itemData":{"id":1410,"type":"article-journal","abstract":"Large-scale biogeographical changes in the biodiversity of a key zooplankton group (calanoid copepods) were detected in the north-eastern part of the North Atlantic Ocean and its adjacent seas over the period 1960–1999. These findings provided key empirical evidence for climate change impacts on marine ecosystems at the regional to oceanic scale. Since 1999, global temperatures have continued to rise in the region. Here, we extend the analysis to the period 1958–2005 using all calanoid copepod species assemblages (nine species assemblages based on an analysis including a total of 108 calanoid species or taxa) and show that this phenomenon has been reinforced in all regions. Our study reveals that the biodiversity of calanoid copepods are responding quickly to sea surface temperature (SST) rise by moving geographically northward at a rapid rate up to about 23.16 km yr−1. Our analysis suggests that nearly half of the increase in sea temperature in the northeast Atlantic and adjacent seas is related to global temperature rises (46.35% of the total variance of temperature) while changes in both natural modes of atmospheric and oceanic circulation explain 26.45% of the total variance of temperature. Although some SST isotherms have moved northwards by an average rate of up to 21.75 km yr−1 (e.g. the North Sea), their movement cannot fully quantify all species assemblage shifts. Furthermore, the observed rates of biogeographical movements are far greater than those observed in the terrestrial realm. Here, we discuss the processes that may explain such a discrepancy and suggest that the differences are mainly explained by the fluid nature of the pelagic domain, the life cycle of the zooplankton and the lesser anthropogenic influence (e.g. exploitation, habitat fragmentation) on these organisms. We also hypothesize that despite changes in the path and intensity of the oceanic currents that may modify quickly and greatly pelagic zooplankton species, these organisms may reflect better the current impact of climate warming on ecosystems as terrestrial organisms are likely to significantly lag the current impact of climate change.","container-title":"Global Change Biology","DOI":"10.1111/j.1365-2486.2009.01848.x","ISSN":"1365-2486","issue":"7","language":"en","note":"_eprint: https://onlinelibrary.wiley.com/doi/pdf/10.1111/j.1365-2486.2009.01848.x","page":"1790-1803","source":"Wiley Online Library","title":"Rapid biogeographical plankton shifts in the North Atlantic Ocean","volume":"15","author":[{"family":"Gregory","given":"Beaugrand"},{"family":"Christophe","given":"Luczak"},{"family":"Martin","given":"Edwards"}],"issued":{"date-parts":[["2009"]]}}}],"schema":"https://github.com/citation-style-language/schema/raw/master/csl-citation.json"} </w:instrText>
      </w:r>
      <w:r w:rsidRPr="006B6E7B">
        <w:rPr>
          <w:color w:val="000000" w:themeColor="text1"/>
          <w:lang w:val="en-US"/>
        </w:rPr>
        <w:fldChar w:fldCharType="separate"/>
      </w:r>
      <w:r w:rsidRPr="006B6E7B">
        <w:rPr>
          <w:color w:val="000000" w:themeColor="text1"/>
          <w:vertAlign w:val="superscript"/>
        </w:rPr>
        <w:t>28,29</w:t>
      </w:r>
      <w:r w:rsidRPr="006B6E7B">
        <w:rPr>
          <w:color w:val="000000" w:themeColor="text1"/>
          <w:lang w:val="en-US"/>
        </w:rPr>
        <w:fldChar w:fldCharType="end"/>
      </w:r>
      <w:r w:rsidRPr="006B6E7B">
        <w:rPr>
          <w:color w:val="000000" w:themeColor="text1"/>
          <w:lang w:val="en-US"/>
        </w:rPr>
        <w:t xml:space="preserve">, and </w:t>
      </w:r>
      <w:r w:rsidRPr="006B6E7B">
        <w:rPr>
          <w:color w:val="000000" w:themeColor="text1"/>
        </w:rPr>
        <w:t>rapid declines in gadoid and salmon catches respectively</w:t>
      </w:r>
      <w:r w:rsidRPr="006B6E7B">
        <w:rPr>
          <w:color w:val="000000" w:themeColor="text1"/>
        </w:rPr>
        <w:fldChar w:fldCharType="begin"/>
      </w:r>
      <w:r w:rsidRPr="006B6E7B">
        <w:rPr>
          <w:color w:val="000000" w:themeColor="text1"/>
        </w:rPr>
        <w:instrText xml:space="preserve"> ADDIN ZOTERO_ITEM CSL_CITATION {"citationID":"gqsxRZO4","properties":{"formattedCitation":"\\super 30\\nosupersub{}","plainCitation":"30","noteIndex":0},"citationItems":[{"id":1970,"uris":["http://zotero.org/users/2872874/items/ZJ5NCAID"],"uri":["http://zotero.org/users/2872874/items/ZJ5NCAID"],"itemData":{"id":1970,"type":"article-journal","abstract":"Regime shifts are abrupt changes between contrasting, persistent states of any complex system. The potential for their prediction in the ocean and possible management depends upon the characteristics of the regime shifts: their drivers (from anthropogenic to natural), scale (from the local to the basin) and potential for management action (from adaptation to mitigation). We present a conceptual framework that will enhance our ability to detect, predict and manage regime shifts in the ocean, illustrating our approach with three well-documented examples: the North Pacific, the North Sea and Caribbean coral reefs. We conclude that the ability to adapt to, or manage, regime shifts depends upon their uniqueness, our understanding of their causes and linkages among ecosystem components and our observational capabilities.","container-title":"Trends in Ecology &amp; Evolution","DOI":"10.1016/j.tree.2008.03.008","ISSN":"0169-5347","issue":"7","journalAbbreviation":"Trends in Ecology &amp; Evolution","language":"en","page":"402-409","source":"ScienceDirect","title":"Regime shifts in marine ecosystems: detection, prediction and management","title-short":"Regime shifts in marine ecosystems","volume":"23","author":[{"family":"deYoung","given":"Brad"},{"family":"Barange","given":"Manuel"},{"family":"Beaugrand","given":"Gregory"},{"family":"Harris","given":"Roger"},{"family":"Perry","given":"R. Ian"},{"family":"Scheffer","given":"Marten"},{"family":"Werner","given":"Francisco"}],"issued":{"date-parts":[["2008",7,1]]}}}],"schema":"https://github.com/citation-style-language/schema/raw/master/csl-citation.json"} </w:instrText>
      </w:r>
      <w:r w:rsidRPr="006B6E7B">
        <w:rPr>
          <w:color w:val="000000" w:themeColor="text1"/>
        </w:rPr>
        <w:fldChar w:fldCharType="separate"/>
      </w:r>
      <w:r w:rsidRPr="006B6E7B">
        <w:rPr>
          <w:color w:val="000000" w:themeColor="text1"/>
          <w:vertAlign w:val="superscript"/>
        </w:rPr>
        <w:t>30</w:t>
      </w:r>
      <w:r w:rsidRPr="006B6E7B">
        <w:rPr>
          <w:color w:val="000000" w:themeColor="text1"/>
        </w:rPr>
        <w:fldChar w:fldCharType="end"/>
      </w:r>
      <w:r w:rsidRPr="006B6E7B">
        <w:rPr>
          <w:color w:val="000000" w:themeColor="text1"/>
        </w:rPr>
        <w:t>.  The Irish Sea has been something of a focus for jellyfish research</w:t>
      </w:r>
      <w:r w:rsidRPr="006B6E7B">
        <w:rPr>
          <w:color w:val="000000" w:themeColor="text1"/>
        </w:rPr>
        <w:fldChar w:fldCharType="begin"/>
      </w:r>
      <w:r w:rsidRPr="006B6E7B">
        <w:rPr>
          <w:color w:val="000000" w:themeColor="text1"/>
        </w:rPr>
        <w:instrText xml:space="preserve"> ADDIN ZOTERO_ITEM CSL_CITATION {"citationID":"dId01ja7","properties":{"formattedCitation":"\\super 1,31\\uc0\\u8211{}33\\nosupersub{}","plainCitation":"1,31–33","noteIndex":0},"citationItems":[{"id":1417,"uris":["http://zotero.org/users/2872874/items/XLGDKV8B"],"uri":["http://zotero.org/users/2872874/items/XLGDKV8B"],"itemData":{"id":1417,"type":"article-journal","abstract":"Climate change and overfishing may lead to ecosystem instability and may benefit nonexploited organisms such as jellyfish. In the Irish Sea, an increase in jellyfish abundance was evident (r2=0.29, P=0.03) in a 16-year time-series (1994–2009) collected during juvenile fish surveys. Jellyfish abundance correlated positively with sea surface temperature (SST) over the preceding 18 months (r=0.65, pACF&lt;0.001) and copepod biomass in the previous year (r=0.56, pACF=0.03) and negatively with spring (February–May) precipitation (r=−0.57, pACF=0.02). Principal components regression indicated that climatic indices explained 68% of the interannual variability in jellyfish abundance (P=0.003), where the components were based on the North Atlantic Oscillation Index, SST and precipitation. The frequency of cnidarian material present in Continuous Plankton Recorder (CPR) samples has also increased since 1970, with a period of frequent outbreaks between 1982 and 1991. Before this period, the herring stock in the northern Irish Sea declined rapidly to a low level, potentially stimulating structural change in the ecosystem. In 1985, there was a step decrease in CPR copepod biomass and in 1989, a step increase in the phytoplankton colour index, suggesting a cascading regime shift during the 1980s. Subsequent overexploitation of gadids, coupled with warm temperatures and the poor recruitment of cod, led to the rapid decline in cod biomass from 1990. While the biomass of sprat has decreased in the last decade, the herring stock has recovered partially. Reductions in demersal fishing pressure since 2000, intended to stimulate cod recovery, appear to have facilitated further rises in haddock biomass. Since the 1980s regime shift, sea temperatures have increased, the fish community has altered and jellyfish abundance has risen such that jellyfish and haddock may now play an increasingly important role in the ecosystem.","container-title":"Global Change Biology","DOI":"10.1111/j.1365-2486.2010.02352.x","ISSN":"1365-2486","issue":"2","language":"en","note":"_eprint: https://onlinelibrary.wiley.com/doi/pdf/10.1111/j.1365-2486.2010.02352.x","page":"767-782","source":"Wiley Online Library","title":"Have jellyfish in the Irish Sea benefited from climate change and overfishing?","volume":"17","author":[{"family":"Lynam","given":"C. P."},{"family":"Lilley","given":"M. K. S."},{"family":"Bastian","given":"T."},{"family":"Doyle","given":"T. K."},{"family":"Beggs","given":"S. E."},{"family":"Hays","given":"G. C."}],"issued":{"date-parts":[["2011"]]}}},{"id":2045,"uris":["http://zotero.org/users/2872874/items/D4RKS9BG"],"uri":["http://zotero.org/users/2872874/items/D4RKS9BG"],"itemData":{"id":2045,"type":"article-journal","abstract":"At-sea distributions of large scyphozoan jellyfish across the Irish Sea were studied using visual surface counts from ships of opportunity. Thirty-seven surveys were conducted along two &gt;100 km long transects between Ireland and the UK from April to September in 2009 and 2010. Five species were recorded but only Aurelia aurita and Cyanea capillata were frequently observed. The first formal description of the seasonal changes in the abundances and distributions of these two species in the study area is provided. The highest densities of these species were more likely to be found ~30 km offshore, but large aggregations were present both in coastal and offshore waters. Evidence for aggregations of medusae along physical discontinuities was provided by coupling jellyfish observations with simultaneous records of environmental parameters. The value of surveys from ships of opportunity as cost-effective semi-quantitative tools, to develop local knowledge on jellyfish abundance, distribution, and phenology is discussed.","container-title":"Marine Biology","DOI":"10.1007/s00227-011-1762-z","ISSN":"1432-1793","issue":"12","journalAbbreviation":"Mar Biol","language":"en","page":"2639-2652","source":"Springer Link","title":"Large-scale sampling reveals the spatio-temporal distributions of the jellyfish Aurelia aurita and Cyanea capillata in the Irish Sea","volume":"158","author":[{"family":"Bastian","given":"Thomas"},{"family":"Haberlin","given":"Damien"},{"family":"Purcell","given":"Jennifer E."},{"family":"Hays","given":"Graeme C."},{"family":"Davenport","given":"John"},{"family":"McAllen","given":"Rob"},{"family":"Doyle","given":"Thomas K."}],"issued":{"date-parts":[["2011",12,1]]}}},{"id":1428,"uris":["http://zotero.org/users/2872874/items/KAS47Y3K"],"uri":["http://zotero.org/users/2872874/items/KAS47Y3K"],"itemData":{"id":1428,"type":"article-journal","abstract":"Within the marine environment, aerial surveys have historically centred on apex predators, such as pinnipeds, cetaceans and sea birds. However, it is becoming increasingly apparent that the utility of this technique may also extend to subsurface species such as pre-spawning fish stocks and aggregations of jellyfish that occur close to the surface. In light of this, we tested the utility of aerial surveys to provide baseline data for 3 poorly understood scyphozoan jellyfish found throughout British and Irish waters: Rhizostoma octopus, Cyanea capillata and Chrysaora hysoscella. Our principal objectives were to develop a simple sampling protocol to identify and quantify surface aggregations, assess their consistency in space and time, and consider the overall applicability of this technique to the study of gelatinous zooplankton. This approach provided a general understanding of range and relative abundance for each target species, with greatest suitability to the study of R. octopus. For this species it was possible to identify and monitor extensive, temporally consistent and previously undocumented aggregations throughout the Irish Sea, an area spanning thousands of square kilometres. This finding has pronounced implications for ecologists and fisheries managers alike and, moreover, draws attention to the broad utility of aerial surveys for the study of gelatinous aggregations beyond the range of conventional ship-based techniques.","container-title":"Marine Ecology Progress Series","DOI":"10.3354/meps314159","ISSN":"0171-8630, 1616-1599","language":"en","page":"159-170","source":"www.int-res.com","title":"Developing a simple, rapid method for identifying and monitoring jellyfish aggregations from the air","volume":"314","author":[{"family":"Houghton","given":"Jonathan D. R."},{"family":"Doyle","given":"Thomas K."},{"family":"Davenport","given":"John"},{"family":"Hays","given":"Graeme C."}],"issued":{"date-parts":[["2006",5,22]]}}},{"id":2048,"uris":["http://zotero.org/users/2872874/items/BULMFSHR"],"uri":["http://zotero.org/users/2872874/items/BULMFSHR"],"itemData":{"id":2048,"type":"article-journal","abstract":"Monitoring the abundance and distribution of taxa is essential to assess their contribution to ecosystem processes. For marine taxa that are difficult to study or have long been perceived of little ecological importance, quantitative information is often lacking. This is the case for jellyfish (medusae and other gelatinous plankton). In the present work, 4 years of scyphomedusae by-catch data from the 2007–2010 Irish Sea juvenile gadoid fish survey were analysed with three main objectives: (1) to provide quantitative and spatially-explicit species-specific biomass data, for a region known to have an increasing trend in jellyfish abundance; (2) to investigate whether year-to-year changes in catch-biomass are due to changes in the numbers or in the size of medusa (assessed as the mean mass per individual), and (3) to determine whether inter-annual variation patterns are consistent between species and water masses. Scyphomedusae were present in 97% of samples (N = 306). Their overall annual median catch-biomass ranged from 0.19 to 0.92 g m−3 (or 8.6 to 42.4 g m−2). Aurelia aurita and Cyanea spp. (Cyanea lamarckii and Cyanea capillata) made up 77.7% and 21.5% of the total catch-biomass respectively, but species contributions varied greatly between sub-regions and years. No consistent pattern was detected between the distribution and inter-annual variations of the two genera, and contrasting inter-annual patterns emerged when considering abundance either as biomass or as density. Significantly, A. aurita medusae were heavier in stratified than in mixed waters, which we hypothesize may be linked to differences in timing and yield of primary and secondary productions between water masses. These results show the vulnerability of time-series from bycatch datasets to phenological changes and highlight the importance of taking species- and population-specific distribution patterns into account when integrating jellyfish into ecosystem models.","container-title":"Estuarine, Coastal and Shelf Science","DOI":"10.1016/j.ecss.2014.08.018","ISSN":"0272-7714","journalAbbreviation":"Estuarine, Coastal and Shelf Science","language":"en","page":"302-312","source":"ScienceDirect","title":"Ecosystem relevance of variable jellyfish biomass in the Irish Sea between years, regions and water types","volume":"149","author":[{"family":"Bastian","given":"Thomas"},{"family":"Lilley","given":"Martin K. S."},{"family":"Beggs","given":"Steven E."},{"family":"Hays","given":"Graeme C."},{"family":"Doyle","given":"Thomas K."}],"issued":{"date-parts":[["2014",8,5]]}}}],"schema":"https://github.com/citation-style-language/schema/raw/master/csl-citation.json"} </w:instrText>
      </w:r>
      <w:r w:rsidRPr="006B6E7B">
        <w:rPr>
          <w:color w:val="000000" w:themeColor="text1"/>
        </w:rPr>
        <w:fldChar w:fldCharType="separate"/>
      </w:r>
      <w:r w:rsidRPr="006B6E7B">
        <w:rPr>
          <w:color w:val="000000" w:themeColor="text1"/>
          <w:vertAlign w:val="superscript"/>
        </w:rPr>
        <w:t>1,31–33</w:t>
      </w:r>
      <w:r w:rsidRPr="006B6E7B">
        <w:rPr>
          <w:color w:val="000000" w:themeColor="text1"/>
        </w:rPr>
        <w:fldChar w:fldCharType="end"/>
      </w:r>
      <w:r w:rsidRPr="006B6E7B">
        <w:rPr>
          <w:color w:val="000000" w:themeColor="text1"/>
        </w:rPr>
        <w:t>, but relationships between jellyfish, zooplankton and herring abundances remain largely unresolved because of the lack of a jellyfish timeseries: we set out to determine such a timeseries.</w:t>
      </w:r>
    </w:p>
    <w:p w14:paraId="21EAD928" w14:textId="55A306DF" w:rsidR="007274F4" w:rsidRPr="006B6E7B" w:rsidRDefault="007274F4" w:rsidP="007274F4">
      <w:pPr>
        <w:rPr>
          <w:color w:val="000000" w:themeColor="text1"/>
          <w:lang w:val="en-US"/>
        </w:rPr>
      </w:pPr>
      <w:r w:rsidRPr="006B6E7B">
        <w:rPr>
          <w:color w:val="000000" w:themeColor="text1"/>
        </w:rPr>
        <w:t>The logic underpinning our approach was that if jellyfish in the Irish Sea had a significant association in space with particular zooplankton (species or suites of species) that we could determine by paired jellyfish and zooplankton field sampling, then it may be possible to infer historic jellyfish abundance from historic zooplankton data. Such an historical approach would be potentially widely applicable because there are rich historic zooplankton records for many regions globally.</w:t>
      </w:r>
    </w:p>
    <w:p w14:paraId="22D17E68" w14:textId="64733CB2" w:rsidR="007274F4" w:rsidRPr="006B6E7B" w:rsidRDefault="007274F4" w:rsidP="007274F4">
      <w:pPr>
        <w:spacing w:afterLines="160" w:after="384"/>
        <w:rPr>
          <w:color w:val="000000" w:themeColor="text1"/>
        </w:rPr>
      </w:pPr>
      <w:r w:rsidRPr="006B6E7B">
        <w:rPr>
          <w:color w:val="000000" w:themeColor="text1"/>
        </w:rPr>
        <w:t>One method for understanding ecosystem dynamics is to consider the whole ecosystem as a network where different species or groups of species are defined as “nodes” and where correlations between them are described as “edges” which link correlating species together</w:t>
      </w:r>
      <w:r w:rsidRPr="006B6E7B">
        <w:rPr>
          <w:color w:val="000000" w:themeColor="text1"/>
        </w:rPr>
        <w:fldChar w:fldCharType="begin"/>
      </w:r>
      <w:r w:rsidRPr="006B6E7B">
        <w:rPr>
          <w:color w:val="000000" w:themeColor="text1"/>
        </w:rPr>
        <w:instrText xml:space="preserve"> ADDIN ZOTERO_ITEM CSL_CITATION {"citationID":"zrNKbAH1","properties":{"formattedCitation":"\\super 34,35\\nosupersub{}","plainCitation":"34,35","noteIndex":0},"citationItems":[{"id":552,"uris":["http://zotero.org/users/2872874/items/V5Z3TP2M"],"uri":["http://zotero.org/users/2872874/items/V5Z3TP2M"],"itemData":{"id":552,"type":"article-journal","abstract":"We describe a Bayesian approach for learning Bayesian networks from a combination of prior knowledge and statistical data. First and foremost, we develop a methodology for assessing informative priors needed for learning. Our approach is derived from a set of assumptions made previously as well as the assumption oflikelihood equivalence, which says that data should not help to discriminate network structures that represent the same assertions of conditional independence. We show that likelihood equivalence when combined with previously made assumptions implies that the user's priors for network parameters can be encoded in a single Bayesian network for the next case to be seen—aprior network—and a single measure of confidence for that network. Second, using these priors, we show how to compute the relative posterior probabilities of network structures given data. Third, we describe search methods for identifying network structures with high posterior probabilities. We describe polynomial algorithms for finding the highest-scoring network structures in the special case where every node has at mostk=1 parent. For the general case (k&gt;1), which is NP-hard, we review heuristic search algorithms including local search, iterative local search, and simulated annealing. Finally, we describe a methodology for evaluating Bayesian-network learning algorithms, and apply this approach to a comparison of various approaches.","container-title":"Machine Learning","DOI":"10.1007/BF00994016","ISSN":"1573-0565","issue":"3","journalAbbreviation":"Mach Learn","language":"en","page":"197-243","source":"Springer Link","title":"Learning Bayesian networks: The combination of knowledge and statistical data","title-short":"Learning Bayesian networks","volume":"20","author":[{"family":"Heckerman","given":"David"},{"family":"Geiger","given":"Dan"},{"family":"Chickering","given":"David M."}],"issued":{"date-parts":[["1995",9,1]]}}},{"id":608,"uris":["http://zotero.org/users/2872874/items/492WGXJL"],"uri":["http://zotero.org/users/2872874/items/492WGXJL"],"itemData":{"id":608,"type":"article-journal","abstract":"Understanding functional relationships within ecological networks can help reveal keys to ecosystem stability or fragility. Revealing these relationships is complicated by the difficulties of isolating variables or performing experimental manipulations within a natural ecosystem, and thus inferences are often made by matching models to observational data. Such models, however, require assumptions—or detailed measurements—of parameters such as birth and death rate, encounter frequency, territorial exclusion, and predation success. Here, we evaluate the use of a Bayesian network inference algorithm, which can reveal ecological networks based upon species and habitat abundance alone. We test the algorithm's performance and applicability on observational data of avian communities and habitat in the Peak District National Park, United Kingdom. The resulting networks correctly reveal known relationships among habitat types and known interspecific relationships. In addition, the networks produced novel insights into ecosystem structure and identified key species with high connectivity. Thus, Bayesian networks show potential for becoming a valuable tool in ecosystem analysis.","container-title":"Ecology","DOI":"10.1890/09-0731.1","ISSN":"1939-9170","issue":"7","language":"en","page":"1892-1899","source":"Wiley Online Library","title":"Revealing ecological networks using Bayesian network inference algorithms","volume":"91","author":[{"family":"Milns","given":"Isobel"},{"family":"Beale","given":"Colin M."},{"family":"Smith","given":"V. Anne"}],"issued":{"date-parts":[["2010"]]}}}],"schema":"https://github.com/citation-style-language/schema/raw/master/csl-citation.json"} </w:instrText>
      </w:r>
      <w:r w:rsidRPr="006B6E7B">
        <w:rPr>
          <w:color w:val="000000" w:themeColor="text1"/>
        </w:rPr>
        <w:fldChar w:fldCharType="separate"/>
      </w:r>
      <w:r w:rsidRPr="006B6E7B">
        <w:rPr>
          <w:color w:val="000000" w:themeColor="text1"/>
          <w:vertAlign w:val="superscript"/>
        </w:rPr>
        <w:t>34,35</w:t>
      </w:r>
      <w:r w:rsidRPr="006B6E7B">
        <w:rPr>
          <w:color w:val="000000" w:themeColor="text1"/>
        </w:rPr>
        <w:fldChar w:fldCharType="end"/>
      </w:r>
      <w:r w:rsidRPr="006B6E7B">
        <w:rPr>
          <w:color w:val="000000" w:themeColor="text1"/>
        </w:rPr>
        <w:t>.  Correlations between species can be purely trophic, in which case the network represents a food web</w:t>
      </w:r>
      <w:r w:rsidRPr="006B6E7B">
        <w:rPr>
          <w:color w:val="000000" w:themeColor="text1"/>
        </w:rPr>
        <w:fldChar w:fldCharType="begin"/>
      </w:r>
      <w:r w:rsidRPr="006B6E7B">
        <w:rPr>
          <w:color w:val="000000" w:themeColor="text1"/>
        </w:rPr>
        <w:instrText xml:space="preserve"> ADDIN ZOTERO_ITEM CSL_CITATION {"citationID":"wVETkkiu","properties":{"formattedCitation":"\\super 36\\nosupersub{}","plainCitation":"36","noteIndex":0},"citationItems":[{"id":1022,"uris":["http://zotero.org/users/2872874/items/GW8EJ5RR"],"uri":["http://zotero.org/users/2872874/items/GW8EJ5RR"],"itemData":{"id":1022,"type":"article-journal","abstract":"It has been shown that in real food webs, the strongest omnivorous feedback, a three-link positive feedback, is a good indicator of system stability, suggesting that the strongest positive feedback in a food web could be the Achilles heel of stability. However, the complete spectrum of feedbacks in observed food webs has never been analyzed. Here, we have quantified all the feedbacks in 32 soil food webs along a complexity gradient, including trophic feedbacks and feedbacks resulting from recycling of organic matter. We found that, although the maximum omnivorous feedback was rarely the strongest positive feedback in a system, it stood out over longer and stronger feedbacks as the indicator of stability. The results emphasize the importance of small substructures in complex networks.","container-title":"Theoretical Ecology","DOI":"10.1007/s12080-011-0143-z","ISSN":"1874-1746","issue":"2","journalAbbreviation":"Theor Ecol","language":"en","page":"153-159","source":"Springer Link","title":"Feedback spectra of soil food webs across a complexity gradient, and the importance of three-species loops to stability","volume":"5","author":[{"family":"Mitchell","given":"Emily G."},{"family":"Neutel","given":"Anje-Margriet"}],"issued":{"date-parts":[["2012",5,1]]}}}],"schema":"https://github.com/citation-style-language/schema/raw/master/csl-citation.json"} </w:instrText>
      </w:r>
      <w:r w:rsidRPr="006B6E7B">
        <w:rPr>
          <w:color w:val="000000" w:themeColor="text1"/>
        </w:rPr>
        <w:fldChar w:fldCharType="separate"/>
      </w:r>
      <w:r w:rsidRPr="006B6E7B">
        <w:rPr>
          <w:color w:val="000000" w:themeColor="text1"/>
          <w:vertAlign w:val="superscript"/>
        </w:rPr>
        <w:t>36</w:t>
      </w:r>
      <w:r w:rsidRPr="006B6E7B">
        <w:rPr>
          <w:color w:val="000000" w:themeColor="text1"/>
        </w:rPr>
        <w:fldChar w:fldCharType="end"/>
      </w:r>
      <w:r w:rsidRPr="006B6E7B">
        <w:rPr>
          <w:color w:val="000000" w:themeColor="text1"/>
        </w:rPr>
        <w:t>, or can include other sorts of ecological interactions such as facilitation or competition for resources</w:t>
      </w:r>
      <w:r w:rsidRPr="006B6E7B">
        <w:rPr>
          <w:color w:val="000000" w:themeColor="text1"/>
        </w:rPr>
        <w:fldChar w:fldCharType="begin"/>
      </w:r>
      <w:r w:rsidRPr="006B6E7B">
        <w:rPr>
          <w:color w:val="000000" w:themeColor="text1"/>
        </w:rPr>
        <w:instrText xml:space="preserve"> ADDIN ZOTERO_ITEM CSL_CITATION {"citationID":"kjETYsG4","properties":{"formattedCitation":"\\super 37\\nosupersub{}","plainCitation":"37","noteIndex":0},"citationItems":[{"id":1559,"uris":["http://zotero.org/users/2872874/items/4HH97FWN"],"uri":["http://zotero.org/users/2872874/items/4HH97FWN"],"itemData":{"id":1559,"type":"article-journal","abstract":"In ecosystems, species interact with other species directly and through abiotic factors in multiple ways, often forming complex networks of various types of ecological interaction. Out of this suite of interactions, predator–prey interactions have received most attention. The resulting food webs, however, will always operate simultaneously with networks based on other types of ecological interaction, such as through the activities of ecosystem engineers or mutualistic interactions. Little is known about how to classify, organize and quantify these other ecological networks and their mutual interplay. The aim of this paper is to provide new and testable ideas on how to understand and model ecosystems in which many different types of ecological interaction operate simultaneously. We approach this problem by first identifying six main types of interaction that operate within ecosystems, of which food web interactions are one. Then, we propose that food webs are structured among two main axes of organization: a vertical (classic) axis representing trophic position and a new horizontal ‘ecological stoichiometry’ axis representing decreasing palatability of plant parts and detritus for herbivores and detrivores and slower turnover times. The usefulness of these new ideas is then explored with three very different ecosystems as test cases: temperate intertidal mudflats; temperate short grass prairie; and tropical savannah.","container-title":"Philosophical Transactions of the Royal Society B: Biological Sciences","DOI":"10.1098/rstb.2008.0222","issue":"1524","journalAbbreviation":"Philosophical Transactions of the Royal Society B: Biological Sciences","note":"publisher: Royal Society","page":"1755-1779","source":"royalsocietypublishing.org (Atypon)","title":"Parallel ecological networks in ecosystems","volume":"364","author":[{"family":"Olff","given":"Han"},{"family":"Alonso","given":"David"},{"family":"Berg","given":"Matty P."},{"family":"Eriksson","given":"B. Klemens"},{"family":"Loreau","given":"Michel"},{"family":"Piersma","given":"Theunis"},{"family":"Rooney","given":"Neil"}],"issued":{"date-parts":[["2009",6,27]]}}}],"schema":"https://github.com/citation-style-language/schema/raw/master/csl-citation.json"} </w:instrText>
      </w:r>
      <w:r w:rsidRPr="006B6E7B">
        <w:rPr>
          <w:color w:val="000000" w:themeColor="text1"/>
        </w:rPr>
        <w:fldChar w:fldCharType="separate"/>
      </w:r>
      <w:r w:rsidRPr="006B6E7B">
        <w:rPr>
          <w:color w:val="000000" w:themeColor="text1"/>
          <w:vertAlign w:val="superscript"/>
        </w:rPr>
        <w:t>37</w:t>
      </w:r>
      <w:r w:rsidRPr="006B6E7B">
        <w:rPr>
          <w:color w:val="000000" w:themeColor="text1"/>
        </w:rPr>
        <w:fldChar w:fldCharType="end"/>
      </w:r>
      <w:r w:rsidRPr="006B6E7B">
        <w:rPr>
          <w:color w:val="000000" w:themeColor="text1"/>
        </w:rPr>
        <w:t>.  Including physical variables such as temperature or – in the aquatic realm – depth, also enables mutual habitat associations to be found</w:t>
      </w:r>
      <w:r w:rsidRPr="006B6E7B">
        <w:rPr>
          <w:color w:val="000000" w:themeColor="text1"/>
        </w:rPr>
        <w:fldChar w:fldCharType="begin"/>
      </w:r>
      <w:r w:rsidRPr="006B6E7B">
        <w:rPr>
          <w:color w:val="000000" w:themeColor="text1"/>
        </w:rPr>
        <w:instrText xml:space="preserve"> ADDIN ZOTERO_ITEM CSL_CITATION {"citationID":"fjYxbxid","properties":{"formattedCitation":"\\super 38\\nosupersub{}","plainCitation":"38","noteIndex":0},"citationItems":[{"id":1746,"uris":["http://zotero.org/users/2872874/items/IL44KMDW"],"uri":["http://zotero.org/users/2872874/items/IL44KMDW"],"itemData":{"id":1746,"type":"article-journal","abstract":"Antarctic sea-floor communities are unique, and more closely resemble those of the Palaeozoic than equivalent contemporary habitats. However, comparatively little is known about the processes that structure these communities or how they might respond to anthropogenic change. In order to investigate likely consequences of a decline or removal of key taxa on community dynamics we use Bayesian network inference to reconstruct ecological networks and infer changes of taxon removal. Here we show that sponges have the greatest influence on the dynamics of the Antarctic benthos. When we removed sponges from the network, the abundances of all major taxa reduced by a mean of 42%, significantly more than changes of substrate. To our knowledge, this study is the first to demonstrate the cascade effects of removing key ecosystem structuring organisms from statistical analyses of Antarctica data and. s demonstrates the importance of considering the community dynamics when planning ecosystem management.","container-title":"Communications Biology","DOI":"10.1038/s42003-020-01310-8","page":"582","title":"Benthic ecosystem cascade effects in Antarctica using Bayesian network inference","volume":"3","author":[{"family":"Mitchell","given":"Emily G."},{"family":"Whittle","given":"Rowan"},{"literal":"Huw Griffths"}],"issued":{"date-parts":[["2020"]]}}}],"schema":"https://github.com/citation-style-language/schema/raw/master/csl-citation.json"} </w:instrText>
      </w:r>
      <w:r w:rsidRPr="006B6E7B">
        <w:rPr>
          <w:color w:val="000000" w:themeColor="text1"/>
        </w:rPr>
        <w:fldChar w:fldCharType="separate"/>
      </w:r>
      <w:r w:rsidRPr="006B6E7B">
        <w:rPr>
          <w:color w:val="000000" w:themeColor="text1"/>
          <w:vertAlign w:val="superscript"/>
        </w:rPr>
        <w:t>38</w:t>
      </w:r>
      <w:r w:rsidRPr="006B6E7B">
        <w:rPr>
          <w:color w:val="000000" w:themeColor="text1"/>
        </w:rPr>
        <w:fldChar w:fldCharType="end"/>
      </w:r>
      <w:r w:rsidRPr="006B6E7B">
        <w:rPr>
          <w:color w:val="000000" w:themeColor="text1"/>
        </w:rPr>
        <w:t>.  Such multi-process networks can be reconstructed statistically using methods such as Discrete Bayesian Network Inference Algorithms (BNIAs) which can find network structures, including non-linear dependencies between nodes. BNIAs have primarily been used to calculate gene regulatory and neural information-flow networks</w:t>
      </w:r>
      <w:r w:rsidRPr="006B6E7B">
        <w:rPr>
          <w:color w:val="000000" w:themeColor="text1"/>
        </w:rPr>
        <w:fldChar w:fldCharType="begin"/>
      </w:r>
      <w:r w:rsidR="00944B47" w:rsidRPr="006B6E7B">
        <w:rPr>
          <w:color w:val="000000" w:themeColor="text1"/>
        </w:rPr>
        <w:instrText xml:space="preserve"> ADDIN ZOTERO_ITEM CSL_CITATION {"citationID":"jx3mx8LN","properties":{"formattedCitation":"\\super 39,40\\nosupersub{}","plainCitation":"39,40","noteIndex":0},"citationItems":[{"id":1606,"uris":["http://zotero.org/users/2872874/items/JCY5RZQB"],"uri":["http://zotero.org/users/2872874/items/JCY5RZQB"],"itemData":{"id":1606,"type":"article-journal","abstract":"Abstract.  Motivation: Network inference algorithms are powerful computational tools for identifying putative causal interactions among variables from observati","container-title":"Bioinformatics","DOI":"10.1093/bioinformatics/bth448","ISSN":"1367-4803","issue":"18","journalAbbreviation":"Bioinformatics","language":"en","note":"publisher: Oxford Academic","page":"3594-3603","source":"academic.oup.com","title":"Advances to Bayesian network inference for generating causal networks from observational biological data","volume":"20","author":[{"family":"Yu","given":"Jing"},{"family":"Smith","given":"V. Anne"},{"family":"Wang","given":"Paul P."},{"family":"Hartemink","given":"Alexander J."},{"family":"Jarvis","given":"Erich D."}],"issued":{"date-parts":[["2004",12,12]]}}},{"id":"CWdZKGOE/BTEOpZCz","uris":["http://zotero.org/users/2872874/items/645KH2TU"],"uri":["http://zotero.org/users/2872874/items/645KH2TU"],"itemData":{"id":593,"type":"book","abstract":"Recent advances in high-throughput molecular biology has motivated in the field of bioinformatics the use of network inference algorithms to predict causal models of molecular networks from correlational data. However, it is extremely difficult to evaluate the effectiveness of these algorithms because we possess neither the knowledge of the correct biological networks nor the ability to experimentally validate the hundreds of predicted gene interactions within a reasonable amount of time. Here, we apply a new approach developed by Smith, et al. (2002) that tests the ability of network inference algorithms to accurately and efficiently recover network structures based on gene expression data taken from a simulated biological pathway in which the structure is known a priori. We simulated a genetic regulatory network and used the resultant sampled data to test variations in the design of a Bayesian Network inference algorithm, as well as variations in total quantity of available data, length of sampling interval, method of data discretization, and presence of interpolated data between observed data points. We also advanced the inference algorithm by developing a heuristic influence score that infers the strength and sign of regulation (up or down) between genes. In these experiments, we found that our inference algorithm worked best when presented with data discretized into three categories, when using a greedy search algorithm with random restarts, and when evaluating networks using the BDe scoring metric. Under these conditions, the algorithm was both accurate and efficient in recovering the simulated molecular network when the sampled data sets were large. Under more biologically reasonable small amounts of sampled data, the","source":"CiteSeer","title":"Using bayesian network inference algorithms to recover molecular genetic regulatory networks, Prof. of Int","author":[{"family":"Yu","given":"Jing"},{"family":"Smith","given":"V. Anne"},{"family":"Wang","given":"Paul P."},{"family":"Hartemink","given":"Er J."},{"family":"Jarvis","given":"Erich D."}],"issued":{"date-parts":[["2002"]]}}}],"schema":"https://github.com/citation-style-language/schema/raw/master/csl-citation.json"} </w:instrText>
      </w:r>
      <w:r w:rsidRPr="006B6E7B">
        <w:rPr>
          <w:color w:val="000000" w:themeColor="text1"/>
        </w:rPr>
        <w:fldChar w:fldCharType="separate"/>
      </w:r>
      <w:r w:rsidRPr="006B6E7B">
        <w:rPr>
          <w:color w:val="000000" w:themeColor="text1"/>
          <w:vertAlign w:val="superscript"/>
        </w:rPr>
        <w:t>39,40</w:t>
      </w:r>
      <w:r w:rsidRPr="006B6E7B">
        <w:rPr>
          <w:color w:val="000000" w:themeColor="text1"/>
        </w:rPr>
        <w:fldChar w:fldCharType="end"/>
      </w:r>
      <w:r w:rsidRPr="006B6E7B">
        <w:rPr>
          <w:color w:val="000000" w:themeColor="text1"/>
        </w:rPr>
        <w:t>, but more recently have been applied successfully to reconstruct ecological</w:t>
      </w:r>
      <w:r w:rsidRPr="006B6E7B">
        <w:rPr>
          <w:color w:val="000000" w:themeColor="text1"/>
        </w:rPr>
        <w:fldChar w:fldCharType="begin"/>
      </w:r>
      <w:r w:rsidRPr="006B6E7B">
        <w:rPr>
          <w:color w:val="000000" w:themeColor="text1"/>
        </w:rPr>
        <w:instrText xml:space="preserve"> ADDIN ZOTERO_ITEM CSL_CITATION {"citationID":"l5ey9EKB","properties":{"formattedCitation":"\\super 35,41\\nosupersub{}","plainCitation":"35,41","noteIndex":0},"citationItems":[{"id":608,"uris":["http://zotero.org/users/2872874/items/492WGXJL"],"uri":["http://zotero.org/users/2872874/items/492WGXJL"],"itemData":{"id":608,"type":"article-journal","abstract":"Understanding functional relationships within ecological networks can help reveal keys to ecosystem stability or fragility. Revealing these relationships is complicated by the difficulties of isolating variables or performing experimental manipulations within a natural ecosystem, and thus inferences are often made by matching models to observational data. Such models, however, require assumptions—or detailed measurements—of parameters such as birth and death rate, encounter frequency, territorial exclusion, and predation success. Here, we evaluate the use of a Bayesian network inference algorithm, which can reveal ecological networks based upon species and habitat abundance alone. We test the algorithm's performance and applicability on observational data of avian communities and habitat in the Peak District National Park, United Kingdom. The resulting networks correctly reveal known relationships among habitat types and known interspecific relationships. In addition, the networks produced novel insights into ecosystem structure and identified key species with high connectivity. Thus, Bayesian networks show potential for becoming a valuable tool in ecosystem analysis.","container-title":"Ecology","DOI":"10.1890/09-0731.1","ISSN":"1939-9170","issue":"7","language":"en","page":"1892-1899","source":"Wiley Online Library","title":"Revealing ecological networks using Bayesian network inference algorithms","volume":"91","author":[{"family":"Milns","given":"Isobel"},{"family":"Beale","given":"Colin M."},{"family":"Smith","given":"V. Anne"}],"issued":{"date-parts":[["2010"]]}}},{"id":591,"uris":["http://zotero.org/users/2872874/items/557VG4JM"],"uri":["http://zotero.org/users/2872874/items/557VG4JM"],"itemData":{"id":591,"type":"article-journal","abstract":"Determining how information flows along anatomical brain pathways is a fundamental requirement for understanding how animals perceive their environments, learn, and behave. Attempts to reveal such neural information flow have been made using linear computational methods, but neural interactions are known to be nonlinear. Here, we demonstrate that a dynamic Bayesian network (DBN) inference algorithm we originally developed to infer nonlinear transcriptional regulatory networks from gene expression data collected with microarrays is also successful at inferring nonlinear neural information flow networks from electrophysiology data collected with microelectrode arrays. The inferred networks we recover from the songbird auditory pathway are correctly restricted to a subset of known anatomical paths, are consistent with timing of the system, and reveal both the importance of reciprocal feedback in auditory processing and greater information flow to higher-order auditory areas when birds hear natural as opposed to synthetic sounds. A linear method applied to the same data incorrectly produces networks with information flow to non-neural tissue and over paths known not to exist. To our knowledge, this study represents the first biologically validated demonstration of an algorithm to successfully infer neural information flow networks.","container-title":"PLOS Computational Biology","DOI":"10.1371/journal.pcbi.0020161","ISSN":"1553-7358","issue":"11","journalAbbreviation":"PLOS Computational Biology","language":"en","page":"e161","source":"PLoS Journals","title":"Computational Inference of Neural Information Flow Networks","volume":"2","author":[{"family":"Smith","given":"V. Anne"},{"family":"Yu","given":"Jing"},{"family":"Smulders","given":"Tom V."},{"family":"Hartemink","given":"Alexander J."},{"family":"Jarvis","given":"Erich D."}],"issued":{"date-parts":[["2006",11,24]]}}}],"schema":"https://github.com/citation-style-language/schema/raw/master/csl-citation.json"} </w:instrText>
      </w:r>
      <w:r w:rsidRPr="006B6E7B">
        <w:rPr>
          <w:color w:val="000000" w:themeColor="text1"/>
        </w:rPr>
        <w:fldChar w:fldCharType="separate"/>
      </w:r>
      <w:r w:rsidRPr="006B6E7B">
        <w:rPr>
          <w:color w:val="000000" w:themeColor="text1"/>
          <w:vertAlign w:val="superscript"/>
        </w:rPr>
        <w:t>35,41</w:t>
      </w:r>
      <w:r w:rsidRPr="006B6E7B">
        <w:rPr>
          <w:color w:val="000000" w:themeColor="text1"/>
        </w:rPr>
        <w:fldChar w:fldCharType="end"/>
      </w:r>
      <w:r w:rsidRPr="006B6E7B">
        <w:rPr>
          <w:color w:val="000000" w:themeColor="text1"/>
        </w:rPr>
        <w:t xml:space="preserve"> , palaeontological</w:t>
      </w:r>
      <w:r w:rsidRPr="006B6E7B">
        <w:rPr>
          <w:color w:val="000000" w:themeColor="text1"/>
        </w:rPr>
        <w:fldChar w:fldCharType="begin"/>
      </w:r>
      <w:r w:rsidRPr="006B6E7B">
        <w:rPr>
          <w:color w:val="000000" w:themeColor="text1"/>
        </w:rPr>
        <w:instrText xml:space="preserve"> ADDIN ZOTERO_ITEM CSL_CITATION {"citationID":"plj1C3Cn","properties":{"formattedCitation":"\\super 42\\nosupersub{}","plainCitation":"42","noteIndex":0},"citationItems":[{"id":150,"uris":["http://zotero.org/users/2872874/items/MC7R9WJL"],"uri":["http://zotero.org/users/2872874/items/MC7R9WJL"],"itemData":{"id":150,"type":"article-journal","container-title":"Paleobiology","DOI":"10.1017/pab.2017.35","ISSN":"0094-8373","issue":"1","journalAbbreviation":"Paleobiology","language":"en","page":"40-57","source":"pubs.geoscienceworld.org","title":"Spatial analyses of Ediacaran communities at Mistaken Point","volume":"44","author":[{"family":"Mitchell","given":"Emily G."},{"family":"Butterfield","given":"Nicholas J."}],"issued":{"date-parts":[["2018",2,1]]}}}],"schema":"https://github.com/citation-style-language/schema/raw/master/csl-citation.json"} </w:instrText>
      </w:r>
      <w:r w:rsidRPr="006B6E7B">
        <w:rPr>
          <w:color w:val="000000" w:themeColor="text1"/>
        </w:rPr>
        <w:fldChar w:fldCharType="separate"/>
      </w:r>
      <w:r w:rsidRPr="006B6E7B">
        <w:rPr>
          <w:color w:val="000000" w:themeColor="text1"/>
          <w:vertAlign w:val="superscript"/>
        </w:rPr>
        <w:t>42</w:t>
      </w:r>
      <w:r w:rsidRPr="006B6E7B">
        <w:rPr>
          <w:color w:val="000000" w:themeColor="text1"/>
        </w:rPr>
        <w:fldChar w:fldCharType="end"/>
      </w:r>
      <w:r w:rsidRPr="006B6E7B">
        <w:rPr>
          <w:color w:val="000000" w:themeColor="text1"/>
        </w:rPr>
        <w:t xml:space="preserve"> and </w:t>
      </w:r>
      <w:r w:rsidRPr="006B6E7B">
        <w:rPr>
          <w:color w:val="000000" w:themeColor="text1"/>
        </w:rPr>
        <w:lastRenderedPageBreak/>
        <w:t>- in the marine realm – to abyssal plain</w:t>
      </w:r>
      <w:r w:rsidRPr="006B6E7B">
        <w:rPr>
          <w:color w:val="000000" w:themeColor="text1"/>
        </w:rPr>
        <w:fldChar w:fldCharType="begin"/>
      </w:r>
      <w:r w:rsidRPr="006B6E7B">
        <w:rPr>
          <w:color w:val="000000" w:themeColor="text1"/>
        </w:rPr>
        <w:instrText xml:space="preserve"> ADDIN ZOTERO_ITEM CSL_CITATION {"citationID":"A8NlXaaL","properties":{"formattedCitation":"\\super 43\\nosupersub{}","plainCitation":"43","noteIndex":0},"citationItems":[{"id":1660,"uris":["http://zotero.org/users/2872874/items/AC2TSUIA"],"uri":["http://zotero.org/users/2872874/items/AC2TSUIA"],"itemData":{"id":1660,"type":"article-journal","abstract":"The distribution of organisms is related to both environmental factors and interactions between organisms. However, such associations between organisms across an abyssal megafaunal community have not previously been investigated at landscape scale because of a lack of positional data on specimens over such scales. We quantified spatial distributions and investigated interspecific associations in benthic megafaunal communities in three contrasting habitats on the Porcupine Abyssal Plain, two on the abyssal plain and one on the flank of a modest abyssal hill (~50 m above the plain). We used a Bayesian Network Inference Algorithm approach, which considers the ecosystem as a network, facilitated by robust positioning of specimens determined through seabed photography captured with an autonomous underwater vehicle. We found non-random intraspecific distributions of most morphotypes in all areas. The organisms in two interspecific networks on the abyssal plain had high connectance and link density, while the network at the Hill site was notable in the lack of inter-dependencies and highly dependent on one morphotype – Ophiuroidea. The reduced connectance of the hill community suggests that it is operating under a different regime and potentially more vulnerable to perturbation than those on the plain. Interspecific dependencies on the abyssal plain occurred across broad taxonomic groupings, and were thought to be a result of similar relationships between pairs of organisms and the substrate, and competition for detrital resource. In addition, some intraspecific pairs changed dependency direction at different scales. Our results suggest that the scales of inter- and intraspecific aggregation will be important considerations in the design of community assessments, and in spatial planning for their conservation.","container-title":"Progress in Oceanography","DOI":"10.1016/j.pocean.2020.102401","ISSN":"0079-6611","journalAbbreviation":"Progress in Oceanography","language":"en","page":"102401","source":"ScienceDirect","title":"First network analysis of interspecific associations of abyssal benthic megafauna reveals potential vulnerability of abyssal hill community","volume":"187","author":[{"family":"Mitchell","given":"Emily G."},{"family":"Durden","given":"Jennifer M."},{"family":"Ruhl","given":"Henry A."}],"issued":{"date-parts":[["2020",8,1]]}}}],"schema":"https://github.com/citation-style-language/schema/raw/master/csl-citation.json"} </w:instrText>
      </w:r>
      <w:r w:rsidRPr="006B6E7B">
        <w:rPr>
          <w:color w:val="000000" w:themeColor="text1"/>
        </w:rPr>
        <w:fldChar w:fldCharType="separate"/>
      </w:r>
      <w:r w:rsidRPr="006B6E7B">
        <w:rPr>
          <w:color w:val="000000" w:themeColor="text1"/>
          <w:vertAlign w:val="superscript"/>
        </w:rPr>
        <w:t>43</w:t>
      </w:r>
      <w:r w:rsidRPr="006B6E7B">
        <w:rPr>
          <w:color w:val="000000" w:themeColor="text1"/>
        </w:rPr>
        <w:fldChar w:fldCharType="end"/>
      </w:r>
      <w:r w:rsidRPr="006B6E7B">
        <w:rPr>
          <w:color w:val="000000" w:themeColor="text1"/>
        </w:rPr>
        <w:t>, Antarctic</w:t>
      </w:r>
      <w:r w:rsidRPr="006B6E7B">
        <w:rPr>
          <w:color w:val="000000" w:themeColor="text1"/>
        </w:rPr>
        <w:fldChar w:fldCharType="begin"/>
      </w:r>
      <w:r w:rsidRPr="006B6E7B">
        <w:rPr>
          <w:color w:val="000000" w:themeColor="text1"/>
        </w:rPr>
        <w:instrText xml:space="preserve"> ADDIN ZOTERO_ITEM CSL_CITATION {"citationID":"rgQbsQLP","properties":{"formattedCitation":"\\super 38\\nosupersub{}","plainCitation":"38","noteIndex":0},"citationItems":[{"id":1746,"uris":["http://zotero.org/users/2872874/items/IL44KMDW"],"uri":["http://zotero.org/users/2872874/items/IL44KMDW"],"itemData":{"id":1746,"type":"article-journal","abstract":"Antarctic sea-floor communities are unique, and more closely resemble those of the Palaeozoic than equivalent contemporary habitats. However, comparatively little is known about the processes that structure these communities or how they might respond to anthropogenic change. In order to investigate likely consequences of a decline or removal of key taxa on community dynamics we use Bayesian network inference to reconstruct ecological networks and infer changes of taxon removal. Here we show that sponges have the greatest influence on the dynamics of the Antarctic benthos. When we removed sponges from the network, the abundances of all major taxa reduced by a mean of 42%, significantly more than changes of substrate. To our knowledge, this study is the first to demonstrate the cascade effects of removing key ecosystem structuring organisms from statistical analyses of Antarctica data and. s demonstrates the importance of considering the community dynamics when planning ecosystem management.","container-title":"Communications Biology","DOI":"10.1038/s42003-020-01310-8","page":"582","title":"Benthic ecosystem cascade effects in Antarctica using Bayesian network inference","volume":"3","author":[{"family":"Mitchell","given":"Emily G."},{"family":"Whittle","given":"Rowan"},{"literal":"Huw Griffths"}],"issued":{"date-parts":[["2020"]]}}}],"schema":"https://github.com/citation-style-language/schema/raw/master/csl-citation.json"} </w:instrText>
      </w:r>
      <w:r w:rsidRPr="006B6E7B">
        <w:rPr>
          <w:color w:val="000000" w:themeColor="text1"/>
        </w:rPr>
        <w:fldChar w:fldCharType="separate"/>
      </w:r>
      <w:r w:rsidRPr="006B6E7B">
        <w:rPr>
          <w:color w:val="000000" w:themeColor="text1"/>
          <w:vertAlign w:val="superscript"/>
        </w:rPr>
        <w:t>38</w:t>
      </w:r>
      <w:r w:rsidRPr="006B6E7B">
        <w:rPr>
          <w:color w:val="000000" w:themeColor="text1"/>
        </w:rPr>
        <w:fldChar w:fldCharType="end"/>
      </w:r>
      <w:r w:rsidRPr="006B6E7B">
        <w:rPr>
          <w:color w:val="000000" w:themeColor="text1"/>
        </w:rPr>
        <w:t xml:space="preserve"> and deep-sea benthic networks</w:t>
      </w:r>
      <w:r w:rsidRPr="006B6E7B">
        <w:rPr>
          <w:color w:val="000000" w:themeColor="text1"/>
        </w:rPr>
        <w:fldChar w:fldCharType="begin"/>
      </w:r>
      <w:r w:rsidRPr="006B6E7B">
        <w:rPr>
          <w:color w:val="000000" w:themeColor="text1"/>
        </w:rPr>
        <w:instrText xml:space="preserve"> ADDIN ZOTERO_ITEM CSL_CITATION {"citationID":"9K4KCZ65","properties":{"formattedCitation":"\\super 44\\nosupersub{}","plainCitation":"44","noteIndex":0},"citationItems":[{"id":1953,"uris":["http://zotero.org/users/2872874/items/U5ZGVJKE"],"uri":["http://zotero.org/users/2872874/items/U5ZGVJKE"],"itemData":{"id":1953,"type":"article-journal","abstract":"The ecosystem dynamics of benthic communities depend on the relative importance of organism reproductive traits, environmental factors, inter-specific interactions and mortality processes. The fine-scale community ecology of sessile organisms can be investigated using spatial analyses because the position of the specimens on the substrate (their spatial positions) reflects the biological and ecological processes that they were subject to in-life. Consequently, spatial point process analyses (SPPA) and Bayesian network inference (BNI) can be used to reveal key insights into the ecological dynamics of these deep-sea communities. Here we use these analyses to investigate the ecology of deep-sea glass sponge dominated community \"The Forest of the Weird\" (2442m depth, Ridge Seamount, Johnston Atoll, Pacific Ocean). A 3D reconstruction was made of this community using photogrammetry of video stills taken from high-resolution ROV video. The community was dominated by two genera of Hexactinellids: Farreidae Aspidoscopulia sp. and Euplectellidae Bolosominae sp. with octocorals Narella bowersi, Narella macrocalyx and Rhodaniridogorgia also present in large proportions. SPPA of the dead versus alive organisms revealed a random distribution of dead amongst the living, showing a non-density dependent cause of death for the majority of taxa. However, in the high-density ridge crest region there was non-random aggregation of dead specimens, revealing density-dependent mortality for Aspidoscopulia. SPPA showed that the glass sponges and octocorals were each most strongly influenced by different underlying processes, and reacted to the environmental conditions differently. The octocorals responded to higher density areas with increased intra-specific competition, whilst the glass-sponges seemed impervious to a doubling of specimen density. BNI found that mutual habitat associations between different taxa resulted in inter-specific competition at larger (2-4m) spatial scales, with instances of competition at small-spatial scales (&amp;lt;0.75m) in the higher-density ridge crest section. To our knowledge, this study is the first to analyze the mortality, population and community dynamics of a deep-sea sponge community using spatial point process analyses. Our results provide the first insight into the variety of ecological behaviors of these different glass sponges and octocorals, and show how these different organisms have developed diverse responses to the biological and environmental gradients within their habitat.","container-title":"Frontiers in Marine Science","DOI":"10.3389/fmars.2020.565171","ISSN":"2296-7745","journalAbbreviation":"Front. Mar. Sci.","language":"English","note":"publisher: Frontiers","source":"Frontiers","title":"Mortality, Population and Community Dynamics of the Glass Sponge Dominated Community “The Forest of the Weird” From the Ridge Seamount, Johnston Atoll, Pacific Ocean","URL":"https://www.frontiersin.org/articles/10.3389/fmars.2020.565171/full","volume":"7","author":[{"family":"Mitchell","given":"Emily G."},{"family":"Harris","given":"Simon"}],"accessed":{"date-parts":[["2020",10,29]]},"issued":{"date-parts":[["2020"]]}}}],"schema":"https://github.com/citation-style-language/schema/raw/master/csl-citation.json"} </w:instrText>
      </w:r>
      <w:r w:rsidRPr="006B6E7B">
        <w:rPr>
          <w:color w:val="000000" w:themeColor="text1"/>
        </w:rPr>
        <w:fldChar w:fldCharType="separate"/>
      </w:r>
      <w:r w:rsidRPr="006B6E7B">
        <w:rPr>
          <w:color w:val="000000" w:themeColor="text1"/>
          <w:vertAlign w:val="superscript"/>
        </w:rPr>
        <w:t>44</w:t>
      </w:r>
      <w:r w:rsidRPr="006B6E7B">
        <w:rPr>
          <w:color w:val="000000" w:themeColor="text1"/>
        </w:rPr>
        <w:fldChar w:fldCharType="end"/>
      </w:r>
      <w:r w:rsidRPr="006B6E7B">
        <w:rPr>
          <w:color w:val="000000" w:themeColor="text1"/>
        </w:rPr>
        <w:t>.  To the best of our knowledge this study is the first application of BNIAs to pelagic ecosystems.</w:t>
      </w:r>
      <w:r w:rsidRPr="006B6E7B" w:rsidDel="00A32C9F">
        <w:rPr>
          <w:color w:val="000000" w:themeColor="text1"/>
        </w:rPr>
        <w:t xml:space="preserve"> </w:t>
      </w:r>
      <w:r w:rsidRPr="006B6E7B">
        <w:rPr>
          <w:color w:val="000000" w:themeColor="text1"/>
        </w:rPr>
        <w:t xml:space="preserve">It is important to note that the networks found by the BNIAs reflect dependencies caused by co-localisations (e.g. two species have high abundances) and not by any particular biological interaction, for example predation.  The use of BNIA with ecological datasets enables direct dependencies (i.e. causal relationships) between nodes (here groups of species) to be found, with auto-correlation (i.e. mutual indirect correlations) between the nodes minimised.  For example, if there are direct dependencies between species A and species B, and between B and C, it is likely that there is also an indirect dependency between A and C: the BNIA would only report the direct dependencies (as two edges), not the indirect one. BNIA can detect direct positive correlations, which for spatial data indicate spatial co-occurrence, and are quantify by a positive Influence Score (IS).  Negative correlations have a IS &lt; 0 and represent a negative correlation or spatial segregation such that when the abundance of one species is high, the abundance of the other species will be low.  Associations between the two species will be either positive or negative, dependent on the species abundances are coded in BNIAs as IS = 0.  Thus, BNIA presents information on both magnitude and direction of interactions between variables and selects only those interactions that are direct.  These generated Bayesian Networks (BNs) can be used to infer how the network is likely to change under different scenarios.  </w:t>
      </w:r>
    </w:p>
    <w:p w14:paraId="59EB3026" w14:textId="2FAEE1AE" w:rsidR="007274F4" w:rsidRPr="006B6E7B" w:rsidRDefault="007274F4" w:rsidP="007274F4">
      <w:pPr>
        <w:spacing w:afterLines="160" w:after="384"/>
        <w:rPr>
          <w:color w:val="000000" w:themeColor="text1"/>
        </w:rPr>
      </w:pPr>
      <w:r w:rsidRPr="006B6E7B">
        <w:rPr>
          <w:color w:val="000000" w:themeColor="text1"/>
        </w:rPr>
        <w:t xml:space="preserve">In this study, we first determine  jellyfish-zooplankton interacts by using BNIA to infer contemporary (2008) spatial jellyfish–zooplankton networks in Irish Sea field data.  Secondly, we built zooplankton networks (using weekly data grouped into three decades 1971 – 2000) using historic Irish Sea data from the Continuous Plankton Recorder, and then thirdly we </w:t>
      </w:r>
      <w:r w:rsidR="003D1C8A" w:rsidRPr="006B6E7B">
        <w:rPr>
          <w:color w:val="000000" w:themeColor="text1"/>
        </w:rPr>
        <w:t>inferred</w:t>
      </w:r>
      <w:r w:rsidRPr="006B6E7B">
        <w:rPr>
          <w:color w:val="000000" w:themeColor="text1"/>
        </w:rPr>
        <w:t xml:space="preserve"> historic jellyfish abundances (1971 – 2000) by applying the contemporary jellyfish – zooplankton interactions to the historic zooplankton networks.  It was our hope </w:t>
      </w:r>
      <w:r w:rsidRPr="006B6E7B">
        <w:rPr>
          <w:color w:val="000000" w:themeColor="text1"/>
        </w:rPr>
        <w:lastRenderedPageBreak/>
        <w:t>that these analyses would enable us to infer how jellyfish abundances may have changed historically in the Irish Sea over a period when a regime shift occurred and the herring fishery collapsed</w:t>
      </w:r>
      <w:r w:rsidRPr="006B6E7B">
        <w:rPr>
          <w:color w:val="000000" w:themeColor="text1"/>
        </w:rPr>
        <w:fldChar w:fldCharType="begin"/>
      </w:r>
      <w:r w:rsidRPr="006B6E7B">
        <w:rPr>
          <w:color w:val="000000" w:themeColor="text1"/>
        </w:rPr>
        <w:instrText xml:space="preserve"> ADDIN ZOTERO_ITEM CSL_CITATION {"citationID":"mJMVpDWu","properties":{"formattedCitation":"\\super 27,45\\nosupersub{}","plainCitation":"27,45","noteIndex":0},"citationItems":[{"id":1435,"uris":["http://zotero.org/users/2872874/items/YQWQBXLD"],"uri":["http://zotero.org/users/2872874/items/YQWQBXLD"],"itemData":{"id":1435,"type":"report","publisher":"ICES","title":"ICES Advice Book 5","URL":"https://www.ices.dk/sites/pub/Publication%20Reports/Advice/2007/may/her-nirs.pdf","accessed":{"date-parts":[["2020",5,25]]},"issued":{"date-parts":[["2007"]]}}},{"id":1431,"uris":["http://zotero.org/users/2872874/items/26LKCX66"],"uri":["http://zotero.org/users/2872874/items/26LKCX66"],"itemData":{"id":1431,"type":"article-journal","abstract":"After 1987, Phytoplankton Colour (a visual estimate of chlorophyll) measured on samples taken by the continuous plankton recorder (CPR) in the North Sea increased substantially, both in level and seasonal extent, compared to earlier years since 1946. Many species of phytoplankton and zooplankton showed marked changes in abundance at about the same time. These events coincided with a large increase in catches of the western stock of the horse mackerel (Trachurus trachurus L.) in the northern North Sea reflecting a northerly expansion of the stock along the shelf edge from the Bay of Biscay to the North Sea after 1987. Using a 3D hydrodynamic model, with input from measured wind parameters, monthly transport of oceanic water into the North Sea has been calculated for the period 1976–1994, integrated for a section from Orkney to Shetland to Norway. A substantial increase in oceanic inflow occurred in the winter months, December to March, from 1988. Higher sea surface temperatures were also measured after 1987 especially in spring and summer months. These biological and physical events may be a response to observed changes in pressure distribution over the North Atlantic. From 1988 onwards, the North Atlantic Oscillation (NAO) index, the pressure difference between Iceland and the Azores, increased to the highest positive level observed in this century. Positive NAO anomalies are associated with stronger and more southerly tracks of the westerly winds and higher temperatures in western Europe. These changing wind distributions may have led to an increase in the northerly advection of water along the western edge of the European shelf and may have assisted the migration of the horse mackerel. This study is possibly a unique demonstration of a correlation between three different trophic levels of a marine ecosystem and hydrographic and atmospheric events at decadal and regional scales. The results emphasise the importance of maintaining into the future long term programmes such as the CPR.","container-title":"Fisheries Research","DOI":"10.1016/S0165-7836(00)00249-6","ISSN":"0165-7836","issue":"1","journalAbbreviation":"Fisheries Research","language":"en","page":"163-171","source":"ScienceDirect","title":"A regime shift in the North Sea circa 1988 linked to changes in the North Sea horse mackerel fishery","volume":"50","author":[{"family":"Reid","given":"Philip C."},{"family":"Borges","given":"Maria de Fatima"},{"family":"Svendsen","given":"Einar"}],"issued":{"date-parts":[["2001",2,1]]}}}],"schema":"https://github.com/citation-style-language/schema/raw/master/csl-citation.json"} </w:instrText>
      </w:r>
      <w:r w:rsidRPr="006B6E7B">
        <w:rPr>
          <w:color w:val="000000" w:themeColor="text1"/>
        </w:rPr>
        <w:fldChar w:fldCharType="separate"/>
      </w:r>
      <w:r w:rsidRPr="006B6E7B">
        <w:rPr>
          <w:color w:val="000000" w:themeColor="text1"/>
          <w:vertAlign w:val="superscript"/>
        </w:rPr>
        <w:t>27,45</w:t>
      </w:r>
      <w:r w:rsidRPr="006B6E7B">
        <w:rPr>
          <w:color w:val="000000" w:themeColor="text1"/>
        </w:rPr>
        <w:fldChar w:fldCharType="end"/>
      </w:r>
      <w:r w:rsidRPr="006B6E7B">
        <w:rPr>
          <w:color w:val="000000" w:themeColor="text1"/>
        </w:rPr>
        <w:t>.</w:t>
      </w:r>
    </w:p>
    <w:p w14:paraId="7226383A" w14:textId="2D5EFD53" w:rsidR="00E14C7A" w:rsidRPr="006B6E7B" w:rsidRDefault="00E14C7A" w:rsidP="00407AE4">
      <w:pPr>
        <w:pStyle w:val="SMHeading"/>
        <w:contextualSpacing/>
        <w:rPr>
          <w:color w:val="000000" w:themeColor="text1"/>
        </w:rPr>
      </w:pPr>
      <w:r w:rsidRPr="006B6E7B">
        <w:rPr>
          <w:color w:val="000000" w:themeColor="text1"/>
        </w:rPr>
        <w:t>2. M</w:t>
      </w:r>
      <w:r w:rsidR="00D659E2" w:rsidRPr="006B6E7B">
        <w:rPr>
          <w:color w:val="000000" w:themeColor="text1"/>
        </w:rPr>
        <w:t>ethods and materials</w:t>
      </w:r>
    </w:p>
    <w:p w14:paraId="010F03AE" w14:textId="4C7590F2" w:rsidR="00292376" w:rsidRPr="006B6E7B" w:rsidRDefault="00292376" w:rsidP="00292376">
      <w:pPr>
        <w:pStyle w:val="Heading2"/>
        <w:spacing w:afterLines="160" w:after="384"/>
        <w:rPr>
          <w:color w:val="000000" w:themeColor="text1"/>
        </w:rPr>
      </w:pPr>
      <w:r w:rsidRPr="006B6E7B">
        <w:rPr>
          <w:color w:val="000000" w:themeColor="text1"/>
        </w:rPr>
        <w:t>2.1. Contemporary</w:t>
      </w:r>
      <w:r w:rsidR="009151A4" w:rsidRPr="006B6E7B">
        <w:rPr>
          <w:color w:val="000000" w:themeColor="text1"/>
        </w:rPr>
        <w:t xml:space="preserve"> (2008)</w:t>
      </w:r>
      <w:r w:rsidRPr="006B6E7B">
        <w:rPr>
          <w:color w:val="000000" w:themeColor="text1"/>
        </w:rPr>
        <w:t xml:space="preserve"> Irish </w:t>
      </w:r>
      <w:r w:rsidR="00824C8D" w:rsidRPr="006B6E7B">
        <w:rPr>
          <w:color w:val="000000" w:themeColor="text1"/>
        </w:rPr>
        <w:t>S</w:t>
      </w:r>
      <w:r w:rsidRPr="006B6E7B">
        <w:rPr>
          <w:color w:val="000000" w:themeColor="text1"/>
        </w:rPr>
        <w:t>ea spatial jellyfish and zooplankton data</w:t>
      </w:r>
    </w:p>
    <w:p w14:paraId="67A661A0" w14:textId="5546765E" w:rsidR="00292376" w:rsidRPr="006B6E7B" w:rsidRDefault="00292376" w:rsidP="00292376">
      <w:pPr>
        <w:rPr>
          <w:color w:val="000000" w:themeColor="text1"/>
        </w:rPr>
      </w:pPr>
      <w:r w:rsidRPr="006B6E7B">
        <w:rPr>
          <w:color w:val="000000" w:themeColor="text1"/>
        </w:rPr>
        <w:t xml:space="preserve">The data for the contemporary jellyfish-zooplankton network were collected over a 2-week cruise in the Irish Sea on the RV </w:t>
      </w:r>
      <w:r w:rsidRPr="006B6E7B">
        <w:rPr>
          <w:i/>
          <w:color w:val="000000" w:themeColor="text1"/>
        </w:rPr>
        <w:t xml:space="preserve">Prince </w:t>
      </w:r>
      <w:proofErr w:type="spellStart"/>
      <w:r w:rsidRPr="006B6E7B">
        <w:rPr>
          <w:i/>
          <w:color w:val="000000" w:themeColor="text1"/>
        </w:rPr>
        <w:t>Madog</w:t>
      </w:r>
      <w:proofErr w:type="spellEnd"/>
      <w:r w:rsidRPr="006B6E7B">
        <w:rPr>
          <w:color w:val="000000" w:themeColor="text1"/>
        </w:rPr>
        <w:t xml:space="preserve"> in </w:t>
      </w:r>
      <w:r w:rsidR="009151A4" w:rsidRPr="006B6E7B">
        <w:rPr>
          <w:color w:val="000000" w:themeColor="text1"/>
        </w:rPr>
        <w:t>May</w:t>
      </w:r>
      <w:r w:rsidRPr="006B6E7B">
        <w:rPr>
          <w:color w:val="000000" w:themeColor="text1"/>
        </w:rPr>
        <w:t xml:space="preserve"> 2008</w:t>
      </w:r>
      <w:r w:rsidR="00F650AB" w:rsidRPr="006B6E7B">
        <w:rPr>
          <w:color w:val="000000" w:themeColor="text1"/>
        </w:rPr>
        <w:t xml:space="preserve"> (Fig. 2)</w:t>
      </w:r>
      <w:r w:rsidRPr="006B6E7B">
        <w:rPr>
          <w:color w:val="000000" w:themeColor="text1"/>
        </w:rPr>
        <w:t>.</w:t>
      </w:r>
    </w:p>
    <w:p w14:paraId="77B0AE56" w14:textId="02966821" w:rsidR="00292376" w:rsidRPr="006B6E7B" w:rsidRDefault="00292376" w:rsidP="002F79EC">
      <w:pPr>
        <w:pStyle w:val="Heading3"/>
        <w:rPr>
          <w:color w:val="000000" w:themeColor="text1"/>
        </w:rPr>
      </w:pPr>
      <w:r w:rsidRPr="006B6E7B">
        <w:rPr>
          <w:color w:val="000000" w:themeColor="text1"/>
        </w:rPr>
        <w:t xml:space="preserve">2.1.1 </w:t>
      </w:r>
      <w:r w:rsidR="00867EE3" w:rsidRPr="006B6E7B">
        <w:rPr>
          <w:color w:val="000000" w:themeColor="text1"/>
        </w:rPr>
        <w:t xml:space="preserve">Net </w:t>
      </w:r>
      <w:r w:rsidR="002F79EC" w:rsidRPr="006B6E7B">
        <w:rPr>
          <w:color w:val="000000" w:themeColor="text1"/>
        </w:rPr>
        <w:t>sampling</w:t>
      </w:r>
    </w:p>
    <w:p w14:paraId="0D7BDD43" w14:textId="66E292AC" w:rsidR="00292376" w:rsidRPr="006B6E7B" w:rsidRDefault="0049136E" w:rsidP="0098334B">
      <w:pPr>
        <w:contextualSpacing/>
        <w:rPr>
          <w:color w:val="000000" w:themeColor="text1"/>
        </w:rPr>
      </w:pPr>
      <w:r w:rsidRPr="006B6E7B">
        <w:rPr>
          <w:color w:val="000000" w:themeColor="text1"/>
        </w:rPr>
        <w:t xml:space="preserve">To determine the </w:t>
      </w:r>
      <w:proofErr w:type="spellStart"/>
      <w:r w:rsidR="00824C8D" w:rsidRPr="006B6E7B">
        <w:rPr>
          <w:color w:val="000000" w:themeColor="text1"/>
        </w:rPr>
        <w:t>meso</w:t>
      </w:r>
      <w:r w:rsidRPr="006B6E7B">
        <w:rPr>
          <w:color w:val="000000" w:themeColor="text1"/>
        </w:rPr>
        <w:t>zooplankton</w:t>
      </w:r>
      <w:proofErr w:type="spellEnd"/>
      <w:r w:rsidRPr="006B6E7B">
        <w:rPr>
          <w:color w:val="000000" w:themeColor="text1"/>
        </w:rPr>
        <w:t xml:space="preserve"> community composition</w:t>
      </w:r>
      <w:r w:rsidR="00824C8D" w:rsidRPr="006B6E7B">
        <w:rPr>
          <w:color w:val="000000" w:themeColor="text1"/>
        </w:rPr>
        <w:t xml:space="preserve">, and abundance of jellyfish (pelagic medusae of the Cnidarian Classes </w:t>
      </w:r>
      <w:proofErr w:type="spellStart"/>
      <w:r w:rsidR="00824C8D" w:rsidRPr="006B6E7B">
        <w:rPr>
          <w:color w:val="000000" w:themeColor="text1"/>
        </w:rPr>
        <w:t>Hydrozoa</w:t>
      </w:r>
      <w:proofErr w:type="spellEnd"/>
      <w:r w:rsidR="00824C8D" w:rsidRPr="006B6E7B">
        <w:rPr>
          <w:color w:val="000000" w:themeColor="text1"/>
        </w:rPr>
        <w:t xml:space="preserve"> and </w:t>
      </w:r>
      <w:proofErr w:type="spellStart"/>
      <w:r w:rsidR="00824C8D" w:rsidRPr="006B6E7B">
        <w:rPr>
          <w:color w:val="000000" w:themeColor="text1"/>
        </w:rPr>
        <w:t>Scyphozoa</w:t>
      </w:r>
      <w:proofErr w:type="spellEnd"/>
      <w:r w:rsidR="00E875AF" w:rsidRPr="006B6E7B">
        <w:rPr>
          <w:color w:val="000000" w:themeColor="text1"/>
        </w:rPr>
        <w:t xml:space="preserve"> – these are technically zooplankton, but we call them jellyfish here for the sake of clarity</w:t>
      </w:r>
      <w:r w:rsidR="00824C8D" w:rsidRPr="006B6E7B">
        <w:rPr>
          <w:color w:val="000000" w:themeColor="text1"/>
        </w:rPr>
        <w:t xml:space="preserve">), net </w:t>
      </w:r>
      <w:r w:rsidRPr="006B6E7B">
        <w:rPr>
          <w:color w:val="000000" w:themeColor="text1"/>
        </w:rPr>
        <w:t>s</w:t>
      </w:r>
      <w:r w:rsidR="00D77BFB" w:rsidRPr="006B6E7B">
        <w:rPr>
          <w:color w:val="000000" w:themeColor="text1"/>
        </w:rPr>
        <w:t xml:space="preserve">ampling was undertaken </w:t>
      </w:r>
      <w:r w:rsidR="002B697E" w:rsidRPr="006B6E7B">
        <w:rPr>
          <w:color w:val="000000" w:themeColor="text1"/>
        </w:rPr>
        <w:t xml:space="preserve">using </w:t>
      </w:r>
      <w:r w:rsidR="00B00AE5" w:rsidRPr="006B6E7B">
        <w:rPr>
          <w:color w:val="000000" w:themeColor="text1"/>
        </w:rPr>
        <w:t xml:space="preserve">a </w:t>
      </w:r>
      <w:r w:rsidR="002B697E" w:rsidRPr="006B6E7B">
        <w:rPr>
          <w:color w:val="000000" w:themeColor="text1"/>
        </w:rPr>
        <w:t>horizontally-towed midwater MIK</w:t>
      </w:r>
      <w:r w:rsidR="009151A4" w:rsidRPr="006B6E7B">
        <w:rPr>
          <w:color w:val="000000" w:themeColor="text1"/>
        </w:rPr>
        <w:t xml:space="preserve"> net</w:t>
      </w:r>
      <w:r w:rsidR="00824C8D" w:rsidRPr="006B6E7B">
        <w:rPr>
          <w:color w:val="000000" w:themeColor="text1"/>
        </w:rPr>
        <w:t xml:space="preserve">, </w:t>
      </w:r>
      <w:r w:rsidR="009151A4" w:rsidRPr="006B6E7B">
        <w:rPr>
          <w:color w:val="000000" w:themeColor="text1"/>
        </w:rPr>
        <w:t xml:space="preserve">a </w:t>
      </w:r>
      <w:r w:rsidR="002B697E" w:rsidRPr="006B6E7B">
        <w:rPr>
          <w:color w:val="000000" w:themeColor="text1"/>
        </w:rPr>
        <w:t xml:space="preserve">vertically hauled </w:t>
      </w:r>
      <w:r w:rsidR="009151A4" w:rsidRPr="006B6E7B">
        <w:rPr>
          <w:color w:val="000000" w:themeColor="text1"/>
        </w:rPr>
        <w:t xml:space="preserve">1 m diameter </w:t>
      </w:r>
      <w:r w:rsidR="002B697E" w:rsidRPr="006B6E7B">
        <w:rPr>
          <w:color w:val="000000" w:themeColor="text1"/>
        </w:rPr>
        <w:t>ring</w:t>
      </w:r>
      <w:r w:rsidR="009151A4" w:rsidRPr="006B6E7B">
        <w:rPr>
          <w:color w:val="000000" w:themeColor="text1"/>
        </w:rPr>
        <w:t xml:space="preserve"> </w:t>
      </w:r>
      <w:r w:rsidR="002B697E" w:rsidRPr="006B6E7B">
        <w:rPr>
          <w:color w:val="000000" w:themeColor="text1"/>
        </w:rPr>
        <w:t>net</w:t>
      </w:r>
      <w:r w:rsidR="00824C8D" w:rsidRPr="006B6E7B">
        <w:rPr>
          <w:color w:val="000000" w:themeColor="text1"/>
        </w:rPr>
        <w:t>, and an otter trawl (jellyfish only)</w:t>
      </w:r>
      <w:r w:rsidR="009151A4" w:rsidRPr="006B6E7B">
        <w:rPr>
          <w:color w:val="000000" w:themeColor="text1"/>
        </w:rPr>
        <w:t xml:space="preserve">. A total of </w:t>
      </w:r>
      <w:r w:rsidR="002B697E" w:rsidRPr="006B6E7B">
        <w:rPr>
          <w:color w:val="000000" w:themeColor="text1"/>
        </w:rPr>
        <w:t>144 stations</w:t>
      </w:r>
      <w:r w:rsidR="009151A4" w:rsidRPr="006B6E7B">
        <w:rPr>
          <w:color w:val="000000" w:themeColor="text1"/>
        </w:rPr>
        <w:t xml:space="preserve"> were sampled</w:t>
      </w:r>
      <w:r w:rsidR="002B697E" w:rsidRPr="006B6E7B">
        <w:rPr>
          <w:color w:val="000000" w:themeColor="text1"/>
        </w:rPr>
        <w:t xml:space="preserve"> (Fig. </w:t>
      </w:r>
      <w:r w:rsidR="001869BE" w:rsidRPr="006B6E7B">
        <w:rPr>
          <w:color w:val="000000" w:themeColor="text1"/>
        </w:rPr>
        <w:t>2</w:t>
      </w:r>
      <w:r w:rsidR="002B697E" w:rsidRPr="006B6E7B">
        <w:rPr>
          <w:color w:val="000000" w:themeColor="text1"/>
        </w:rPr>
        <w:t>)</w:t>
      </w:r>
      <w:r w:rsidR="00035108" w:rsidRPr="006B6E7B">
        <w:rPr>
          <w:color w:val="000000" w:themeColor="text1"/>
        </w:rPr>
        <w:t>.</w:t>
      </w:r>
      <w:r w:rsidRPr="006B6E7B">
        <w:rPr>
          <w:color w:val="000000" w:themeColor="text1"/>
        </w:rPr>
        <w:t xml:space="preserve">  </w:t>
      </w:r>
      <w:r w:rsidR="00FD1304" w:rsidRPr="006B6E7B">
        <w:rPr>
          <w:color w:val="000000" w:themeColor="text1"/>
        </w:rPr>
        <w:t xml:space="preserve">Zooplankton were identified (we encountered a total of </w:t>
      </w:r>
      <w:r w:rsidR="008B6B69" w:rsidRPr="006B6E7B">
        <w:rPr>
          <w:color w:val="000000" w:themeColor="text1"/>
        </w:rPr>
        <w:t>111</w:t>
      </w:r>
      <w:r w:rsidR="00FD1304" w:rsidRPr="006B6E7B">
        <w:rPr>
          <w:color w:val="000000" w:themeColor="text1"/>
        </w:rPr>
        <w:t xml:space="preserve"> species) and counts per sample were standardised to counts per unit volume with reference to flowmeter data that enabled </w:t>
      </w:r>
      <w:r w:rsidR="00B00AE5" w:rsidRPr="006B6E7B">
        <w:rPr>
          <w:color w:val="000000" w:themeColor="text1"/>
        </w:rPr>
        <w:t xml:space="preserve">volumes of water filtered </w:t>
      </w:r>
      <w:r w:rsidR="009151A4" w:rsidRPr="006B6E7B">
        <w:rPr>
          <w:color w:val="000000" w:themeColor="text1"/>
        </w:rPr>
        <w:t xml:space="preserve">during each haul </w:t>
      </w:r>
      <w:r w:rsidR="00FD1304" w:rsidRPr="006B6E7B">
        <w:rPr>
          <w:color w:val="000000" w:themeColor="text1"/>
        </w:rPr>
        <w:t>to</w:t>
      </w:r>
      <w:r w:rsidR="00B00AE5" w:rsidRPr="006B6E7B">
        <w:rPr>
          <w:color w:val="000000" w:themeColor="text1"/>
        </w:rPr>
        <w:t xml:space="preserve"> be </w:t>
      </w:r>
      <w:r w:rsidR="009151A4" w:rsidRPr="006B6E7B">
        <w:rPr>
          <w:color w:val="000000" w:themeColor="text1"/>
        </w:rPr>
        <w:t>determined</w:t>
      </w:r>
      <w:r w:rsidR="00FD1304" w:rsidRPr="006B6E7B">
        <w:rPr>
          <w:color w:val="000000" w:themeColor="text1"/>
        </w:rPr>
        <w:t>.</w:t>
      </w:r>
      <w:r w:rsidR="00867EE3" w:rsidRPr="006B6E7B">
        <w:rPr>
          <w:color w:val="000000" w:themeColor="text1"/>
        </w:rPr>
        <w:t xml:space="preserve"> </w:t>
      </w:r>
      <w:r w:rsidR="00824C8D" w:rsidRPr="006B6E7B">
        <w:rPr>
          <w:color w:val="000000" w:themeColor="text1"/>
        </w:rPr>
        <w:t xml:space="preserve"> </w:t>
      </w:r>
      <w:r w:rsidR="009F48CF" w:rsidRPr="006B6E7B">
        <w:rPr>
          <w:color w:val="000000" w:themeColor="text1"/>
        </w:rPr>
        <w:t xml:space="preserve">Two MIK net samples contained </w:t>
      </w:r>
      <w:r w:rsidR="000A65B7" w:rsidRPr="006B6E7B">
        <w:rPr>
          <w:i/>
          <w:color w:val="000000" w:themeColor="text1"/>
        </w:rPr>
        <w:t xml:space="preserve">Aurelia </w:t>
      </w:r>
      <w:proofErr w:type="spellStart"/>
      <w:r w:rsidR="00824C8D" w:rsidRPr="006B6E7B">
        <w:rPr>
          <w:i/>
          <w:color w:val="000000" w:themeColor="text1"/>
        </w:rPr>
        <w:t>aurita</w:t>
      </w:r>
      <w:proofErr w:type="spellEnd"/>
      <w:r w:rsidR="00824C8D" w:rsidRPr="006B6E7B">
        <w:rPr>
          <w:i/>
          <w:color w:val="000000" w:themeColor="text1"/>
        </w:rPr>
        <w:t xml:space="preserve"> </w:t>
      </w:r>
      <w:r w:rsidR="000A65B7" w:rsidRPr="006B6E7B">
        <w:rPr>
          <w:color w:val="000000" w:themeColor="text1"/>
        </w:rPr>
        <w:t xml:space="preserve">and </w:t>
      </w:r>
      <w:r w:rsidR="000A65B7" w:rsidRPr="006B6E7B">
        <w:rPr>
          <w:i/>
          <w:color w:val="000000" w:themeColor="text1"/>
        </w:rPr>
        <w:t>Cyanea</w:t>
      </w:r>
      <w:r w:rsidR="00824C8D" w:rsidRPr="006B6E7B">
        <w:rPr>
          <w:color w:val="000000" w:themeColor="text1"/>
        </w:rPr>
        <w:t xml:space="preserve"> </w:t>
      </w:r>
      <w:proofErr w:type="spellStart"/>
      <w:r w:rsidR="000A65B7" w:rsidRPr="006B6E7B">
        <w:rPr>
          <w:i/>
          <w:color w:val="000000" w:themeColor="text1"/>
        </w:rPr>
        <w:t>capillata</w:t>
      </w:r>
      <w:proofErr w:type="spellEnd"/>
      <w:r w:rsidR="009F48CF" w:rsidRPr="006B6E7B">
        <w:rPr>
          <w:color w:val="000000" w:themeColor="text1"/>
        </w:rPr>
        <w:t>, as did 65 ring</w:t>
      </w:r>
      <w:r w:rsidR="009151A4" w:rsidRPr="006B6E7B">
        <w:rPr>
          <w:color w:val="000000" w:themeColor="text1"/>
        </w:rPr>
        <w:t xml:space="preserve"> </w:t>
      </w:r>
      <w:r w:rsidR="009F48CF" w:rsidRPr="006B6E7B">
        <w:rPr>
          <w:color w:val="000000" w:themeColor="text1"/>
        </w:rPr>
        <w:t>net</w:t>
      </w:r>
      <w:r w:rsidR="009151A4" w:rsidRPr="006B6E7B">
        <w:rPr>
          <w:color w:val="000000" w:themeColor="text1"/>
        </w:rPr>
        <w:t xml:space="preserve"> </w:t>
      </w:r>
      <w:r w:rsidR="009F48CF" w:rsidRPr="006B6E7B">
        <w:rPr>
          <w:color w:val="000000" w:themeColor="text1"/>
        </w:rPr>
        <w:t>s</w:t>
      </w:r>
      <w:r w:rsidR="009151A4" w:rsidRPr="006B6E7B">
        <w:rPr>
          <w:color w:val="000000" w:themeColor="text1"/>
        </w:rPr>
        <w:t>amples</w:t>
      </w:r>
      <w:r w:rsidR="009F48CF" w:rsidRPr="006B6E7B">
        <w:rPr>
          <w:color w:val="000000" w:themeColor="text1"/>
        </w:rPr>
        <w:t xml:space="preserve"> (see supplementary data).  </w:t>
      </w:r>
      <w:r w:rsidR="00E875AF" w:rsidRPr="006B6E7B">
        <w:rPr>
          <w:color w:val="000000" w:themeColor="text1"/>
        </w:rPr>
        <w:t xml:space="preserve">Of the 23 </w:t>
      </w:r>
      <w:r w:rsidR="009F48CF" w:rsidRPr="006B6E7B">
        <w:rPr>
          <w:color w:val="000000" w:themeColor="text1"/>
        </w:rPr>
        <w:t>otter trawl</w:t>
      </w:r>
      <w:r w:rsidR="00E875AF" w:rsidRPr="006B6E7B">
        <w:rPr>
          <w:color w:val="000000" w:themeColor="text1"/>
        </w:rPr>
        <w:t xml:space="preserve"> deployments,</w:t>
      </w:r>
      <w:r w:rsidR="009151A4" w:rsidRPr="006B6E7B">
        <w:rPr>
          <w:color w:val="000000" w:themeColor="text1"/>
        </w:rPr>
        <w:t xml:space="preserve"> </w:t>
      </w:r>
      <w:r w:rsidR="00407E45" w:rsidRPr="006B6E7B">
        <w:rPr>
          <w:color w:val="000000" w:themeColor="text1"/>
        </w:rPr>
        <w:t>(</w:t>
      </w:r>
      <w:r w:rsidR="009151A4" w:rsidRPr="006B6E7B">
        <w:rPr>
          <w:color w:val="000000" w:themeColor="text1"/>
        </w:rPr>
        <w:t>see Fig 2)</w:t>
      </w:r>
      <w:r w:rsidR="00407E45" w:rsidRPr="006B6E7B">
        <w:rPr>
          <w:color w:val="000000" w:themeColor="text1"/>
        </w:rPr>
        <w:t xml:space="preserve"> </w:t>
      </w:r>
      <w:r w:rsidR="000A65B7" w:rsidRPr="006B6E7B">
        <w:rPr>
          <w:color w:val="000000" w:themeColor="text1"/>
        </w:rPr>
        <w:t>18</w:t>
      </w:r>
      <w:r w:rsidR="00407E45" w:rsidRPr="006B6E7B">
        <w:rPr>
          <w:color w:val="000000" w:themeColor="text1"/>
        </w:rPr>
        <w:t xml:space="preserve"> contained</w:t>
      </w:r>
      <w:r w:rsidR="000E6936" w:rsidRPr="006B6E7B">
        <w:rPr>
          <w:color w:val="000000" w:themeColor="text1"/>
        </w:rPr>
        <w:t xml:space="preserve"> </w:t>
      </w:r>
      <w:r w:rsidR="000E6936" w:rsidRPr="006B6E7B">
        <w:rPr>
          <w:i/>
          <w:color w:val="000000" w:themeColor="text1"/>
        </w:rPr>
        <w:t>Aurelia</w:t>
      </w:r>
      <w:r w:rsidR="00824C8D" w:rsidRPr="006B6E7B">
        <w:rPr>
          <w:i/>
          <w:color w:val="000000" w:themeColor="text1"/>
        </w:rPr>
        <w:t>,</w:t>
      </w:r>
      <w:r w:rsidR="000E6936" w:rsidRPr="006B6E7B">
        <w:rPr>
          <w:i/>
          <w:color w:val="000000" w:themeColor="text1"/>
        </w:rPr>
        <w:t xml:space="preserve"> </w:t>
      </w:r>
      <w:r w:rsidR="000E6936" w:rsidRPr="006B6E7B">
        <w:rPr>
          <w:color w:val="000000" w:themeColor="text1"/>
        </w:rPr>
        <w:t xml:space="preserve"> </w:t>
      </w:r>
      <w:r w:rsidR="000A65B7" w:rsidRPr="006B6E7B">
        <w:rPr>
          <w:color w:val="000000" w:themeColor="text1"/>
        </w:rPr>
        <w:t xml:space="preserve">8 contained </w:t>
      </w:r>
      <w:r w:rsidR="000E6936" w:rsidRPr="006B6E7B">
        <w:rPr>
          <w:i/>
          <w:color w:val="000000" w:themeColor="text1"/>
        </w:rPr>
        <w:t>Cyanea</w:t>
      </w:r>
      <w:r w:rsidR="000E6936" w:rsidRPr="006B6E7B">
        <w:rPr>
          <w:color w:val="000000" w:themeColor="text1"/>
        </w:rPr>
        <w:t xml:space="preserve"> </w:t>
      </w:r>
      <w:proofErr w:type="spellStart"/>
      <w:r w:rsidR="000E6936" w:rsidRPr="006B6E7B">
        <w:rPr>
          <w:i/>
          <w:color w:val="000000" w:themeColor="text1"/>
        </w:rPr>
        <w:t>lamarckii</w:t>
      </w:r>
      <w:proofErr w:type="spellEnd"/>
      <w:r w:rsidR="00824C8D" w:rsidRPr="006B6E7B">
        <w:rPr>
          <w:color w:val="000000" w:themeColor="text1"/>
        </w:rPr>
        <w:t xml:space="preserve">, </w:t>
      </w:r>
      <w:r w:rsidR="000A65B7" w:rsidRPr="006B6E7B">
        <w:rPr>
          <w:color w:val="000000" w:themeColor="text1"/>
        </w:rPr>
        <w:t xml:space="preserve">4 contained </w:t>
      </w:r>
      <w:proofErr w:type="spellStart"/>
      <w:r w:rsidR="000E6936" w:rsidRPr="006B6E7B">
        <w:rPr>
          <w:i/>
          <w:color w:val="000000" w:themeColor="text1"/>
        </w:rPr>
        <w:t>Cyanea</w:t>
      </w:r>
      <w:r w:rsidR="000E6936" w:rsidRPr="006B6E7B">
        <w:rPr>
          <w:color w:val="000000" w:themeColor="text1"/>
        </w:rPr>
        <w:t>_</w:t>
      </w:r>
      <w:r w:rsidR="000E6936" w:rsidRPr="006B6E7B">
        <w:rPr>
          <w:i/>
          <w:color w:val="000000" w:themeColor="text1"/>
        </w:rPr>
        <w:t>capillata</w:t>
      </w:r>
      <w:proofErr w:type="spellEnd"/>
      <w:r w:rsidR="000E6936" w:rsidRPr="006B6E7B">
        <w:rPr>
          <w:color w:val="000000" w:themeColor="text1"/>
        </w:rPr>
        <w:t xml:space="preserve"> and </w:t>
      </w:r>
      <w:r w:rsidR="000A65B7" w:rsidRPr="006B6E7B">
        <w:rPr>
          <w:color w:val="000000" w:themeColor="text1"/>
        </w:rPr>
        <w:t xml:space="preserve">2 contained </w:t>
      </w:r>
      <w:proofErr w:type="spellStart"/>
      <w:r w:rsidR="000E6936" w:rsidRPr="006B6E7B">
        <w:rPr>
          <w:i/>
          <w:color w:val="000000" w:themeColor="text1"/>
        </w:rPr>
        <w:t>Rhizostoma</w:t>
      </w:r>
      <w:proofErr w:type="spellEnd"/>
      <w:r w:rsidR="000E6936" w:rsidRPr="006B6E7B">
        <w:rPr>
          <w:i/>
          <w:color w:val="000000" w:themeColor="text1"/>
        </w:rPr>
        <w:t xml:space="preserve"> </w:t>
      </w:r>
      <w:proofErr w:type="spellStart"/>
      <w:r w:rsidR="000E6936" w:rsidRPr="006B6E7B">
        <w:rPr>
          <w:i/>
          <w:color w:val="000000" w:themeColor="text1"/>
        </w:rPr>
        <w:t>pulmo</w:t>
      </w:r>
      <w:proofErr w:type="spellEnd"/>
      <w:r w:rsidR="000E6936" w:rsidRPr="006B6E7B">
        <w:rPr>
          <w:color w:val="000000" w:themeColor="text1"/>
        </w:rPr>
        <w:t>.</w:t>
      </w:r>
    </w:p>
    <w:p w14:paraId="1BFC647D" w14:textId="67164487" w:rsidR="009F48CF" w:rsidRPr="006B6E7B" w:rsidRDefault="009F48CF" w:rsidP="009F48CF">
      <w:pPr>
        <w:pStyle w:val="Heading3"/>
        <w:rPr>
          <w:color w:val="000000" w:themeColor="text1"/>
        </w:rPr>
      </w:pPr>
      <w:r w:rsidRPr="006B6E7B">
        <w:rPr>
          <w:color w:val="000000" w:themeColor="text1"/>
        </w:rPr>
        <w:t>2.1.2 Visual</w:t>
      </w:r>
      <w:r w:rsidR="00407E45" w:rsidRPr="006B6E7B">
        <w:rPr>
          <w:color w:val="000000" w:themeColor="text1"/>
        </w:rPr>
        <w:t xml:space="preserve">, </w:t>
      </w:r>
      <w:r w:rsidRPr="006B6E7B">
        <w:rPr>
          <w:color w:val="000000" w:themeColor="text1"/>
        </w:rPr>
        <w:t xml:space="preserve">acoustic </w:t>
      </w:r>
      <w:r w:rsidR="00407E45" w:rsidRPr="006B6E7B">
        <w:rPr>
          <w:color w:val="000000" w:themeColor="text1"/>
        </w:rPr>
        <w:t xml:space="preserve">and aerial sampling for </w:t>
      </w:r>
      <w:r w:rsidRPr="006B6E7B">
        <w:rPr>
          <w:color w:val="000000" w:themeColor="text1"/>
        </w:rPr>
        <w:t>jellyfish</w:t>
      </w:r>
    </w:p>
    <w:p w14:paraId="68EA8741" w14:textId="403D6AF8" w:rsidR="00497FBE" w:rsidRPr="006B6E7B" w:rsidRDefault="00407E45" w:rsidP="008E4F77">
      <w:pPr>
        <w:rPr>
          <w:color w:val="000000" w:themeColor="text1"/>
        </w:rPr>
      </w:pPr>
      <w:r w:rsidRPr="006B6E7B">
        <w:rPr>
          <w:color w:val="000000" w:themeColor="text1"/>
        </w:rPr>
        <w:t xml:space="preserve">In addition to </w:t>
      </w:r>
      <w:r w:rsidR="00824C8D" w:rsidRPr="006B6E7B">
        <w:rPr>
          <w:color w:val="000000" w:themeColor="text1"/>
        </w:rPr>
        <w:t xml:space="preserve">net </w:t>
      </w:r>
      <w:r w:rsidRPr="006B6E7B">
        <w:rPr>
          <w:color w:val="000000" w:themeColor="text1"/>
        </w:rPr>
        <w:t>sampling, e</w:t>
      </w:r>
      <w:r w:rsidR="00D77BFB" w:rsidRPr="006B6E7B">
        <w:rPr>
          <w:color w:val="000000" w:themeColor="text1"/>
        </w:rPr>
        <w:t xml:space="preserve">fforts were made to obtain </w:t>
      </w:r>
      <w:r w:rsidR="00BA0A97" w:rsidRPr="006B6E7B">
        <w:rPr>
          <w:color w:val="000000" w:themeColor="text1"/>
        </w:rPr>
        <w:t>a</w:t>
      </w:r>
      <w:r w:rsidR="00E22F56" w:rsidRPr="006B6E7B">
        <w:rPr>
          <w:color w:val="000000" w:themeColor="text1"/>
        </w:rPr>
        <w:t xml:space="preserve">bundance data for </w:t>
      </w:r>
      <w:r w:rsidR="00824C8D" w:rsidRPr="006B6E7B">
        <w:rPr>
          <w:color w:val="000000" w:themeColor="text1"/>
        </w:rPr>
        <w:t xml:space="preserve">jellyfish </w:t>
      </w:r>
      <w:r w:rsidRPr="006B6E7B">
        <w:rPr>
          <w:color w:val="000000" w:themeColor="text1"/>
        </w:rPr>
        <w:t>by</w:t>
      </w:r>
      <w:r w:rsidR="00D77BFB" w:rsidRPr="006B6E7B">
        <w:rPr>
          <w:color w:val="000000" w:themeColor="text1"/>
        </w:rPr>
        <w:t xml:space="preserve"> visual counts</w:t>
      </w:r>
      <w:r w:rsidR="007F006B" w:rsidRPr="006B6E7B">
        <w:rPr>
          <w:color w:val="000000" w:themeColor="text1"/>
        </w:rPr>
        <w:t xml:space="preserve"> </w:t>
      </w:r>
      <w:r w:rsidR="00D77BFB" w:rsidRPr="006B6E7B">
        <w:rPr>
          <w:color w:val="000000" w:themeColor="text1"/>
        </w:rPr>
        <w:t>from the foredeck</w:t>
      </w:r>
      <w:r w:rsidR="00E875AF" w:rsidRPr="006B6E7B">
        <w:rPr>
          <w:color w:val="000000" w:themeColor="text1"/>
        </w:rPr>
        <w:t xml:space="preserve"> cf. </w:t>
      </w:r>
      <w:r w:rsidR="00E875AF" w:rsidRPr="006B6E7B">
        <w:rPr>
          <w:color w:val="000000" w:themeColor="text1"/>
        </w:rPr>
        <w:fldChar w:fldCharType="begin"/>
      </w:r>
      <w:r w:rsidR="00E875AF" w:rsidRPr="006B6E7B">
        <w:rPr>
          <w:color w:val="000000" w:themeColor="text1"/>
        </w:rPr>
        <w:instrText xml:space="preserve"> ADDIN ZOTERO_ITEM CSL_CITATION {"citationID":"g2neoMVl","properties":{"formattedCitation":"\\super 4\\nosupersub{}","plainCitation":"4","noteIndex":0},"citationItems":[{"id":1407,"uris":["http://zotero.org/users/2872874/items/YA79CFAK"],"uri":["http://zotero.org/users/2872874/items/YA79CFAK"],"itemData":{"id":1407,"type":"article-journal","container-title":"Current biology: CB","DOI":"10.1016/j.cub.2006.06.018","ISSN":"0960-9822","issue":"13","journalAbbreviation":"Curr. Biol.","language":"eng","note":"PMID: 16824906","page":"R492-493","source":"PubMed","title":"Jellyfish overtake fish in a heavily fished ecosystem","volume":"16","author":[{"family":"Lynam","given":"Christopher P."},{"family":"Gibbons","given":"Mark J."},{"family":"Axelsen","given":"Bjørn E."},{"family":"Sparks","given":"Conrad A. J."},{"family":"Coetzee","given":"Janet"},{"family":"Heywood","given":"Benjamin G."},{"family":"Brierley","given":"Andrew S."}],"issued":{"date-parts":[["2006",7,11]]}}}],"schema":"https://github.com/citation-style-language/schema/raw/master/csl-citation.json"} </w:instrText>
      </w:r>
      <w:r w:rsidR="00E875AF" w:rsidRPr="006B6E7B">
        <w:rPr>
          <w:color w:val="000000" w:themeColor="text1"/>
        </w:rPr>
        <w:fldChar w:fldCharType="separate"/>
      </w:r>
      <w:r w:rsidR="00E875AF" w:rsidRPr="006B6E7B">
        <w:rPr>
          <w:color w:val="000000" w:themeColor="text1"/>
          <w:vertAlign w:val="superscript"/>
        </w:rPr>
        <w:t>4</w:t>
      </w:r>
      <w:r w:rsidR="00E875AF" w:rsidRPr="006B6E7B">
        <w:rPr>
          <w:color w:val="000000" w:themeColor="text1"/>
        </w:rPr>
        <w:fldChar w:fldCharType="end"/>
      </w:r>
      <w:r w:rsidR="00BA0A97" w:rsidRPr="006B6E7B">
        <w:rPr>
          <w:color w:val="000000" w:themeColor="text1"/>
        </w:rPr>
        <w:t>,</w:t>
      </w:r>
      <w:r w:rsidR="00D77BFB" w:rsidRPr="006B6E7B">
        <w:rPr>
          <w:color w:val="000000" w:themeColor="text1"/>
        </w:rPr>
        <w:t xml:space="preserve"> </w:t>
      </w:r>
      <w:r w:rsidR="008E4F77" w:rsidRPr="006B6E7B">
        <w:rPr>
          <w:color w:val="000000" w:themeColor="text1"/>
        </w:rPr>
        <w:t xml:space="preserve">scientific </w:t>
      </w:r>
      <w:proofErr w:type="spellStart"/>
      <w:r w:rsidR="008E4F77" w:rsidRPr="006B6E7B">
        <w:rPr>
          <w:color w:val="000000" w:themeColor="text1"/>
        </w:rPr>
        <w:t>echosounding</w:t>
      </w:r>
      <w:proofErr w:type="spellEnd"/>
      <w:r w:rsidR="008E4F77" w:rsidRPr="006B6E7B">
        <w:rPr>
          <w:color w:val="000000" w:themeColor="text1"/>
        </w:rPr>
        <w:t xml:space="preserve"> (</w:t>
      </w:r>
      <w:r w:rsidR="00E875AF" w:rsidRPr="006B6E7B">
        <w:rPr>
          <w:color w:val="000000" w:themeColor="text1"/>
        </w:rPr>
        <w:t xml:space="preserve">18, </w:t>
      </w:r>
      <w:r w:rsidR="008E4F77" w:rsidRPr="006B6E7B">
        <w:rPr>
          <w:color w:val="000000" w:themeColor="text1"/>
        </w:rPr>
        <w:t>38 and 120 kHz; Fig. 3</w:t>
      </w:r>
      <w:r w:rsidR="00EE3194" w:rsidRPr="006B6E7B">
        <w:rPr>
          <w:color w:val="000000" w:themeColor="text1"/>
        </w:rPr>
        <w:t xml:space="preserve"> cf.</w:t>
      </w:r>
      <w:r w:rsidR="003D1C8A" w:rsidRPr="006B6E7B">
        <w:rPr>
          <w:color w:val="000000" w:themeColor="text1"/>
        </w:rPr>
        <w:t xml:space="preserve"> </w:t>
      </w:r>
      <w:r w:rsidR="003D1C8A" w:rsidRPr="006B6E7B">
        <w:rPr>
          <w:color w:val="000000" w:themeColor="text1"/>
        </w:rPr>
        <w:fldChar w:fldCharType="begin"/>
      </w:r>
      <w:r w:rsidR="003D1C8A" w:rsidRPr="006B6E7B">
        <w:rPr>
          <w:color w:val="000000" w:themeColor="text1"/>
        </w:rPr>
        <w:instrText xml:space="preserve"> ADDIN ZOTERO_ITEM CSL_CITATION {"citationID":"zRstql2M","properties":{"formattedCitation":"\\super 46\\nosupersub{}","plainCitation":"46","noteIndex":0},"citationItems":[{"id":1652,"uris":["http://zotero.org/users/2872874/items/3D2Y8TU9"],"uri":["http://zotero.org/users/2872874/items/3D2Y8TU9"],"itemData":{"id":1652,"type":"article-journal","abstract":"Multi-frequency acoustic data (18, 38 and 120 kHz) were collected in conjunction with pelagic trawl sampling for gelatinous macrozooplankton during a cruise to the Namibian Benguela in September 1999. Sampling focused specifically on the\nscyphozoan Chrysaora hysoscella and the hydrozoan Aequorea aequorea, both of which occur in large numbers, are probably of major ecological importance, and physically hamper pelagic fishing and diamond extraction activities. C. hysoscella\nwas detected predominantly at an inshore station and A. aequorea was found in greatest abundance further offshore in deeper water. Echo-sounder observations were linked directly to net catches, and relationships between catch density (number\nof individuals m-3) and nautical area scattering coefficients (sA) at each frequency were determined for both species in order to estimate target strength (TS) using the comparison method. TS for C. hysoscella (mean\numbrella diameter 26.8 cm) was -51.5 dB at 18 kHz, -46.6 dB at 38 kHz and -50.1 dB at 120 kHz; for A. aequorea (mean central umbrella diameter 7.4 cm) TS was -68.1 dB at 18 kHz, -66.3 dB at 38 kHz and -68.5 dB at 120 kHz. These TS values compared\nfavourably with previously published estimates for related species. Jellyfish were caught at high numerical densities (maxima 3 C. hysoscella per 100 m3, 168 A. aequorea per 100 m3). These high densities, combined with\nthe not unsubstantial TS at frequencies used for fisheries surveys, imply that jellyfish could potentially bias acoustic estimates of fish abundance. We suggest a simple multifrequency approach that could be used to discriminate between echoes from\njellyfish and some commercially important pelagic fish in the northern Benguela ecosystem.","container-title":"Marine Ecology Progress Series","DOI":"10.3354/meps210055","ISSN":"0171-8630, 1616-1599","language":"en","page":"55-66","source":"www.int-res.com","title":"Acoustic observations of jellyfish in the Namibian Benguela","volume":"210","author":[{"family":"Brierley","given":"Andrew S."},{"family":"Axelsen","given":"Bjørn Erik"},{"family":"Buecher","given":"Emmanuelle"},{"family":"Sparks","given":"Conrad A. J."},{"family":"Boyer","given":"Helen"},{"family":"Gibbons","given":"Mark J."}],"issued":{"date-parts":[["2001",1,26]]}}}],"schema":"https://github.com/citation-style-language/schema/raw/master/csl-citation.json"} </w:instrText>
      </w:r>
      <w:r w:rsidR="003D1C8A" w:rsidRPr="006B6E7B">
        <w:rPr>
          <w:color w:val="000000" w:themeColor="text1"/>
        </w:rPr>
        <w:fldChar w:fldCharType="separate"/>
      </w:r>
      <w:r w:rsidR="003D1C8A" w:rsidRPr="006B6E7B">
        <w:rPr>
          <w:color w:val="000000" w:themeColor="text1"/>
          <w:vertAlign w:val="superscript"/>
        </w:rPr>
        <w:t>46</w:t>
      </w:r>
      <w:r w:rsidR="003D1C8A" w:rsidRPr="006B6E7B">
        <w:rPr>
          <w:color w:val="000000" w:themeColor="text1"/>
        </w:rPr>
        <w:fldChar w:fldCharType="end"/>
      </w:r>
      <w:r w:rsidR="008E4F77" w:rsidRPr="006B6E7B">
        <w:rPr>
          <w:color w:val="000000" w:themeColor="text1"/>
        </w:rPr>
        <w:t>)</w:t>
      </w:r>
      <w:r w:rsidRPr="006B6E7B">
        <w:rPr>
          <w:color w:val="000000" w:themeColor="text1"/>
        </w:rPr>
        <w:t xml:space="preserve"> and aerial survey</w:t>
      </w:r>
      <w:r w:rsidR="000A65B7" w:rsidRPr="006B6E7B">
        <w:rPr>
          <w:color w:val="000000" w:themeColor="text1"/>
        </w:rPr>
        <w:fldChar w:fldCharType="begin"/>
      </w:r>
      <w:r w:rsidR="00944B47" w:rsidRPr="006B6E7B">
        <w:rPr>
          <w:color w:val="000000" w:themeColor="text1"/>
        </w:rPr>
        <w:instrText xml:space="preserve"> ADDIN ZOTERO_ITEM CSL_CITATION {"citationID":"FUvqVi2f","properties":{"formattedCitation":"\\super 32\\nosupersub{}","plainCitation":"32","noteIndex":0},"citationItems":[{"id":1428,"uris":["http://zotero.org/users/2872874/items/KAS47Y3K"],"uri":["http://zotero.org/users/2872874/items/KAS47Y3K"],"itemData":{"id":1428,"type":"article-journal","abstract":"Within the marine environment, aerial surveys have historically centred on apex predators, such as pinnipeds, cetaceans and sea birds. However, it is becoming increasingly apparent that the utility of this technique may also extend to subsurface species such as pre-spawning fish stocks and aggregations of jellyfish that occur close to the surface. In light of this, we tested the utility of aerial surveys to provide baseline data for 3 poorly understood scyphozoan jellyfish found throughout British and Irish waters: Rhizostoma octopus, Cyanea capillata and Chrysaora hysoscella. Our principal objectives were to develop a simple sampling protocol to identify and quantify surface aggregations, assess their consistency in space and time, and consider the overall applicability of this technique to the study of gelatinous zooplankton. This approach provided a general understanding of range and relative abundance for each target species, with greatest suitability to the study of R. octopus. For this species it was possible to identify and monitor extensive, temporally consistent and previously undocumented aggregations throughout the Irish Sea, an area spanning thousands of square kilometres. This finding has pronounced implications for ecologists and fisheries managers alike and, moreover, draws attention to the broad utility of aerial surveys for the study of gelatinous aggregations beyond the range of conventional ship-based techniques.","container-title":"Marine Ecology Progress Series","DOI":"10.3354/meps314159","ISSN":"0171-8630, 1616-1599","language":"en","page":"159-170","source":"www.int-res.com","title":"Developing a simple, rapid method for identifying and monitoring jellyfish aggregations from the air","volume":"314","author":[{"family":"Houghton","given":"Jonathan D. R."},{"family":"Doyle","given":"Thomas K."},{"family":"Davenport","given":"John"},{"family":"Hays","given":"Graeme C."}],"issued":{"date-parts":[["2006",5,22]]}}}],"schema":"https://github.com/citation-style-language/schema/raw/master/csl-citation.json"} </w:instrText>
      </w:r>
      <w:r w:rsidR="000A65B7" w:rsidRPr="006B6E7B">
        <w:rPr>
          <w:color w:val="000000" w:themeColor="text1"/>
        </w:rPr>
        <w:fldChar w:fldCharType="separate"/>
      </w:r>
      <w:r w:rsidR="00944B47" w:rsidRPr="006B6E7B">
        <w:rPr>
          <w:color w:val="000000" w:themeColor="text1"/>
          <w:vertAlign w:val="superscript"/>
        </w:rPr>
        <w:t>32</w:t>
      </w:r>
      <w:r w:rsidR="000A65B7" w:rsidRPr="006B6E7B">
        <w:rPr>
          <w:color w:val="000000" w:themeColor="text1"/>
        </w:rPr>
        <w:fldChar w:fldCharType="end"/>
      </w:r>
      <w:r w:rsidR="000A65B7" w:rsidRPr="006B6E7B">
        <w:rPr>
          <w:color w:val="000000" w:themeColor="text1"/>
          <w:vertAlign w:val="superscript"/>
        </w:rPr>
        <w:t>,</w:t>
      </w:r>
      <w:r w:rsidR="00292376" w:rsidRPr="006B6E7B">
        <w:rPr>
          <w:color w:val="000000" w:themeColor="text1"/>
        </w:rPr>
        <w:fldChar w:fldCharType="begin"/>
      </w:r>
      <w:r w:rsidR="00944B47" w:rsidRPr="006B6E7B">
        <w:rPr>
          <w:color w:val="000000" w:themeColor="text1"/>
        </w:rPr>
        <w:instrText xml:space="preserve"> ADDIN ZOTERO_ITEM CSL_CITATION {"citationID":"hnJ4xAE7","properties":{"formattedCitation":"\\super 47\\nosupersub{}","plainCitation":"47","noteIndex":0},"citationItems":[{"id":1657,"uris":["http://zotero.org/users/2872874/items/AEK2NYHF"],"uri":["http://zotero.org/users/2872874/items/AEK2NYHF"],"itemData":{"id":1657,"type":"article-journal","abstract":"Acoustic target strengths (TSs) of the 2 most common large medusae, Chrysaora hysoscella and Aequorea aequorea, in the northern Benguela (off Namibia) have previously been estimated (at 18, 38 and 120 kHz) from acoustic data\ncollected in conjunction with trawl samples, using the ‘comparison method’. These TS values may have been biased because the method took no account of acoustic backscatter from mesozooplankton. Here we report our efforts to improve upon these\nestimates, and to determine TS additionally at 200 kHz, by conducting additional sampling for mesozooplankton and fish larvae, and accounting for their likely contribution to the total backscatter. Published sound scattering models were used to predict\nthe acoustic backscatter due to the observed numerical densities of mesozooplankton and fish larvae (solving the forward problem). Mean volume backscattering due to jellyfish alone was then inferred by subtracting the model-predicted values from the\nobserved water-column total associated with jellyfish net samples. Zooplankton-corrected echo intensity/jellyfish density data pairs were in close agreement with linear relationships determined previously from uncorrected data. Small sample sizes\nprecluded recalculation of TS, but non-parametric pair-wise tests failed to detect any significant differences between echo intensities for jellyfish densities observed in the present study and echo intensities predicted for those densities by\ndensity–intensity relationships arising from the previous study. Previous linear density–intensity relationships had y-axis intercepts greater than zero. On the assumption that the positive intercepts were due to backscatter from\nunsampled mesozooplankton, new TS relationships were calculated from downward-adjusted density–intensity relationships. New values agreed closely with TS estimates determined elsewhere using single-target echo detection techniques. Given that\nestimates of jellyfish TS appear robust, it should now be feasible to identify jellyfish acoustically at sea and to assess their abundance, even in the presence of mixed mesozooplankton assemblages.","container-title":"Marine Ecology Progress Series","DOI":"10.3354/meps295105","ISSN":"0171-8630, 1616-1599","language":"en","page":"105-111","source":"www.int-res.com","title":"Towards the acoustic estimation of jellyfish abundance","volume":"295","author":[{"family":"Brierley","given":"Andrew S."},{"family":"Boyer","given":"David C."},{"family":"Axelsen","given":"Bjørn E."},{"family":"Lynam","given":"Christopher P."},{"family":"Sparks","given":"Conrad A. J."},{"family":"Boyer","given":"Helen J."},{"family":"Gibbons","given":"Mark J."}],"issued":{"date-parts":[["2005",6,23]]}}}],"schema":"https://github.com/citation-style-language/schema/raw/master/csl-citation.json"} </w:instrText>
      </w:r>
      <w:r w:rsidR="00292376" w:rsidRPr="006B6E7B">
        <w:rPr>
          <w:color w:val="000000" w:themeColor="text1"/>
        </w:rPr>
        <w:fldChar w:fldCharType="separate"/>
      </w:r>
      <w:r w:rsidR="00944B47" w:rsidRPr="006B6E7B">
        <w:rPr>
          <w:color w:val="000000" w:themeColor="text1"/>
          <w:vertAlign w:val="superscript"/>
        </w:rPr>
        <w:t>47</w:t>
      </w:r>
      <w:r w:rsidR="00292376" w:rsidRPr="006B6E7B">
        <w:rPr>
          <w:color w:val="000000" w:themeColor="text1"/>
        </w:rPr>
        <w:fldChar w:fldCharType="end"/>
      </w:r>
      <w:r w:rsidR="00D77BFB" w:rsidRPr="006B6E7B">
        <w:rPr>
          <w:color w:val="000000" w:themeColor="text1"/>
        </w:rPr>
        <w:t xml:space="preserve">. </w:t>
      </w:r>
      <w:r w:rsidR="008E4F77" w:rsidRPr="006B6E7B">
        <w:rPr>
          <w:color w:val="000000" w:themeColor="text1"/>
        </w:rPr>
        <w:t xml:space="preserve">Visual observations of jellyfish were made from the bow during daytime </w:t>
      </w:r>
      <w:r w:rsidR="008E4F77" w:rsidRPr="006B6E7B">
        <w:rPr>
          <w:color w:val="000000" w:themeColor="text1"/>
        </w:rPr>
        <w:lastRenderedPageBreak/>
        <w:t>only</w:t>
      </w:r>
      <w:r w:rsidR="00930AE7" w:rsidRPr="006B6E7B">
        <w:rPr>
          <w:color w:val="000000" w:themeColor="text1"/>
        </w:rPr>
        <w:t xml:space="preserve">.  To derive a categorical estimates of abundance for each station the visual observations </w:t>
      </w:r>
      <w:r w:rsidR="008E753F" w:rsidRPr="006B6E7B">
        <w:rPr>
          <w:color w:val="000000" w:themeColor="text1"/>
        </w:rPr>
        <w:t xml:space="preserve">that occurred </w:t>
      </w:r>
      <w:r w:rsidR="008E4F77" w:rsidRPr="006B6E7B">
        <w:rPr>
          <w:color w:val="000000" w:themeColor="text1"/>
        </w:rPr>
        <w:t xml:space="preserve"> </w:t>
      </w:r>
      <w:r w:rsidR="003D1C8A" w:rsidRPr="006B6E7B">
        <w:rPr>
          <w:color w:val="000000" w:themeColor="text1"/>
        </w:rPr>
        <w:t>750 m</w:t>
      </w:r>
      <w:r w:rsidR="008E4F77" w:rsidRPr="006B6E7B">
        <w:rPr>
          <w:color w:val="000000" w:themeColor="text1"/>
        </w:rPr>
        <w:t xml:space="preserve"> before </w:t>
      </w:r>
      <w:r w:rsidR="003D1C8A" w:rsidRPr="006B6E7B">
        <w:rPr>
          <w:color w:val="000000" w:themeColor="text1"/>
        </w:rPr>
        <w:t xml:space="preserve">the station and 750 m </w:t>
      </w:r>
      <w:r w:rsidR="008E4F77" w:rsidRPr="006B6E7B">
        <w:rPr>
          <w:color w:val="000000" w:themeColor="text1"/>
        </w:rPr>
        <w:t>after the beginning of each station were extracted</w:t>
      </w:r>
      <w:r w:rsidR="008E753F" w:rsidRPr="006B6E7B">
        <w:rPr>
          <w:color w:val="000000" w:themeColor="text1"/>
        </w:rPr>
        <w:t xml:space="preserve">, then the counts per distance were calculated using </w:t>
      </w:r>
      <w:r w:rsidR="008E4F77" w:rsidRPr="006B6E7B">
        <w:rPr>
          <w:color w:val="000000" w:themeColor="text1"/>
        </w:rPr>
        <w:t xml:space="preserve">vessel velocity </w:t>
      </w:r>
      <w:r w:rsidR="008E753F" w:rsidRPr="006B6E7B">
        <w:rPr>
          <w:color w:val="000000" w:themeColor="text1"/>
        </w:rPr>
        <w:t>and placed into Low, Medium and High categories</w:t>
      </w:r>
      <w:r w:rsidR="00F12EAC" w:rsidRPr="006B6E7B">
        <w:rPr>
          <w:color w:val="000000" w:themeColor="text1"/>
        </w:rPr>
        <w:t>.</w:t>
      </w:r>
    </w:p>
    <w:p w14:paraId="31341ACA" w14:textId="03624DC9" w:rsidR="002B697E" w:rsidRPr="006B6E7B" w:rsidRDefault="00D77BFB" w:rsidP="0098334B">
      <w:pPr>
        <w:rPr>
          <w:color w:val="000000" w:themeColor="text1"/>
        </w:rPr>
      </w:pPr>
      <w:r w:rsidRPr="006B6E7B">
        <w:rPr>
          <w:color w:val="000000" w:themeColor="text1"/>
        </w:rPr>
        <w:t>Observation data were available in daylight only, and were heavily influenced by sea</w:t>
      </w:r>
      <w:r w:rsidR="00BA0A97" w:rsidRPr="006B6E7B">
        <w:rPr>
          <w:color w:val="000000" w:themeColor="text1"/>
        </w:rPr>
        <w:t xml:space="preserve"> </w:t>
      </w:r>
      <w:r w:rsidRPr="006B6E7B">
        <w:rPr>
          <w:color w:val="000000" w:themeColor="text1"/>
        </w:rPr>
        <w:t>state and glare, so were not used in network analysis. Acoustic data were also ultimately discarded because the combination of transducer depth (</w:t>
      </w:r>
      <w:r w:rsidR="00BA0A97" w:rsidRPr="006B6E7B">
        <w:rPr>
          <w:color w:val="000000" w:themeColor="text1"/>
        </w:rPr>
        <w:t>transducers</w:t>
      </w:r>
      <w:r w:rsidRPr="006B6E7B">
        <w:rPr>
          <w:color w:val="000000" w:themeColor="text1"/>
        </w:rPr>
        <w:t xml:space="preserve"> were in the vessel hull) and </w:t>
      </w:r>
      <w:r w:rsidR="00BA0A97" w:rsidRPr="006B6E7B">
        <w:rPr>
          <w:color w:val="000000" w:themeColor="text1"/>
        </w:rPr>
        <w:t>acoustic near-field effects</w:t>
      </w:r>
      <w:r w:rsidR="009F48CF" w:rsidRPr="006B6E7B">
        <w:rPr>
          <w:color w:val="000000" w:themeColor="text1"/>
        </w:rPr>
        <w:fldChar w:fldCharType="begin"/>
      </w:r>
      <w:r w:rsidR="003D1C8A" w:rsidRPr="006B6E7B">
        <w:rPr>
          <w:color w:val="000000" w:themeColor="text1"/>
        </w:rPr>
        <w:instrText xml:space="preserve"> ADDIN ZOTERO_ITEM CSL_CITATION {"citationID":"QNGDUeot","properties":{"formattedCitation":"\\super 48\\nosupersub{}","plainCitation":"48","noteIndex":0},"citationItems":[{"id":2280,"uris":["http://zotero.org/users/2872874/items/MK7LF444"],"uri":["http://zotero.org/users/2872874/items/MK7LF444"],"itemData":{"id":2280,"type":"book","ISBN":"978-94-017-1558-4","language":"en","number-of-pages":"341","publisher":"Springer Science &amp; Business Media","source":"Google Books","title":"Fisheries Acoustics","author":[{"family":"MacLennan","given":"D. N."},{"family":"Simmonds","given":"E. J."}],"issued":{"date-parts":[["2013",4,17]]}}}],"schema":"https://github.com/citation-style-language/schema/raw/master/csl-citation.json"} </w:instrText>
      </w:r>
      <w:r w:rsidR="009F48CF" w:rsidRPr="006B6E7B">
        <w:rPr>
          <w:color w:val="000000" w:themeColor="text1"/>
        </w:rPr>
        <w:fldChar w:fldCharType="separate"/>
      </w:r>
      <w:r w:rsidR="003D1C8A" w:rsidRPr="006B6E7B">
        <w:rPr>
          <w:color w:val="000000" w:themeColor="text1"/>
          <w:vertAlign w:val="superscript"/>
        </w:rPr>
        <w:t>48</w:t>
      </w:r>
      <w:r w:rsidR="009F48CF" w:rsidRPr="006B6E7B">
        <w:rPr>
          <w:color w:val="000000" w:themeColor="text1"/>
        </w:rPr>
        <w:fldChar w:fldCharType="end"/>
      </w:r>
      <w:r w:rsidR="009F48CF" w:rsidRPr="006B6E7B">
        <w:rPr>
          <w:color w:val="000000" w:themeColor="text1"/>
        </w:rPr>
        <w:t xml:space="preserve"> </w:t>
      </w:r>
      <w:r w:rsidR="00BA0A97" w:rsidRPr="006B6E7B">
        <w:rPr>
          <w:color w:val="000000" w:themeColor="text1"/>
        </w:rPr>
        <w:t>left the upper c. 10 m unsampled.</w:t>
      </w:r>
      <w:r w:rsidR="007401AE" w:rsidRPr="006B6E7B">
        <w:rPr>
          <w:color w:val="000000" w:themeColor="text1"/>
        </w:rPr>
        <w:t xml:space="preserve"> </w:t>
      </w:r>
      <w:r w:rsidR="00407E45" w:rsidRPr="006B6E7B">
        <w:rPr>
          <w:color w:val="000000" w:themeColor="text1"/>
        </w:rPr>
        <w:t>The aerial survey coincided with a day of very high wind</w:t>
      </w:r>
      <w:r w:rsidR="00EE3194" w:rsidRPr="006B6E7B">
        <w:rPr>
          <w:color w:val="000000" w:themeColor="text1"/>
        </w:rPr>
        <w:t>,</w:t>
      </w:r>
      <w:r w:rsidR="00407E45" w:rsidRPr="006B6E7B">
        <w:rPr>
          <w:color w:val="000000" w:themeColor="text1"/>
        </w:rPr>
        <w:t xml:space="preserve"> and sea surface conditions turned out not to be conducive to quantitative sampling: counting jellyfish is a tricky business!</w:t>
      </w:r>
    </w:p>
    <w:p w14:paraId="4A8169A0" w14:textId="4713E3BB" w:rsidR="0092386C" w:rsidRPr="006B6E7B" w:rsidRDefault="0092386C" w:rsidP="006708ED">
      <w:pPr>
        <w:pStyle w:val="Heading2"/>
        <w:rPr>
          <w:color w:val="000000" w:themeColor="text1"/>
          <w:lang w:val="en-US"/>
        </w:rPr>
      </w:pPr>
      <w:r w:rsidRPr="006B6E7B">
        <w:rPr>
          <w:color w:val="000000" w:themeColor="text1"/>
          <w:lang w:val="en-US"/>
        </w:rPr>
        <w:t>2.</w:t>
      </w:r>
      <w:r w:rsidR="007F7C19" w:rsidRPr="006B6E7B">
        <w:rPr>
          <w:color w:val="000000" w:themeColor="text1"/>
          <w:lang w:val="en-US"/>
        </w:rPr>
        <w:t>2</w:t>
      </w:r>
      <w:r w:rsidR="00BE518D" w:rsidRPr="006B6E7B">
        <w:rPr>
          <w:color w:val="000000" w:themeColor="text1"/>
          <w:lang w:val="en-US"/>
        </w:rPr>
        <w:t>.</w:t>
      </w:r>
      <w:r w:rsidRPr="006B6E7B">
        <w:rPr>
          <w:color w:val="000000" w:themeColor="text1"/>
          <w:lang w:val="en-US"/>
        </w:rPr>
        <w:t xml:space="preserve"> </w:t>
      </w:r>
      <w:r w:rsidR="00D659E2" w:rsidRPr="006B6E7B">
        <w:rPr>
          <w:color w:val="000000" w:themeColor="text1"/>
          <w:lang w:val="en-US"/>
        </w:rPr>
        <w:t>Historic zooplankton</w:t>
      </w:r>
      <w:r w:rsidRPr="006B6E7B">
        <w:rPr>
          <w:color w:val="000000" w:themeColor="text1"/>
          <w:lang w:val="en-US"/>
        </w:rPr>
        <w:t xml:space="preserve"> </w:t>
      </w:r>
      <w:r w:rsidR="00D659E2" w:rsidRPr="006B6E7B">
        <w:rPr>
          <w:color w:val="000000" w:themeColor="text1"/>
          <w:lang w:val="en-US"/>
        </w:rPr>
        <w:t>data</w:t>
      </w:r>
    </w:p>
    <w:p w14:paraId="0C564B19" w14:textId="395F4608" w:rsidR="00F650AB" w:rsidRPr="006B6E7B" w:rsidRDefault="00400667" w:rsidP="00EE514D">
      <w:pPr>
        <w:rPr>
          <w:b/>
          <w:iCs/>
          <w:color w:val="000000" w:themeColor="text1"/>
        </w:rPr>
      </w:pPr>
      <w:r w:rsidRPr="006B6E7B">
        <w:rPr>
          <w:color w:val="000000" w:themeColor="text1"/>
        </w:rPr>
        <w:t>H</w:t>
      </w:r>
      <w:r w:rsidR="00407AE4" w:rsidRPr="006B6E7B">
        <w:rPr>
          <w:color w:val="000000" w:themeColor="text1"/>
        </w:rPr>
        <w:t>istoric</w:t>
      </w:r>
      <w:r w:rsidR="0092386C" w:rsidRPr="006B6E7B">
        <w:rPr>
          <w:color w:val="000000" w:themeColor="text1"/>
        </w:rPr>
        <w:t xml:space="preserve"> zooplankton data </w:t>
      </w:r>
      <w:r w:rsidRPr="006B6E7B">
        <w:rPr>
          <w:color w:val="000000" w:themeColor="text1"/>
        </w:rPr>
        <w:t xml:space="preserve">were </w:t>
      </w:r>
      <w:r w:rsidR="0092386C" w:rsidRPr="006B6E7B">
        <w:rPr>
          <w:color w:val="000000" w:themeColor="text1"/>
        </w:rPr>
        <w:t>obtained from</w:t>
      </w:r>
      <w:r w:rsidRPr="006B6E7B">
        <w:rPr>
          <w:color w:val="000000" w:themeColor="text1"/>
        </w:rPr>
        <w:t xml:space="preserve"> the</w:t>
      </w:r>
      <w:r w:rsidR="0092386C" w:rsidRPr="006B6E7B">
        <w:rPr>
          <w:color w:val="000000" w:themeColor="text1"/>
        </w:rPr>
        <w:t xml:space="preserve"> </w:t>
      </w:r>
      <w:r w:rsidRPr="006B6E7B">
        <w:rPr>
          <w:rStyle w:val="Emphasis"/>
          <w:i w:val="0"/>
          <w:color w:val="000000" w:themeColor="text1"/>
        </w:rPr>
        <w:t>Sir Alistair Hardy Foundation for Ocean Science</w:t>
      </w:r>
      <w:r w:rsidRPr="006B6E7B">
        <w:rPr>
          <w:color w:val="000000" w:themeColor="text1"/>
        </w:rPr>
        <w:t xml:space="preserve"> (SAHFOS) </w:t>
      </w:r>
      <w:r w:rsidR="0092386C" w:rsidRPr="006B6E7B">
        <w:rPr>
          <w:color w:val="000000" w:themeColor="text1"/>
        </w:rPr>
        <w:t>Continuous Plankton Recorder (CPR) survey</w:t>
      </w:r>
      <w:r w:rsidR="009C2B8B" w:rsidRPr="006B6E7B">
        <w:rPr>
          <w:color w:val="000000" w:themeColor="text1"/>
        </w:rPr>
        <w:t>,</w:t>
      </w:r>
      <w:r w:rsidRPr="006B6E7B">
        <w:rPr>
          <w:color w:val="000000" w:themeColor="text1"/>
        </w:rPr>
        <w:t xml:space="preserve"> </w:t>
      </w:r>
      <w:r w:rsidR="0092386C" w:rsidRPr="006B6E7B">
        <w:rPr>
          <w:color w:val="000000" w:themeColor="text1"/>
        </w:rPr>
        <w:t xml:space="preserve">and consisted of tow data </w:t>
      </w:r>
      <w:r w:rsidRPr="006B6E7B">
        <w:rPr>
          <w:color w:val="000000" w:themeColor="text1"/>
        </w:rPr>
        <w:t>obtained between</w:t>
      </w:r>
      <w:r w:rsidR="00342921" w:rsidRPr="006B6E7B">
        <w:rPr>
          <w:color w:val="000000" w:themeColor="text1"/>
        </w:rPr>
        <w:t xml:space="preserve"> </w:t>
      </w:r>
      <w:r w:rsidR="0092386C" w:rsidRPr="006B6E7B">
        <w:rPr>
          <w:color w:val="000000" w:themeColor="text1"/>
        </w:rPr>
        <w:t xml:space="preserve">1971 </w:t>
      </w:r>
      <w:r w:rsidRPr="006B6E7B">
        <w:rPr>
          <w:color w:val="000000" w:themeColor="text1"/>
        </w:rPr>
        <w:t xml:space="preserve">and </w:t>
      </w:r>
      <w:r w:rsidR="0092386C" w:rsidRPr="006B6E7B">
        <w:rPr>
          <w:color w:val="000000" w:themeColor="text1"/>
        </w:rPr>
        <w:t>2000</w:t>
      </w:r>
      <w:r w:rsidRPr="006B6E7B">
        <w:rPr>
          <w:color w:val="000000" w:themeColor="text1"/>
        </w:rPr>
        <w:t xml:space="preserve"> on the Dublin – Liverpool </w:t>
      </w:r>
      <w:r w:rsidR="00342921" w:rsidRPr="006B6E7B">
        <w:rPr>
          <w:color w:val="000000" w:themeColor="text1"/>
        </w:rPr>
        <w:t>route (50°40′–56°N, 15–2°30′W)</w:t>
      </w:r>
      <w:r w:rsidR="00407AE4" w:rsidRPr="006B6E7B">
        <w:rPr>
          <w:color w:val="000000" w:themeColor="text1"/>
        </w:rPr>
        <w:t xml:space="preserve">.  The </w:t>
      </w:r>
      <w:r w:rsidRPr="006B6E7B">
        <w:rPr>
          <w:color w:val="000000" w:themeColor="text1"/>
        </w:rPr>
        <w:t xml:space="preserve">CPR is towed </w:t>
      </w:r>
      <w:r w:rsidR="00407AE4" w:rsidRPr="006B6E7B">
        <w:rPr>
          <w:color w:val="000000" w:themeColor="text1"/>
        </w:rPr>
        <w:t>at</w:t>
      </w:r>
      <w:r w:rsidR="0092386C" w:rsidRPr="006B6E7B">
        <w:rPr>
          <w:color w:val="000000" w:themeColor="text1"/>
        </w:rPr>
        <w:t xml:space="preserve"> a depth of approximately 7</w:t>
      </w:r>
      <w:r w:rsidRPr="006B6E7B">
        <w:rPr>
          <w:color w:val="000000" w:themeColor="text1"/>
        </w:rPr>
        <w:t xml:space="preserve"> </w:t>
      </w:r>
      <w:r w:rsidR="0092386C" w:rsidRPr="006B6E7B">
        <w:rPr>
          <w:color w:val="000000" w:themeColor="text1"/>
        </w:rPr>
        <w:t>m</w:t>
      </w:r>
      <w:r w:rsidRPr="006B6E7B">
        <w:rPr>
          <w:color w:val="000000" w:themeColor="text1"/>
        </w:rPr>
        <w:t xml:space="preserve"> but may </w:t>
      </w:r>
      <w:r w:rsidR="0092386C" w:rsidRPr="006B6E7B">
        <w:rPr>
          <w:color w:val="000000" w:themeColor="text1"/>
        </w:rPr>
        <w:t xml:space="preserve">actually </w:t>
      </w:r>
      <w:r w:rsidRPr="006B6E7B">
        <w:rPr>
          <w:color w:val="000000" w:themeColor="text1"/>
        </w:rPr>
        <w:t xml:space="preserve">sample </w:t>
      </w:r>
      <w:r w:rsidR="0092386C" w:rsidRPr="006B6E7B">
        <w:rPr>
          <w:color w:val="000000" w:themeColor="text1"/>
        </w:rPr>
        <w:t>the top 2</w:t>
      </w:r>
      <w:r w:rsidR="008B07C3" w:rsidRPr="006B6E7B">
        <w:rPr>
          <w:color w:val="000000" w:themeColor="text1"/>
        </w:rPr>
        <w:t>0</w:t>
      </w:r>
      <w:r w:rsidR="00734F8C" w:rsidRPr="006B6E7B">
        <w:rPr>
          <w:color w:val="000000" w:themeColor="text1"/>
        </w:rPr>
        <w:t xml:space="preserve"> </w:t>
      </w:r>
      <w:r w:rsidR="008B07C3" w:rsidRPr="006B6E7B">
        <w:rPr>
          <w:color w:val="000000" w:themeColor="text1"/>
        </w:rPr>
        <w:t>m due to turbulence</w:t>
      </w:r>
      <w:r w:rsidR="00C3537B" w:rsidRPr="006B6E7B">
        <w:rPr>
          <w:color w:val="000000" w:themeColor="text1"/>
        </w:rPr>
        <w:fldChar w:fldCharType="begin"/>
      </w:r>
      <w:r w:rsidR="003D1C8A" w:rsidRPr="006B6E7B">
        <w:rPr>
          <w:color w:val="000000" w:themeColor="text1"/>
        </w:rPr>
        <w:instrText xml:space="preserve"> ADDIN ZOTERO_ITEM CSL_CITATION {"citationID":"3Uxav8Nf","properties":{"formattedCitation":"\\super 49\\nosupersub{}","plainCitation":"49","noteIndex":0},"citationItems":[{"id":541,"uris":["http://zotero.org/users/2872874/items/PWTQ467X"],"uri":["http://zotero.org/users/2872874/items/PWTQ467X"],"itemData":{"id":541,"type":"article-journal","abstract":"Spatial and temporal patterns of Calanusfinmarchicus and C. helgolandicus (Copepoda, Calanoida) were investigated in the northeast Atlantic and the North Sea from 1962 to 1992. The seasonal cycle of C.finmarchicus is\ncharacterised by a single peak of abundance in spring, whereas the seasonal cycle of C. helgolandicus shows 2 abundance maxima, one in spring and one in autumn. The former species mainly occurs in northern regions (limited by the 55* N parallel in\nthe North Sea and by the 50* N parallel in the open ocean). The latter species shows 2 types of spatial patterns, occurring in the Celtic Sea during spring and in the Celtic Sea plus the North Sea in autumn. Differences in seasonal spatial patterns of\nCalanus species may result from different responses to the environment, ultimately due to different life cycle strategies, different vertical distributions, opposite temperature affinities and interspecific competition. Futhermore, results reveal\nthat annual means of abundance are closely related to annual maxima and to spatial extensions of the species. It also appears that the long-term trends of the 2 Calanus species are opposite: C. finmarchicus shows a clear downward trend in\nabundance, while C. helgolandicus \npresents an upward one.","container-title":"Marine Ecology Progress Series","DOI":"10.3354/meps134101","ISSN":"0171-8630, 1616-1599","language":"en","page":"101-109","source":"www.int-res.com","title":"Calanus and environment in the eastern North Atlantic. I. Spatial and temporal patterns of C. finmarchicus and C. helgolandicus","volume":"134","author":[{"family":"Planque","given":"B"},{"family":"Fromentin","given":"J"}],"issued":{"date-parts":[["1996",4,25]]}}}],"schema":"https://github.com/citation-style-language/schema/raw/master/csl-citation.json"} </w:instrText>
      </w:r>
      <w:r w:rsidR="00C3537B" w:rsidRPr="006B6E7B">
        <w:rPr>
          <w:color w:val="000000" w:themeColor="text1"/>
        </w:rPr>
        <w:fldChar w:fldCharType="separate"/>
      </w:r>
      <w:r w:rsidR="003D1C8A" w:rsidRPr="006B6E7B">
        <w:rPr>
          <w:color w:val="000000" w:themeColor="text1"/>
          <w:vertAlign w:val="superscript"/>
        </w:rPr>
        <w:t>49</w:t>
      </w:r>
      <w:r w:rsidR="00C3537B" w:rsidRPr="006B6E7B">
        <w:rPr>
          <w:color w:val="000000" w:themeColor="text1"/>
        </w:rPr>
        <w:fldChar w:fldCharType="end"/>
      </w:r>
      <w:r w:rsidR="0092386C" w:rsidRPr="006B6E7B">
        <w:rPr>
          <w:color w:val="000000" w:themeColor="text1"/>
        </w:rPr>
        <w:t>.  Further details o</w:t>
      </w:r>
      <w:r w:rsidRPr="006B6E7B">
        <w:rPr>
          <w:color w:val="000000" w:themeColor="text1"/>
        </w:rPr>
        <w:t xml:space="preserve">f CPR methods are given in </w:t>
      </w:r>
      <w:r w:rsidR="000F2223" w:rsidRPr="006B6E7B">
        <w:rPr>
          <w:color w:val="000000" w:themeColor="text1"/>
        </w:rPr>
        <w:t xml:space="preserve"> </w:t>
      </w:r>
      <w:r w:rsidR="002C415E" w:rsidRPr="006B6E7B">
        <w:rPr>
          <w:color w:val="000000" w:themeColor="text1"/>
        </w:rPr>
        <w:t xml:space="preserve">refs </w:t>
      </w:r>
      <w:r w:rsidR="00C3537B" w:rsidRPr="006B6E7B">
        <w:rPr>
          <w:color w:val="000000" w:themeColor="text1"/>
        </w:rPr>
        <w:fldChar w:fldCharType="begin"/>
      </w:r>
      <w:r w:rsidR="003D1C8A" w:rsidRPr="006B6E7B">
        <w:rPr>
          <w:color w:val="000000" w:themeColor="text1"/>
        </w:rPr>
        <w:instrText xml:space="preserve"> ADDIN ZOTERO_ITEM CSL_CITATION {"citationID":"ZrLPXPOT","properties":{"formattedCitation":"\\super 23,50,51\\nosupersub{}","plainCitation":"23,50,51","noteIndex":0},"citationItems":[{"id":547,"uris":["http://zotero.org/users/2872874/items/URLLYFVY"],"uri":["http://zotero.org/users/2872874/items/URLLYFVY"],"itemData":{"id":547,"type":"article-journal","abstract":"The Continuous Plankton Recorder has been deployed for 70 years. Although modifications to the machine have been relatively minor, there has been a steady increase in the speed at which it is towed, creating a need to quantify what effects this may have had on its sampling characteristics. Additionally, because the CPR database is one of the longest and most geographically extensive biological time series in the world, and scientists are currently focusing on gaining understanding about climate-induced ecological changes, there is increasing pressure to quantify the sampling performance and relate the CPR data to data collected by other plankton samplers. Many of these issues of consistency and comparability have been investigated throughout the decades of the CPR survey. The primary aim of this study is to draw together the results of those investigations, updating or integrating them where applicable. A secondary aim is to use the CPR database to address other previously unexamined issues. We show that the increase in speed of tow has had no effect on the depth of sampling and the mechanical efficiency of the internal mechanism, but that at the highest tow speeds there is some evidence that flow may be reduced. Depth of tow may also be dependent on the ship operating a particular route. We describe the processing procedures used to ensure consistency of analysis and detail the changes in taxonomic resolution that have occurred through the course of the survey. Some consistency issues remain unresolved, such as the effects of adding heavy instrumentation to the attitude of the CPR in the water and possible effects on sampling performance. The reduction of flow caused by clogging of the filtering mesh has now been quantified through the addition of flowmeters and each CPR sample can now be calibrated for measured, or derived, filtered volume. Although estimates of abundances for large areas have been shown to be unaffected by recalibration, absolute quantification of plankton abundance is necessary to enable comparisons with other sampling devices. Several studies have now been undertaken that compare plankton abundances obtained with the CPR with those obtained using vertical nets at specific locations on the European continental shelf. Although catches by the CPR are almost always lower, seasonal cycles are replicated in each comparison, and interannual variability generally agrees between time series. The relative catch rates for an individual species by each device appear to be consistent, probably because of the organisms’ behaviour and attributes of the sampling device. We are now able to develop calibration factors to convert CPR catches to absolute abundances that can be integrated with other data sets where appropriate, which should increase the applicability and utility of CPR data.","collection-title":"Achievements of the continuous plankton recorder survey and a vision for its future","container-title":"Progress in Oceanography","DOI":"10.1016/j.pocean.2003.08.004","ISSN":"0079-6611","issue":"2","journalAbbreviation":"Progress in Oceanography","language":"en","page":"193-215","source":"ScienceDirect","title":"CPR sampling: the technical background, materials and methods, consistency and comparability","title-short":"CPR sampling","volume":"58","author":[{"family":"Batten","given":"S. D"},{"family":"Clark","given":"R"},{"family":"Flinkman","given":"J"},{"family":"Hays","given":"G"},{"family":"John","given":"E"},{"family":"John","given":"A. W. G"},{"family":"Jonas","given":"T"},{"family":"Lindley","given":"J. A"},{"family":"Stevens","given":"D. P"},{"family":"Walne","given":"A"}],"issued":{"date-parts":[["2003",8,1]]}}},{"id":589,"uris":["http://zotero.org/users/2872874/items/F3RTYWIW"],"uri":["http://zotero.org/users/2872874/items/F3RTYWIW"],"itemData":{"id":589,"type":"article-journal","abstract":"Alister Hardy conceived the Continuous Plankton Recorder (CPR) survey in the 1920s as a means of mapping near-surface plankton in space and time, interpreting the changing fortunes of the fisheries and relating plankton changes to hydrometeorology and climatic change. The seed he planted has grown to become the most extensive long-term survey of marine organisms in the world and the breadth of his vision becomes ever more apparent. The survey has now run for over 70 years and its value increases with every passing decade. Operating from ‘ships of opportunity’ the machines used are robust, reliable and easy to handle. Wherever possible, all the sampling and analytical methods have not been changed to maintain the consistency of the time series. Computerisation and the development of new statistical approaches have increased our ability to handle the large quantities of information generated and enhance the sensitivity of the data analyses. This overview, based on almost 900 papers, recounts the various phases in the history of the survey. It starts with the Indicator Survey (1921–1934), the deployment of the first CPR on the Discovery Expedition (1924–1927) and the early CPR survey in the North Sea (1931–1939). The survey reopened in 1946 after the Second World War and expanded across the North Atlantic to North America from 1959. Taxonomic studies were initiated and an emphasis was placed on patterns of distribution, which were seen to reflect the varying oceanographic conditions. The years 1968–1976 saw further expansion with operations even in the American Great Lakes, publication of a Plankton Atlas and initial evidence for a downward trend in plankton biomass. At about this time electronic instrumentation was attached to CPRs to make additional measurements and work was started on the development of a new generation of undulating Continuous Plankton and Environmental Recorders (CPERs). In 1976 the survey moved to Plymouth. Scientific priorities in the UK changed in the subsequent decade and funding became more difficult to secure even though some of the CPR papers being published at the time are now regarded as classics in plankton ecology. In 1988 the UK Natural Environment Research Council (NERC) decided to close the survey. An international rescue operation led to the creation of the Sir Alister Hardy Foundation for Ocean Science (SAHFOS) in 1990, which has continued with consortium funding from a number of countries, and from 1999 again included NERC. The scientific rationale of the survey has gained credibility as concern over climate change and other anthropogenic effects has grown and as the key role that plankton plays as an indicator of large-scale environmental conditions becomes ever more apparent. Recently, the survey became an integral component of the Global Ocean Observation System (GOOS) and expanded into the North Pacific. It plays a complementary role in many large international and multidisciplinary projects and is providing inspiration, advice and support to daughter surveys elsewhere in the world. At the start of a new millennium, Hardy’s vision from the 1920s is a powerful driving force not just in international biological oceanography, but in global environmental science.","collection-title":"Achievements of the continuous plankton recorder survey and a vision for its future","container-title":"Progress in Oceanography","DOI":"10.1016/j.pocean.2003.08.002","ISSN":"0079-6611","issue":"2","journalAbbreviation":"Progress in Oceanography","language":"en","page":"117-173","source":"ScienceDirect","title":"The Continuous Plankton Recorder: concepts and history, from Plankton Indicator to undulating recorders","title-short":"The Continuous Plankton Recorder","volume":"58","author":[{"family":"Reid","given":"P. C."},{"family":"Colebrook","given":"J. M."},{"family":"Matthews","given":"J. B. L."},{"family":"Aiken","given":"J."}],"issued":{"date-parts":[["2003",8,1]]}}},{"id":590,"uris":["http://zotero.org/users/2872874/items/KBIHUNFZ"],"uri":["http://zotero.org/users/2872874/items/KBIHUNFZ"],"itemData":{"id":590,"type":"article-journal","abstract":"The continuous plankton recorder (CPR) survey is the largest multi-decadal plankton monitoring programme in the world. It was initiated in 1931 and by the end of 2004 had counted 207,619 samples and identified 437 phyto- and zooplankton taxa throughout the North Atlantic. CPR data are used extensively by the research community and in recent years have been used increasingly to underpin marine management. Here, we take a critical look at how best to use CPR data. We first describe the CPR itself, CPR sampling, and plankton counting procedures. We discuss the spatial and temporal biases in the Survey, summarise environmental data that have not previously been available, and describe the new data access policy. We supply information essential to using CPR data, including descriptions of each CPR taxonomic entity, the idiosyncrasies associated with counting many of the taxa, the logic behind taxonomic changes in the Survey, the semi-quantitative nature of CPR sampling, and recommendations on choosing the spatial and temporal scale of study. This forms the basis for a broader discussion on how to use CPR data for deriving ecologically meaningful indices based on size, functional groups and biomass that can be used to support research and management. This contribution should be useful for plankton ecologists, modellers and policy makers that actively use CPR data.","container-title":"Progress in Oceanography","DOI":"10.1016/j.pocean.2005.09.011","ISSN":"0079-6611","issue":"1","journalAbbreviation":"Progress in Oceanography","language":"en","page":"27-74","source":"ScienceDirect","title":"Using continuous plankton recorder data","volume":"68","author":[{"family":"Richardson","given":"A. J."},{"family":"Walne","given":"A. W."},{"family":"John","given":"A. W. G."},{"family":"Jonas","given":"T. D."},{"family":"Lindley","given":"J. A."},{"family":"Sims","given":"D. W."},{"family":"Stevens","given":"D."},{"family":"Witt","given":"M."}],"issued":{"date-parts":[["2006",1,1]]}}}],"schema":"https://github.com/citation-style-language/schema/raw/master/csl-citation.json"} </w:instrText>
      </w:r>
      <w:r w:rsidR="00C3537B" w:rsidRPr="006B6E7B">
        <w:rPr>
          <w:color w:val="000000" w:themeColor="text1"/>
        </w:rPr>
        <w:fldChar w:fldCharType="separate"/>
      </w:r>
      <w:r w:rsidR="003D1C8A" w:rsidRPr="006B6E7B">
        <w:rPr>
          <w:color w:val="000000" w:themeColor="text1"/>
          <w:vertAlign w:val="superscript"/>
        </w:rPr>
        <w:t>23,50,51</w:t>
      </w:r>
      <w:r w:rsidR="00C3537B" w:rsidRPr="006B6E7B">
        <w:rPr>
          <w:color w:val="000000" w:themeColor="text1"/>
        </w:rPr>
        <w:fldChar w:fldCharType="end"/>
      </w:r>
      <w:r w:rsidR="0092386C" w:rsidRPr="006B6E7B">
        <w:rPr>
          <w:color w:val="000000" w:themeColor="text1"/>
        </w:rPr>
        <w:t xml:space="preserve">.  Each </w:t>
      </w:r>
      <w:r w:rsidR="00560B4C" w:rsidRPr="006B6E7B">
        <w:rPr>
          <w:color w:val="000000" w:themeColor="text1"/>
        </w:rPr>
        <w:t xml:space="preserve">CPR </w:t>
      </w:r>
      <w:r w:rsidR="0092386C" w:rsidRPr="006B6E7B">
        <w:rPr>
          <w:color w:val="000000" w:themeColor="text1"/>
        </w:rPr>
        <w:t xml:space="preserve">sample </w:t>
      </w:r>
      <w:r w:rsidRPr="006B6E7B">
        <w:rPr>
          <w:color w:val="000000" w:themeColor="text1"/>
        </w:rPr>
        <w:t xml:space="preserve">records </w:t>
      </w:r>
      <w:r w:rsidR="0092386C" w:rsidRPr="006B6E7B">
        <w:rPr>
          <w:color w:val="000000" w:themeColor="text1"/>
        </w:rPr>
        <w:t xml:space="preserve">the number </w:t>
      </w:r>
      <w:r w:rsidR="009E263D" w:rsidRPr="006B6E7B">
        <w:rPr>
          <w:color w:val="000000" w:themeColor="text1"/>
        </w:rPr>
        <w:t xml:space="preserve">of </w:t>
      </w:r>
      <w:r w:rsidR="0092386C" w:rsidRPr="006B6E7B">
        <w:rPr>
          <w:color w:val="000000" w:themeColor="text1"/>
        </w:rPr>
        <w:t>zooplankton present in approximately 3 m</w:t>
      </w:r>
      <w:r w:rsidR="0092386C" w:rsidRPr="006B6E7B">
        <w:rPr>
          <w:color w:val="000000" w:themeColor="text1"/>
          <w:vertAlign w:val="superscript"/>
        </w:rPr>
        <w:t>3</w:t>
      </w:r>
      <w:r w:rsidR="0092386C" w:rsidRPr="006B6E7B">
        <w:rPr>
          <w:color w:val="000000" w:themeColor="text1"/>
        </w:rPr>
        <w:t xml:space="preserve"> of water</w:t>
      </w:r>
      <w:r w:rsidRPr="006B6E7B">
        <w:rPr>
          <w:color w:val="000000" w:themeColor="text1"/>
        </w:rPr>
        <w:t xml:space="preserve">. </w:t>
      </w:r>
      <w:r w:rsidR="00407AE4" w:rsidRPr="006B6E7B">
        <w:rPr>
          <w:color w:val="000000" w:themeColor="text1"/>
        </w:rPr>
        <w:t xml:space="preserve">537 </w:t>
      </w:r>
      <w:r w:rsidRPr="006B6E7B">
        <w:rPr>
          <w:color w:val="000000" w:themeColor="text1"/>
        </w:rPr>
        <w:t xml:space="preserve">species </w:t>
      </w:r>
      <w:r w:rsidR="00407AE4" w:rsidRPr="006B6E7B">
        <w:rPr>
          <w:color w:val="000000" w:themeColor="text1"/>
        </w:rPr>
        <w:t xml:space="preserve">of zooplankton </w:t>
      </w:r>
      <w:r w:rsidRPr="006B6E7B">
        <w:rPr>
          <w:color w:val="000000" w:themeColor="text1"/>
        </w:rPr>
        <w:t>are</w:t>
      </w:r>
      <w:r w:rsidR="00EA2B78" w:rsidRPr="006B6E7B">
        <w:rPr>
          <w:color w:val="000000" w:themeColor="text1"/>
        </w:rPr>
        <w:t xml:space="preserve"> routinely</w:t>
      </w:r>
      <w:r w:rsidRPr="006B6E7B">
        <w:rPr>
          <w:color w:val="000000" w:themeColor="text1"/>
        </w:rPr>
        <w:t xml:space="preserve"> </w:t>
      </w:r>
      <w:r w:rsidR="00407AE4" w:rsidRPr="006B6E7B">
        <w:rPr>
          <w:color w:val="000000" w:themeColor="text1"/>
        </w:rPr>
        <w:t>identified</w:t>
      </w:r>
      <w:r w:rsidR="00EA2B78" w:rsidRPr="006B6E7B">
        <w:rPr>
          <w:color w:val="000000" w:themeColor="text1"/>
        </w:rPr>
        <w:t xml:space="preserve"> by the analysts</w:t>
      </w:r>
      <w:r w:rsidRPr="006B6E7B">
        <w:rPr>
          <w:color w:val="000000" w:themeColor="text1"/>
        </w:rPr>
        <w:t xml:space="preserve">, </w:t>
      </w:r>
      <w:r w:rsidR="00407AE4" w:rsidRPr="006B6E7B">
        <w:rPr>
          <w:color w:val="000000" w:themeColor="text1"/>
        </w:rPr>
        <w:t xml:space="preserve">and counts </w:t>
      </w:r>
      <w:r w:rsidRPr="006B6E7B">
        <w:rPr>
          <w:color w:val="000000" w:themeColor="text1"/>
        </w:rPr>
        <w:t xml:space="preserve">are </w:t>
      </w:r>
      <w:r w:rsidR="0092386C" w:rsidRPr="006B6E7B">
        <w:rPr>
          <w:color w:val="000000" w:themeColor="text1"/>
        </w:rPr>
        <w:t>standardised to take account</w:t>
      </w:r>
      <w:r w:rsidRPr="006B6E7B">
        <w:rPr>
          <w:color w:val="000000" w:themeColor="text1"/>
        </w:rPr>
        <w:t xml:space="preserve"> of</w:t>
      </w:r>
      <w:r w:rsidR="0092386C" w:rsidRPr="006B6E7B">
        <w:rPr>
          <w:color w:val="000000" w:themeColor="text1"/>
        </w:rPr>
        <w:t xml:space="preserve"> differing volumes of water  filtered</w:t>
      </w:r>
      <w:r w:rsidRPr="006B6E7B">
        <w:rPr>
          <w:color w:val="000000" w:themeColor="text1"/>
        </w:rPr>
        <w:t xml:space="preserve"> per sample</w:t>
      </w:r>
      <w:r w:rsidR="00C3537B" w:rsidRPr="006B6E7B">
        <w:rPr>
          <w:color w:val="000000" w:themeColor="text1"/>
        </w:rPr>
        <w:fldChar w:fldCharType="begin"/>
      </w:r>
      <w:r w:rsidR="003D1C8A" w:rsidRPr="006B6E7B">
        <w:rPr>
          <w:color w:val="000000" w:themeColor="text1"/>
        </w:rPr>
        <w:instrText xml:space="preserve"> ADDIN ZOTERO_ITEM CSL_CITATION {"citationID":"DWfP2ENp","properties":{"formattedCitation":"\\super 52\\nosupersub{}","plainCitation":"52","noteIndex":0},"citationItems":[{"id":565,"uris":["http://zotero.org/users/2872874/items/NFEUJYQL"],"uri":["http://zotero.org/users/2872874/items/NFEUJYQL"],"itemData":{"id":565,"type":"article-journal","abstract":"Abstract.  The Continuous Plankton Recorder (CPR) survey is one of the most extensive biological time-series in existence and has been in operation over major r","container-title":"Journal of Plankton Research","DOI":"10.1093/plankt/24.9.941","ISSN":"0142-7873","issue":"9","journalAbbreviation":"J Plankton Res","language":"en","page":"941-946","source":"academic.oup.com","title":"Continuous plankton records stand the test of time: evaluation of flow rates, clogging and the continuity of the CPR time-series","title-short":"Continuous plankton records stand the test of time","volume":"24","author":[{"family":"John","given":"Eurgain H."},{"family":"Batten","given":"Sonia D."},{"family":"Stevens","given":"Darren"},{"family":"Walne","given":"Anthony W."},{"family":"Jonas","given":"Tanya Jonas"},{"family":"Hays","given":"Graeme C."}],"issued":{"date-parts":[["2002",9,1]]}}}],"schema":"https://github.com/citation-style-language/schema/raw/master/csl-citation.json"} </w:instrText>
      </w:r>
      <w:r w:rsidR="00C3537B" w:rsidRPr="006B6E7B">
        <w:rPr>
          <w:color w:val="000000" w:themeColor="text1"/>
        </w:rPr>
        <w:fldChar w:fldCharType="separate"/>
      </w:r>
      <w:r w:rsidR="003D1C8A" w:rsidRPr="006B6E7B">
        <w:rPr>
          <w:color w:val="000000" w:themeColor="text1"/>
          <w:vertAlign w:val="superscript"/>
        </w:rPr>
        <w:t>52</w:t>
      </w:r>
      <w:r w:rsidR="00C3537B" w:rsidRPr="006B6E7B">
        <w:rPr>
          <w:color w:val="000000" w:themeColor="text1"/>
        </w:rPr>
        <w:fldChar w:fldCharType="end"/>
      </w:r>
      <w:r w:rsidR="0092386C" w:rsidRPr="006B6E7B">
        <w:rPr>
          <w:color w:val="000000" w:themeColor="text1"/>
        </w:rPr>
        <w:t xml:space="preserve">. </w:t>
      </w:r>
      <w:r w:rsidR="00407AE4" w:rsidRPr="006B6E7B">
        <w:rPr>
          <w:color w:val="000000" w:themeColor="text1"/>
        </w:rPr>
        <w:t>For this study</w:t>
      </w:r>
      <w:r w:rsidR="00EA2B78" w:rsidRPr="006B6E7B">
        <w:rPr>
          <w:color w:val="000000" w:themeColor="text1"/>
        </w:rPr>
        <w:t xml:space="preserve"> we considered </w:t>
      </w:r>
      <w:r w:rsidR="001D7178" w:rsidRPr="006B6E7B">
        <w:rPr>
          <w:color w:val="000000" w:themeColor="text1"/>
        </w:rPr>
        <w:t xml:space="preserve">abundant </w:t>
      </w:r>
      <w:r w:rsidR="00A47C00" w:rsidRPr="006B6E7B">
        <w:rPr>
          <w:color w:val="000000" w:themeColor="text1"/>
        </w:rPr>
        <w:t xml:space="preserve">24 </w:t>
      </w:r>
      <w:r w:rsidR="001D7178" w:rsidRPr="006B6E7B">
        <w:rPr>
          <w:color w:val="000000" w:themeColor="text1"/>
        </w:rPr>
        <w:t>morpho-</w:t>
      </w:r>
      <w:r w:rsidR="00A47C00" w:rsidRPr="006B6E7B">
        <w:rPr>
          <w:color w:val="000000" w:themeColor="text1"/>
        </w:rPr>
        <w:t>groups routinely detected by the CPR in the Irish Sea.  They consisted of</w:t>
      </w:r>
      <w:r w:rsidR="001D7178" w:rsidRPr="006B6E7B">
        <w:rPr>
          <w:color w:val="000000" w:themeColor="text1"/>
        </w:rPr>
        <w:t>: 9 species</w:t>
      </w:r>
      <w:r w:rsidR="00A47C00" w:rsidRPr="006B6E7B">
        <w:rPr>
          <w:color w:val="000000" w:themeColor="text1"/>
        </w:rPr>
        <w:t xml:space="preserve">, 7 larvae groups, Isopods, </w:t>
      </w:r>
      <w:proofErr w:type="spellStart"/>
      <w:r w:rsidR="00A47C00" w:rsidRPr="006B6E7B">
        <w:rPr>
          <w:color w:val="000000" w:themeColor="text1"/>
        </w:rPr>
        <w:t>Chaetognatha</w:t>
      </w:r>
      <w:proofErr w:type="spellEnd"/>
      <w:r w:rsidR="00A47C00" w:rsidRPr="006B6E7B">
        <w:rPr>
          <w:color w:val="000000" w:themeColor="text1"/>
        </w:rPr>
        <w:t xml:space="preserve">, Copepod </w:t>
      </w:r>
      <w:proofErr w:type="spellStart"/>
      <w:r w:rsidR="00A47C00" w:rsidRPr="006B6E7B">
        <w:rPr>
          <w:color w:val="000000" w:themeColor="text1"/>
        </w:rPr>
        <w:t>nauplli</w:t>
      </w:r>
      <w:proofErr w:type="spellEnd"/>
      <w:r w:rsidR="00A47C00" w:rsidRPr="006B6E7B">
        <w:rPr>
          <w:color w:val="000000" w:themeColor="text1"/>
        </w:rPr>
        <w:t xml:space="preserve">, Calanus </w:t>
      </w:r>
      <w:proofErr w:type="spellStart"/>
      <w:r w:rsidR="00A47C00" w:rsidRPr="006B6E7B">
        <w:rPr>
          <w:color w:val="000000" w:themeColor="text1"/>
        </w:rPr>
        <w:t>i</w:t>
      </w:r>
      <w:proofErr w:type="spellEnd"/>
      <w:r w:rsidR="00A47C00" w:rsidRPr="006B6E7B">
        <w:rPr>
          <w:color w:val="000000" w:themeColor="text1"/>
        </w:rPr>
        <w:t xml:space="preserve">-iv, </w:t>
      </w:r>
      <w:proofErr w:type="spellStart"/>
      <w:r w:rsidR="00A47C00" w:rsidRPr="006B6E7B">
        <w:rPr>
          <w:color w:val="000000" w:themeColor="text1"/>
        </w:rPr>
        <w:t>Pseudocalanus</w:t>
      </w:r>
      <w:proofErr w:type="spellEnd"/>
      <w:r w:rsidR="00A47C00" w:rsidRPr="006B6E7B">
        <w:rPr>
          <w:color w:val="000000" w:themeColor="text1"/>
        </w:rPr>
        <w:t xml:space="preserve"> adults, Para-</w:t>
      </w:r>
      <w:proofErr w:type="spellStart"/>
      <w:r w:rsidR="00A47C00" w:rsidRPr="006B6E7B">
        <w:rPr>
          <w:color w:val="000000" w:themeColor="text1"/>
        </w:rPr>
        <w:t>pseudocalanus</w:t>
      </w:r>
      <w:proofErr w:type="spellEnd"/>
      <w:r w:rsidR="00A47C00" w:rsidRPr="006B6E7B">
        <w:rPr>
          <w:color w:val="000000" w:themeColor="text1"/>
        </w:rPr>
        <w:t xml:space="preserve"> </w:t>
      </w:r>
      <w:proofErr w:type="spellStart"/>
      <w:r w:rsidR="00A47C00" w:rsidRPr="006B6E7B">
        <w:rPr>
          <w:color w:val="000000" w:themeColor="text1"/>
        </w:rPr>
        <w:t>spp</w:t>
      </w:r>
      <w:proofErr w:type="spellEnd"/>
      <w:r w:rsidR="00A47C00" w:rsidRPr="006B6E7B">
        <w:rPr>
          <w:color w:val="000000" w:themeColor="text1"/>
        </w:rPr>
        <w:t xml:space="preserve"> and PCI (Chlorophyl) so a proxy for phytoplankton (see supplementary data). For simplicity these groups (apart from PCI) will </w:t>
      </w:r>
      <w:r w:rsidR="00AC0B8F" w:rsidRPr="006B6E7B">
        <w:rPr>
          <w:color w:val="000000" w:themeColor="text1"/>
        </w:rPr>
        <w:t xml:space="preserve">heron </w:t>
      </w:r>
      <w:r w:rsidR="00A47C00" w:rsidRPr="006B6E7B">
        <w:rPr>
          <w:color w:val="000000" w:themeColor="text1"/>
        </w:rPr>
        <w:t>be referred to as zooplankton</w:t>
      </w:r>
      <w:r w:rsidR="00AC0B8F" w:rsidRPr="006B6E7B">
        <w:rPr>
          <w:color w:val="000000" w:themeColor="text1"/>
        </w:rPr>
        <w:t>.</w:t>
      </w:r>
      <w:r w:rsidR="00D72553" w:rsidRPr="006B6E7B">
        <w:rPr>
          <w:color w:val="000000" w:themeColor="text1"/>
        </w:rPr>
        <w:t xml:space="preserve"> </w:t>
      </w:r>
      <w:r w:rsidR="00AC0B8F" w:rsidRPr="006B6E7B">
        <w:rPr>
          <w:color w:val="000000" w:themeColor="text1"/>
        </w:rPr>
        <w:t xml:space="preserve">We </w:t>
      </w:r>
      <w:r w:rsidR="00D72553" w:rsidRPr="006B6E7B">
        <w:rPr>
          <w:color w:val="000000" w:themeColor="text1"/>
        </w:rPr>
        <w:t>collapsed</w:t>
      </w:r>
      <w:r w:rsidR="00EA2B78" w:rsidRPr="006B6E7B">
        <w:rPr>
          <w:color w:val="000000" w:themeColor="text1"/>
        </w:rPr>
        <w:t xml:space="preserve"> them</w:t>
      </w:r>
      <w:r w:rsidR="00D72553" w:rsidRPr="006B6E7B">
        <w:rPr>
          <w:color w:val="000000" w:themeColor="text1"/>
        </w:rPr>
        <w:t xml:space="preserve"> into the five biogeographic groups</w:t>
      </w:r>
      <w:r w:rsidR="00407E45" w:rsidRPr="006B6E7B">
        <w:rPr>
          <w:color w:val="000000" w:themeColor="text1"/>
        </w:rPr>
        <w:t xml:space="preserve"> </w:t>
      </w:r>
      <w:r w:rsidR="00407E45" w:rsidRPr="006B6E7B">
        <w:rPr>
          <w:color w:val="000000" w:themeColor="text1"/>
        </w:rPr>
        <w:lastRenderedPageBreak/>
        <w:t>identified previously</w:t>
      </w:r>
      <w:r w:rsidR="002F79EC" w:rsidRPr="006B6E7B">
        <w:rPr>
          <w:color w:val="000000" w:themeColor="text1"/>
        </w:rPr>
        <w:fldChar w:fldCharType="begin"/>
      </w:r>
      <w:r w:rsidR="003D1C8A" w:rsidRPr="006B6E7B">
        <w:rPr>
          <w:color w:val="000000" w:themeColor="text1"/>
        </w:rPr>
        <w:instrText xml:space="preserve"> ADDIN ZOTERO_ITEM CSL_CITATION {"citationID":"TIp0akWE","properties":{"formattedCitation":"\\super 28,53\\nosupersub{}","plainCitation":"28,53","noteIndex":0},"citationItems":[{"id":556,"uris":["http://zotero.org/users/2872874/items/7B86TGKQ"],"uri":["http://zotero.org/users/2872874/items/7B86TGKQ"],"itemData":{"id":556,"type":"article-journal","abstract":"This paper focuses on the ecosystem regime shift in the North Sea that occurred during the period 1982–1988. The evidence for the change is seen from individual species to key ecosystem parameters such as diversity and from phytoplankton to fish. Although many biological/ecosystem parameters and individual species exhibited a stepwise change during the period 1983–1988, some indicators show no evidence of change. The cause of the regime shift is likely to be related to pronounced changes in large-scale hydro-meteorological forcing. This involved activating of complex intermediate physical mechanisms which explains why the exact timing of the shift can vary from 1982 to 1988 (centred around two periods: 1982–1985 and 1987–1988) according to the species or taxonomic group. Increased sea surface temperature and possibly change in wind intensity and direction at the end of the 1970s in the west European basin triggered a change in the location of an oceanic biogeographical boundary along the European continental shelf. This affected both the stable and substrate biotope components of North Sea marine ecosystems (i.e. components related to the water masses and components which are geographically stable) circa 1984. Large-scale hydro-climatic forcing also modified local hydro-meteorological parameters around the North Sea after 1987 affecting the stable biotope components of North Sea ecosystems. Problems related to the detection and quantification of an ecosystem regime shift are discussed.","collection-title":"Regime shifts in the ocean. Reconciling observations and theory","container-title":"Progress in Oceanography","DOI":"10.1016/j.pocean.2004.02.018","ISSN":"0079-6611","issue":"2","journalAbbreviation":"Progress in Oceanography","language":"en","page":"245-262","source":"ScienceDirect","title":"The North Sea regime shift: Evidence, causes, mechanisms and consequences","title-short":"The North Sea regime shift","volume":"60","author":[{"family":"Beaugrand","given":"Grégory"}],"issued":{"date-parts":[["2004",2,1]]}}},{"id":546,"uris":["http://zotero.org/users/2872874/items/LU3LX9SD"],"uri":["http://zotero.org/users/2872874/items/LU3LX9SD"],"itemData":{"id":546,"type":"article-journal","abstract":"Present-day patterns in pelagic biodiversity are the result of the interaction of many factors acting at different scales. Developing an understanding of the processes that regulate the diversity of oceanic ecosystems is thus challenging. In\nthis study, diversity of calanoid copepods was decomposed into species associations by means of the recent Œindicator value method¹ and multivariate analyses. For the first time, at an oceanic basin scale and with a spatial resolution approaching the\nmesoscale, species associations of calanoid copepods have been identified. Nine species associations were determined and have enabled us, (1) to improve the ecological partitioning of this region, and (2) to identify the main factors that regulate pelagic\nbiodiversity in this area. It is shown that temperature, hydrodynamics, stratification and seasonal variability of the environment are likely to be the main factors contributing to the ecological regulation of diversity of calanoid copepods. The similar\ngeographical pattern evident between currents/water masses and the species associations suggest that the species groups may be used as an environmental indicator to evaluate long-term changes in the marine environment related to climate change and other\nincreasing human-induced influences.","container-title":"Marine Ecology Progress Series","DOI":"10.3354/meps232179","ISSN":"0171-8630, 1616-1599","language":"en","page":"179-195","source":"www.int-res.com","title":"Diversity of calanoid copepods in the North Atlantic and adjacent seas: species associations and biogeography","title-short":"Diversity of calanoid copepods in the North Atlantic and adjacent seas","volume":"232","author":[{"family":"Beaugrand","given":"Grégory"},{"family":"Ibañez","given":"Frédéric"},{"family":"Lindley","given":"J. Alistair"},{"family":"Reid","given":"Philip C."}],"issued":{"date-parts":[["2002",5,3]]}}}],"schema":"https://github.com/citation-style-language/schema/raw/master/csl-citation.json"} </w:instrText>
      </w:r>
      <w:r w:rsidR="002F79EC" w:rsidRPr="006B6E7B">
        <w:rPr>
          <w:color w:val="000000" w:themeColor="text1"/>
        </w:rPr>
        <w:fldChar w:fldCharType="separate"/>
      </w:r>
      <w:r w:rsidR="003D1C8A" w:rsidRPr="006B6E7B">
        <w:rPr>
          <w:color w:val="000000" w:themeColor="text1"/>
          <w:vertAlign w:val="superscript"/>
        </w:rPr>
        <w:t>28,53</w:t>
      </w:r>
      <w:r w:rsidR="002F79EC" w:rsidRPr="006B6E7B">
        <w:rPr>
          <w:color w:val="000000" w:themeColor="text1"/>
        </w:rPr>
        <w:fldChar w:fldCharType="end"/>
      </w:r>
      <w:r w:rsidR="00EE514D" w:rsidRPr="006B6E7B">
        <w:rPr>
          <w:color w:val="000000" w:themeColor="text1"/>
        </w:rPr>
        <w:t>:</w:t>
      </w:r>
      <w:r w:rsidR="00EA2B78" w:rsidRPr="006B6E7B">
        <w:rPr>
          <w:color w:val="000000" w:themeColor="text1"/>
        </w:rPr>
        <w:t xml:space="preserve"> </w:t>
      </w:r>
      <w:r w:rsidR="00EE514D" w:rsidRPr="006B6E7B">
        <w:rPr>
          <w:color w:val="000000" w:themeColor="text1"/>
        </w:rPr>
        <w:t>Warm Temperate, Warm Temperate Oceanic, Temperate Oceanic, Shelf Sea and Sub Arctic.</w:t>
      </w:r>
    </w:p>
    <w:p w14:paraId="026132C6" w14:textId="34666A13" w:rsidR="006B3EC4" w:rsidRPr="006B6E7B" w:rsidRDefault="006B3EC4" w:rsidP="006B3EC4">
      <w:pPr>
        <w:pStyle w:val="Heading3"/>
        <w:rPr>
          <w:color w:val="000000" w:themeColor="text1"/>
        </w:rPr>
      </w:pPr>
      <w:r w:rsidRPr="006B6E7B">
        <w:rPr>
          <w:color w:val="000000" w:themeColor="text1"/>
        </w:rPr>
        <w:t>2.2.1 Data considerations for B</w:t>
      </w:r>
      <w:r w:rsidR="00394300" w:rsidRPr="006B6E7B">
        <w:rPr>
          <w:color w:val="000000" w:themeColor="text1"/>
        </w:rPr>
        <w:t xml:space="preserve">ayesian </w:t>
      </w:r>
      <w:r w:rsidRPr="006B6E7B">
        <w:rPr>
          <w:color w:val="000000" w:themeColor="text1"/>
        </w:rPr>
        <w:t>N</w:t>
      </w:r>
      <w:r w:rsidR="00394300" w:rsidRPr="006B6E7B">
        <w:rPr>
          <w:color w:val="000000" w:themeColor="text1"/>
        </w:rPr>
        <w:t xml:space="preserve">etwork </w:t>
      </w:r>
      <w:r w:rsidRPr="006B6E7B">
        <w:rPr>
          <w:color w:val="000000" w:themeColor="text1"/>
        </w:rPr>
        <w:t>I</w:t>
      </w:r>
      <w:r w:rsidR="00394300" w:rsidRPr="006B6E7B">
        <w:rPr>
          <w:color w:val="000000" w:themeColor="text1"/>
        </w:rPr>
        <w:t>nference Algorithms</w:t>
      </w:r>
    </w:p>
    <w:p w14:paraId="51AB7A64" w14:textId="1A0A656D" w:rsidR="00BA01A1" w:rsidRPr="006B6E7B" w:rsidDel="00FB3FBB" w:rsidRDefault="00BA01A1" w:rsidP="00200150">
      <w:pPr>
        <w:rPr>
          <w:color w:val="000000" w:themeColor="text1"/>
        </w:rPr>
      </w:pPr>
      <w:r w:rsidRPr="006B6E7B" w:rsidDel="00FB3FBB">
        <w:rPr>
          <w:color w:val="000000" w:themeColor="text1"/>
        </w:rPr>
        <w:t xml:space="preserve">The </w:t>
      </w:r>
      <w:r w:rsidR="0006336B" w:rsidRPr="006B6E7B">
        <w:rPr>
          <w:color w:val="000000" w:themeColor="text1"/>
        </w:rPr>
        <w:t xml:space="preserve">Bayesian Network Inference </w:t>
      </w:r>
      <w:r w:rsidR="0040133F" w:rsidRPr="006B6E7B">
        <w:rPr>
          <w:color w:val="000000" w:themeColor="text1"/>
        </w:rPr>
        <w:t>Algorithm</w:t>
      </w:r>
      <w:r w:rsidR="00EA2B78" w:rsidRPr="006B6E7B">
        <w:rPr>
          <w:color w:val="000000" w:themeColor="text1"/>
        </w:rPr>
        <w:t xml:space="preserve"> (</w:t>
      </w:r>
      <w:r w:rsidRPr="006B6E7B" w:rsidDel="00FB3FBB">
        <w:rPr>
          <w:color w:val="000000" w:themeColor="text1"/>
        </w:rPr>
        <w:t>BNIA</w:t>
      </w:r>
      <w:r w:rsidR="00EA2B78" w:rsidRPr="006B6E7B">
        <w:rPr>
          <w:color w:val="000000" w:themeColor="text1"/>
        </w:rPr>
        <w:t>)</w:t>
      </w:r>
      <w:r w:rsidRPr="006B6E7B" w:rsidDel="00FB3FBB">
        <w:rPr>
          <w:color w:val="000000" w:themeColor="text1"/>
        </w:rPr>
        <w:t xml:space="preserve"> </w:t>
      </w:r>
      <w:r w:rsidR="0086579A" w:rsidRPr="006B6E7B">
        <w:rPr>
          <w:color w:val="000000" w:themeColor="text1"/>
        </w:rPr>
        <w:t>ingests</w:t>
      </w:r>
      <w:r w:rsidR="0086579A" w:rsidRPr="006B6E7B" w:rsidDel="00FB3FBB">
        <w:rPr>
          <w:color w:val="000000" w:themeColor="text1"/>
        </w:rPr>
        <w:t xml:space="preserve"> </w:t>
      </w:r>
      <w:r w:rsidRPr="006B6E7B" w:rsidDel="00FB3FBB">
        <w:rPr>
          <w:color w:val="000000" w:themeColor="text1"/>
        </w:rPr>
        <w:t>discrete data</w:t>
      </w:r>
      <w:r w:rsidR="00BD2C9C" w:rsidRPr="006B6E7B">
        <w:rPr>
          <w:color w:val="000000" w:themeColor="text1"/>
        </w:rPr>
        <w:t xml:space="preserve"> to </w:t>
      </w:r>
      <w:r w:rsidRPr="006B6E7B" w:rsidDel="00FB3FBB">
        <w:rPr>
          <w:color w:val="000000" w:themeColor="text1"/>
        </w:rPr>
        <w:t xml:space="preserve">ensure </w:t>
      </w:r>
      <w:r w:rsidR="00EA2B78" w:rsidRPr="006B6E7B">
        <w:rPr>
          <w:color w:val="000000" w:themeColor="text1"/>
        </w:rPr>
        <w:t>that</w:t>
      </w:r>
      <w:r w:rsidR="00EA2B78" w:rsidRPr="006B6E7B" w:rsidDel="00FB3FBB">
        <w:rPr>
          <w:color w:val="000000" w:themeColor="text1"/>
        </w:rPr>
        <w:t xml:space="preserve"> </w:t>
      </w:r>
      <w:r w:rsidRPr="006B6E7B" w:rsidDel="00FB3FBB">
        <w:rPr>
          <w:color w:val="000000" w:themeColor="text1"/>
        </w:rPr>
        <w:t>noise is masked and only the relative</w:t>
      </w:r>
      <w:r w:rsidR="00BD2C9C" w:rsidRPr="006B6E7B">
        <w:rPr>
          <w:color w:val="000000" w:themeColor="text1"/>
        </w:rPr>
        <w:t xml:space="preserve"> abundances</w:t>
      </w:r>
      <w:r w:rsidRPr="006B6E7B" w:rsidDel="00FB3FBB">
        <w:rPr>
          <w:color w:val="000000" w:themeColor="text1"/>
        </w:rPr>
        <w:t xml:space="preserve"> of each taxon are important</w:t>
      </w:r>
      <w:r w:rsidR="00C3537B" w:rsidRPr="006B6E7B" w:rsidDel="00FB3FBB">
        <w:rPr>
          <w:color w:val="000000" w:themeColor="text1"/>
        </w:rPr>
        <w:fldChar w:fldCharType="begin"/>
      </w:r>
      <w:r w:rsidR="00944B47" w:rsidRPr="006B6E7B">
        <w:rPr>
          <w:color w:val="000000" w:themeColor="text1"/>
        </w:rPr>
        <w:instrText xml:space="preserve"> ADDIN ZOTERO_ITEM CSL_CITATION {"citationID":"OjxfZoTP","properties":{"formattedCitation":"\\super 34,35,39,40,54\\nosupersub{}","plainCitation":"34,35,39,40,54","noteIndex":0},"citationItems":[{"id":552,"uris":["http://zotero.org/users/2872874/items/V5Z3TP2M"],"uri":["http://zotero.org/users/2872874/items/V5Z3TP2M"],"itemData":{"id":552,"type":"article-journal","abstract":"We describe a Bayesian approach for learning Bayesian networks from a combination of prior knowledge and statistical data. First and foremost, we develop a methodology for assessing informative priors needed for learning. Our approach is derived from a set of assumptions made previously as well as the assumption oflikelihood equivalence, which says that data should not help to discriminate network structures that represent the same assertions of conditional independence. We show that likelihood equivalence when combined with previously made assumptions implies that the user's priors for network parameters can be encoded in a single Bayesian network for the next case to be seen—aprior network—and a single measure of confidence for that network. Second, using these priors, we show how to compute the relative posterior probabilities of network structures given data. Third, we describe search methods for identifying network structures with high posterior probabilities. We describe polynomial algorithms for finding the highest-scoring network structures in the special case where every node has at mostk=1 parent. For the general case (k&gt;1), which is NP-hard, we review heuristic search algorithms including local search, iterative local search, and simulated annealing. Finally, we describe a methodology for evaluating Bayesian-network learning algorithms, and apply this approach to a comparison of various approaches.","container-title":"Machine Learning","DOI":"10.1007/BF00994016","ISSN":"1573-0565","issue":"3","journalAbbreviation":"Mach Learn","language":"en","page":"197-243","source":"Springer Link","title":"Learning Bayesian networks: The combination of knowledge and statistical data","title-short":"Learning Bayesian networks","volume":"20","author":[{"family":"Heckerman","given":"David"},{"family":"Geiger","given":"Dan"},{"family":"Chickering","given":"David M."}],"issued":{"date-parts":[["1995",9,1]]}}},{"id":608,"uris":["http://zotero.org/users/2872874/items/492WGXJL"],"uri":["http://zotero.org/users/2872874/items/492WGXJL"],"itemData":{"id":608,"type":"article-journal","abstract":"Understanding functional relationships within ecological networks can help reveal keys to ecosystem stability or fragility. Revealing these relationships is complicated by the difficulties of isolating variables or performing experimental manipulations within a natural ecosystem, and thus inferences are often made by matching models to observational data. Such models, however, require assumptions—or detailed measurements—of parameters such as birth and death rate, encounter frequency, territorial exclusion, and predation success. Here, we evaluate the use of a Bayesian network inference algorithm, which can reveal ecological networks based upon species and habitat abundance alone. We test the algorithm's performance and applicability on observational data of avian communities and habitat in the Peak District National Park, United Kingdom. The resulting networks correctly reveal known relationships among habitat types and known interspecific relationships. In addition, the networks produced novel insights into ecosystem structure and identified key species with high connectivity. Thus, Bayesian networks show potential for becoming a valuable tool in ecosystem analysis.","container-title":"Ecology","DOI":"10.1890/09-0731.1","ISSN":"1939-9170","issue":"7","language":"en","page":"1892-1899","source":"Wiley Online Library","title":"Revealing ecological networks using Bayesian network inference algorithms","volume":"91","author":[{"family":"Milns","given":"Isobel"},{"family":"Beale","given":"Colin M."},{"family":"Smith","given":"V. Anne"}],"issued":{"date-parts":[["2010"]]}}},{"id":592,"uris":["http://zotero.org/users/2872874/items/DZDDJ9BK"],"uri":["http://zotero.org/users/2872874/items/DZDDJ9BK"],"itemData":{"id":592,"type":"thesis","abstract":"Network inference algorithms are powerful computational tools for identifying potentially causal interactions among variables from observational data. Bayesian network (BN) inference algorithms hold particular promise in that they can capture linear, nonlinear, combinatorial, stochastic, and other types of relationships among variables across multiple levels of biological organization. However, challenges remain when applying these algorithms to limited amounts of experimental data collected from biological systems, and when dealing with the computational complexity. In addition, verifying the results from the algorithms is problematic, since biological knowledge of the causal interactions is limited and difficult to obtain.\nIn this dissertation, I use a simulation approach to advance BN inference algorithms, especially in the context of limited amounts of biological data. I develop an influence score and a data interpolation strategy to increase the information recovered from BN inference algorithms, and to reduce false predictions when faced with limited data. I prove the approximate lower bounds on the amounts of data required for accurate network recovery. I make improvements to the BN model in order to achieve computational efficiency and accuracy, including methods for finding an optimal directed acyclic graph, adding informative priors, and employing higher-order Markov frameworks for dynamic Bayesian networks (DBN).\n\nAfter developing and testing the BN inference algorithms with simulated data, I apply them to two different types of experimentally measured biological data to solve questions in different biological systems. First, I apply my DBN inference algorithms on time-series gene expression data from Novartis Pharmaceuticals, to study compound-related effects at the molecular level. Second, I apply the DBN algorithms on electrophysiological data collected from songbird brain when birds are hearing or singing, to study neural information flow in the songbird auditory and vocal systems. Biological verifications for the inferred networks, where possible, demonstrate that the algorithms recover highly accurate networks. The recovered networks further make predictions about the interactions in those biological systems. The set of BN inference algorithms developed in this dissertation allow investigators to take microarray gene expression and microelectrode array data, and successfully generate genetic regulatory and neural information flow networks. This Bayesian approach is novel to the field of neuroscience. By applying to both electrophysiology and gene expression data from the brain, the recovery results from our algorithms can provide insights into how the brain perceives the world and produces behavior. The biologically plausible results from our applications suggest that the BN inference algorithms are potentially powerful tools to decipher casual pathways involved in complex biological functions.","genre":"PhD","publisher":"Duke University","title":"Developing bayesian network inference algorithms to predict causal functional pathways in biological systems","URL":"https://dl.acm.org/citation.cfm?id=1144979","author":[{"family":"Yu","given":"J"}],"issued":{"date-parts":[["2005"]]}}},{"id":1606,"uris":["http://zotero.org/users/2872874/items/JCY5RZQB"],"uri":["http://zotero.org/users/2872874/items/JCY5RZQB"],"itemData":{"id":1606,"type":"article-journal","abstract":"Abstract.  Motivation: Network inference algorithms are powerful computational tools for identifying putative causal interactions among variables from observati","container-title":"Bioinformatics","DOI":"10.1093/bioinformatics/bth448","ISSN":"1367-4803","issue":"18","journalAbbreviation":"Bioinformatics","language":"en","note":"publisher: Oxford Academic","page":"3594-3603","source":"academic.oup.com","title":"Advances to Bayesian network inference for generating causal networks from observational biological data","volume":"20","author":[{"family":"Yu","given":"Jing"},{"family":"Smith","given":"V. Anne"},{"family":"Wang","given":"Paul P."},{"family":"Hartemink","given":"Alexander J."},{"family":"Jarvis","given":"Erich D."}],"issued":{"date-parts":[["2004",12,12]]}}},{"id":"CWdZKGOE/BTEOpZCz","uris":["http://zotero.org/users/2872874/items/645KH2TU"],"uri":["http://zotero.org/users/2872874/items/645KH2TU"],"itemData":{"id":"lVx4bREG/YZcI9Jk7","type":"book","abstract":"Recent advances in high-throughput molecular biology has motivated in the field of bioinformatics the use of network inference algorithms to predict causal models of molecular networks from correlational data. However, it is extremely difficult to evaluate the effectiveness of these algorithms because we possess neither the knowledge of the correct biological networks nor the ability to experimentally validate the hundreds of predicted gene interactions within a reasonable amount of time. Here, we apply a new approach developed by Smith, et al. (2002) that tests the ability of network inference algorithms to accurately and efficiently recover network structures based on gene expression data taken from a simulated biological pathway in which the structure is known a priori. We simulated a genetic regulatory network and used the resultant sampled data to test variations in the design of a Bayesian Network inference algorithm, as well as variations in total quantity of available data, length of sampling interval, method of data discretization, and presence of interpolated data between observed data points. We also advanced the inference algorithm by developing a heuristic influence score that infers the strength and sign of regulation (up or down) between genes. In these experiments, we found that our inference algorithm worked best when presented with data discretized into three categories, when using a greedy search algorithm with random restarts, and when evaluating networks using the BDe scoring metric. Under these conditions, the algorithm was both accurate and efficient in recovering the simulated molecular network when the sampled data sets were large. Under more biologically reasonable small amounts of sampled data, the","source":"CiteSeer","title":"Using bayesian network inference algorithms to recover molecular genetic regulatory networks, Prof. of Int","author":[{"family":"Yu","given":"Jing"},{"family":"Smith","given":"V. Anne"},{"family":"Wang","given":"Paul P."},{"family":"Hartemink","given":"Er J."},{"family":"Jarvis","given":"Erich D."}],"issued":{"date-parts":[["2002"]]}}}],"schema":"https://github.com/citation-style-language/schema/raw/master/csl-citation.json"} </w:instrText>
      </w:r>
      <w:r w:rsidR="00C3537B" w:rsidRPr="006B6E7B" w:rsidDel="00FB3FBB">
        <w:rPr>
          <w:color w:val="000000" w:themeColor="text1"/>
        </w:rPr>
        <w:fldChar w:fldCharType="separate"/>
      </w:r>
      <w:r w:rsidR="003D1C8A" w:rsidRPr="006B6E7B">
        <w:rPr>
          <w:color w:val="000000" w:themeColor="text1"/>
          <w:vertAlign w:val="superscript"/>
        </w:rPr>
        <w:t>34,35,39,40,54</w:t>
      </w:r>
      <w:r w:rsidR="00C3537B" w:rsidRPr="006B6E7B" w:rsidDel="00FB3FBB">
        <w:rPr>
          <w:color w:val="000000" w:themeColor="text1"/>
        </w:rPr>
        <w:fldChar w:fldCharType="end"/>
      </w:r>
      <w:r w:rsidR="00C3537B" w:rsidRPr="006B6E7B" w:rsidDel="00FB3FBB">
        <w:rPr>
          <w:color w:val="000000" w:themeColor="text1"/>
          <w:lang w:val="da-DK"/>
        </w:rPr>
        <w:t xml:space="preserve">.  </w:t>
      </w:r>
      <w:r w:rsidR="00407E45" w:rsidRPr="006B6E7B">
        <w:rPr>
          <w:color w:val="000000" w:themeColor="text1"/>
        </w:rPr>
        <w:t>C</w:t>
      </w:r>
      <w:r w:rsidR="00D15E94" w:rsidRPr="006B6E7B" w:rsidDel="00FB3FBB">
        <w:rPr>
          <w:color w:val="000000" w:themeColor="text1"/>
        </w:rPr>
        <w:t>alculation of the best Bayesian network given a data set is computationally intractable</w:t>
      </w:r>
      <w:r w:rsidR="000D7E3D" w:rsidRPr="006B6E7B">
        <w:rPr>
          <w:color w:val="000000" w:themeColor="text1"/>
        </w:rPr>
        <w:t>,</w:t>
      </w:r>
      <w:r w:rsidR="00D15E94" w:rsidRPr="006B6E7B" w:rsidDel="00FB3FBB">
        <w:rPr>
          <w:color w:val="000000" w:themeColor="text1"/>
        </w:rPr>
        <w:t xml:space="preserve"> </w:t>
      </w:r>
      <w:r w:rsidR="007B0D1B" w:rsidRPr="006B6E7B">
        <w:rPr>
          <w:color w:val="000000" w:themeColor="text1"/>
        </w:rPr>
        <w:t xml:space="preserve">so </w:t>
      </w:r>
      <w:r w:rsidR="00D15E94" w:rsidRPr="006B6E7B" w:rsidDel="00FB3FBB">
        <w:rPr>
          <w:color w:val="000000" w:themeColor="text1"/>
        </w:rPr>
        <w:t>BNIA use</w:t>
      </w:r>
      <w:r w:rsidR="007B0D1B" w:rsidRPr="006B6E7B">
        <w:rPr>
          <w:color w:val="000000" w:themeColor="text1"/>
        </w:rPr>
        <w:t>s</w:t>
      </w:r>
      <w:r w:rsidR="00D15E94" w:rsidRPr="006B6E7B" w:rsidDel="00FB3FBB">
        <w:rPr>
          <w:color w:val="000000" w:themeColor="text1"/>
        </w:rPr>
        <w:t xml:space="preserve"> a search technique which explores different networks and returns the highest-scoring network </w:t>
      </w:r>
      <w:r w:rsidR="00EA2B78" w:rsidRPr="006B6E7B" w:rsidDel="00FB3FBB">
        <w:rPr>
          <w:color w:val="000000" w:themeColor="text1"/>
        </w:rPr>
        <w:t xml:space="preserve">encountered as </w:t>
      </w:r>
      <w:r w:rsidR="00EA2B78" w:rsidRPr="006B6E7B">
        <w:rPr>
          <w:color w:val="000000" w:themeColor="text1"/>
        </w:rPr>
        <w:t>the</w:t>
      </w:r>
      <w:r w:rsidR="00EA2B78" w:rsidRPr="006B6E7B" w:rsidDel="00FB3FBB">
        <w:rPr>
          <w:color w:val="000000" w:themeColor="text1"/>
        </w:rPr>
        <w:t xml:space="preserve"> solution </w:t>
      </w:r>
      <w:r w:rsidR="00D15E94" w:rsidRPr="006B6E7B" w:rsidDel="00FB3FBB">
        <w:rPr>
          <w:color w:val="000000" w:themeColor="text1"/>
        </w:rPr>
        <w:fldChar w:fldCharType="begin"/>
      </w:r>
      <w:r w:rsidR="003D1C8A" w:rsidRPr="006B6E7B">
        <w:rPr>
          <w:color w:val="000000" w:themeColor="text1"/>
        </w:rPr>
        <w:instrText xml:space="preserve"> ADDIN ZOTERO_ITEM CSL_CITATION {"citationID":"ujLqDpkd","properties":{"formattedCitation":"\\super 55\\nosupersub{}","plainCitation":"55","noteIndex":0},"citationItems":[{"id":1436,"uris":["http://zotero.org/users/2872874/items/76NWGUVZ"],"uri":["http://zotero.org/users/2872874/items/76NWGUVZ"],"itemData":{"id":1436,"type":"chapter","abstract":"Algorithms for learning Bayesian networks from data have two components: a scoring metric and a search procedure. The scoring metric computes a score reflecting the goodness-of-fit of the structure to the data. The search procedure tries to identify network structures with high scores. Heckerman et al. (1995) introduce a Bayesian metric, called the BDe metric, that computes the relative posterior probability of a network structure given data. In this paper, we show that the search problem of identifying a Bayesian network—among those where each node has at most K parents—that has a relative posterior probability greater than a given constant is NP-complete, when the BDe metric is used.","collection-title":"Lecture Notes in Statistics","container-title":"Learning from Data: Artificial Intelligence and Statistics V","event-place":"New York, NY","ISBN":"978-1-4612-2404-4","language":"en","note":"DOI: 10.1007/978-1-4612-2404-4_12","page":"121-130","publisher":"Springer","publisher-place":"New York, NY","source":"Springer Link","title":"Learning Bayesian Networks is NP-Complete","URL":"https://doi.org/10.1007/978-1-4612-2404-4_12","author":[{"family":"Chickering","given":"David Maxwell"}],"editor":[{"family":"Fisher","given":"Doug"},{"family":"Lenz","given":"Hans-J."}],"accessed":{"date-parts":[["2020",5,25]]},"issued":{"date-parts":[["1996"]]}}}],"schema":"https://github.com/citation-style-language/schema/raw/master/csl-citation.json"} </w:instrText>
      </w:r>
      <w:r w:rsidR="00D15E94" w:rsidRPr="006B6E7B" w:rsidDel="00FB3FBB">
        <w:rPr>
          <w:color w:val="000000" w:themeColor="text1"/>
        </w:rPr>
        <w:fldChar w:fldCharType="separate"/>
      </w:r>
      <w:r w:rsidR="003D1C8A" w:rsidRPr="006B6E7B">
        <w:rPr>
          <w:color w:val="000000" w:themeColor="text1"/>
          <w:vertAlign w:val="superscript"/>
        </w:rPr>
        <w:t>55</w:t>
      </w:r>
      <w:r w:rsidR="00D15E94" w:rsidRPr="006B6E7B" w:rsidDel="00FB3FBB">
        <w:rPr>
          <w:color w:val="000000" w:themeColor="text1"/>
        </w:rPr>
        <w:fldChar w:fldCharType="end"/>
      </w:r>
      <w:r w:rsidR="00D15E94" w:rsidRPr="006B6E7B" w:rsidDel="00FB3FBB">
        <w:rPr>
          <w:color w:val="000000" w:themeColor="text1"/>
        </w:rPr>
        <w:t>.</w:t>
      </w:r>
      <w:r w:rsidR="000D7E3D" w:rsidRPr="006B6E7B">
        <w:rPr>
          <w:color w:val="000000" w:themeColor="text1"/>
        </w:rPr>
        <w:t xml:space="preserve"> </w:t>
      </w:r>
      <w:r w:rsidR="00D00643" w:rsidRPr="006B6E7B">
        <w:rPr>
          <w:color w:val="000000" w:themeColor="text1"/>
        </w:rPr>
        <w:t xml:space="preserve">Zooplankton with no strong biogeographical affinities were removed from the analysis, namely Copepod nauplii, Calanus </w:t>
      </w:r>
      <w:proofErr w:type="spellStart"/>
      <w:r w:rsidR="00D00643" w:rsidRPr="006B6E7B">
        <w:rPr>
          <w:color w:val="000000" w:themeColor="text1"/>
        </w:rPr>
        <w:t>i</w:t>
      </w:r>
      <w:proofErr w:type="spellEnd"/>
      <w:r w:rsidR="00D00643" w:rsidRPr="006B6E7B">
        <w:rPr>
          <w:color w:val="000000" w:themeColor="text1"/>
        </w:rPr>
        <w:t xml:space="preserve">-iv, Isopoda, Larvacea, </w:t>
      </w:r>
      <w:proofErr w:type="spellStart"/>
      <w:r w:rsidR="00D00643" w:rsidRPr="006B6E7B">
        <w:rPr>
          <w:color w:val="000000" w:themeColor="text1"/>
        </w:rPr>
        <w:t>Lamellibranchia</w:t>
      </w:r>
      <w:proofErr w:type="spellEnd"/>
      <w:r w:rsidR="00D00643" w:rsidRPr="006B6E7B">
        <w:rPr>
          <w:color w:val="000000" w:themeColor="text1"/>
        </w:rPr>
        <w:t xml:space="preserve">, Echinoderm and Polychaete larvae, Chaetognath and </w:t>
      </w:r>
      <w:proofErr w:type="spellStart"/>
      <w:r w:rsidR="00D00643" w:rsidRPr="006B6E7B">
        <w:rPr>
          <w:color w:val="000000" w:themeColor="text1"/>
        </w:rPr>
        <w:t>Limacina</w:t>
      </w:r>
      <w:proofErr w:type="spellEnd"/>
      <w:r w:rsidR="00D00643" w:rsidRPr="006B6E7B">
        <w:rPr>
          <w:color w:val="000000" w:themeColor="text1"/>
        </w:rPr>
        <w:t xml:space="preserve"> </w:t>
      </w:r>
      <w:proofErr w:type="spellStart"/>
      <w:r w:rsidR="00D00643" w:rsidRPr="006B6E7B">
        <w:rPr>
          <w:color w:val="000000" w:themeColor="text1"/>
        </w:rPr>
        <w:t>retroversa</w:t>
      </w:r>
      <w:proofErr w:type="spellEnd"/>
      <w:r w:rsidR="005B14E7" w:rsidRPr="006B6E7B" w:rsidDel="00FB3FBB">
        <w:rPr>
          <w:color w:val="000000" w:themeColor="text1"/>
        </w:rPr>
        <w:t xml:space="preserve"> and combined </w:t>
      </w:r>
      <w:r w:rsidR="005B14E7" w:rsidRPr="006B6E7B">
        <w:rPr>
          <w:color w:val="000000" w:themeColor="text1"/>
        </w:rPr>
        <w:t xml:space="preserve">the remaining 14 </w:t>
      </w:r>
      <w:r w:rsidR="005B14E7" w:rsidRPr="006B6E7B" w:rsidDel="00FB3FBB">
        <w:rPr>
          <w:color w:val="000000" w:themeColor="text1"/>
        </w:rPr>
        <w:t>zooplankton species into</w:t>
      </w:r>
      <w:r w:rsidR="005B14E7" w:rsidRPr="006B6E7B">
        <w:rPr>
          <w:color w:val="000000" w:themeColor="text1"/>
        </w:rPr>
        <w:t xml:space="preserve"> five</w:t>
      </w:r>
      <w:r w:rsidR="005B14E7" w:rsidRPr="006B6E7B" w:rsidDel="00FB3FBB">
        <w:rPr>
          <w:color w:val="000000" w:themeColor="text1"/>
        </w:rPr>
        <w:t xml:space="preserve"> groups as described below</w:t>
      </w:r>
      <w:r w:rsidR="005B14E7" w:rsidRPr="006B6E7B">
        <w:rPr>
          <w:color w:val="000000" w:themeColor="text1"/>
        </w:rPr>
        <w:t xml:space="preserve"> (Table </w:t>
      </w:r>
      <w:r w:rsidR="00A906A1" w:rsidRPr="006B6E7B">
        <w:rPr>
          <w:color w:val="000000" w:themeColor="text1"/>
        </w:rPr>
        <w:t>1</w:t>
      </w:r>
      <w:r w:rsidR="005B14E7" w:rsidRPr="006B6E7B">
        <w:rPr>
          <w:color w:val="000000" w:themeColor="text1"/>
        </w:rPr>
        <w:t>)</w:t>
      </w:r>
      <w:r w:rsidR="005B14E7" w:rsidRPr="006B6E7B" w:rsidDel="00FB3FBB">
        <w:rPr>
          <w:color w:val="000000" w:themeColor="text1"/>
        </w:rPr>
        <w:fldChar w:fldCharType="begin"/>
      </w:r>
      <w:r w:rsidR="003D1C8A" w:rsidRPr="006B6E7B">
        <w:rPr>
          <w:color w:val="000000" w:themeColor="text1"/>
        </w:rPr>
        <w:instrText xml:space="preserve"> ADDIN ZOTERO_ITEM CSL_CITATION {"citationID":"edHqLy6l","properties":{"formattedCitation":"\\super 54\\nosupersub{}","plainCitation":"54","noteIndex":0},"citationItems":[{"id":592,"uris":["http://zotero.org/users/2872874/items/DZDDJ9BK"],"uri":["http://zotero.org/users/2872874/items/DZDDJ9BK"],"itemData":{"id":592,"type":"thesis","abstract":"Network inference algorithms are powerful computational tools for identifying potentially causal interactions among variables from observational data. Bayesian network (BN) inference algorithms hold particular promise in that they can capture linear, nonlinear, combinatorial, stochastic, and other types of relationships among variables across multiple levels of biological organization. However, challenges remain when applying these algorithms to limited amounts of experimental data collected from biological systems, and when dealing with the computational complexity. In addition, verifying the results from the algorithms is problematic, since biological knowledge of the causal interactions is limited and difficult to obtain.\nIn this dissertation, I use a simulation approach to advance BN inference algorithms, especially in the context of limited amounts of biological data. I develop an influence score and a data interpolation strategy to increase the information recovered from BN inference algorithms, and to reduce false predictions when faced with limited data. I prove the approximate lower bounds on the amounts of data required for accurate network recovery. I make improvements to the BN model in order to achieve computational efficiency and accuracy, including methods for finding an optimal directed acyclic graph, adding informative priors, and employing higher-order Markov frameworks for dynamic Bayesian networks (DBN).\n\nAfter developing and testing the BN inference algorithms with simulated data, I apply them to two different types of experimentally measured biological data to solve questions in different biological systems. First, I apply my DBN inference algorithms on time-series gene expression data from Novartis Pharmaceuticals, to study compound-related effects at the molecular level. Second, I apply the DBN algorithms on electrophysiological data collected from songbird brain when birds are hearing or singing, to study neural information flow in the songbird auditory and vocal systems. Biological verifications for the inferred networks, where possible, demonstrate that the algorithms recover highly accurate networks. The recovered networks further make predictions about the interactions in those biological systems. The set of BN inference algorithms developed in this dissertation allow investigators to take microarray gene expression and microelectrode array data, and successfully generate genetic regulatory and neural information flow networks. This Bayesian approach is novel to the field of neuroscience. By applying to both electrophysiology and gene expression data from the brain, the recovery results from our algorithms can provide insights into how the brain perceives the world and produces behavior. The biologically plausible results from our applications suggest that the BN inference algorithms are potentially powerful tools to decipher casual pathways involved in complex biological functions.","genre":"PhD","publisher":"Duke University","title":"Developing bayesian network inference algorithms to predict causal functional pathways in biological systems","URL":"https://dl.acm.org/citation.cfm?id=1144979","author":[{"family":"Yu","given":"J"}],"issued":{"date-parts":[["2005"]]}}}],"schema":"https://github.com/citation-style-language/schema/raw/master/csl-citation.json"} </w:instrText>
      </w:r>
      <w:r w:rsidR="005B14E7" w:rsidRPr="006B6E7B" w:rsidDel="00FB3FBB">
        <w:rPr>
          <w:color w:val="000000" w:themeColor="text1"/>
        </w:rPr>
        <w:fldChar w:fldCharType="separate"/>
      </w:r>
      <w:r w:rsidR="003D1C8A" w:rsidRPr="006B6E7B">
        <w:rPr>
          <w:color w:val="000000" w:themeColor="text1"/>
          <w:vertAlign w:val="superscript"/>
        </w:rPr>
        <w:t>54</w:t>
      </w:r>
      <w:r w:rsidR="005B14E7" w:rsidRPr="006B6E7B" w:rsidDel="00FB3FBB">
        <w:rPr>
          <w:color w:val="000000" w:themeColor="text1"/>
        </w:rPr>
        <w:fldChar w:fldCharType="end"/>
      </w:r>
      <w:r w:rsidR="00D00643" w:rsidRPr="006B6E7B">
        <w:rPr>
          <w:color w:val="000000" w:themeColor="text1"/>
        </w:rPr>
        <w:t>.  .</w:t>
      </w:r>
      <w:r w:rsidRPr="006B6E7B" w:rsidDel="00FB3FBB">
        <w:rPr>
          <w:color w:val="000000" w:themeColor="text1"/>
        </w:rPr>
        <w:t>In order to avoid Type I errors introduced by high zero counts</w:t>
      </w:r>
      <w:r w:rsidR="005B14E7" w:rsidRPr="006B6E7B">
        <w:rPr>
          <w:color w:val="000000" w:themeColor="text1"/>
        </w:rPr>
        <w:t xml:space="preserve"> in BNIA, groups</w:t>
      </w:r>
      <w:r w:rsidR="005B14E7" w:rsidRPr="006B6E7B" w:rsidDel="00FB3FBB">
        <w:rPr>
          <w:color w:val="000000" w:themeColor="text1"/>
        </w:rPr>
        <w:t xml:space="preserve"> </w:t>
      </w:r>
      <w:r w:rsidR="005B14E7" w:rsidRPr="006B6E7B">
        <w:rPr>
          <w:color w:val="000000" w:themeColor="text1"/>
        </w:rPr>
        <w:t>which are rare (</w:t>
      </w:r>
      <w:r w:rsidRPr="006B6E7B" w:rsidDel="00FB3FBB">
        <w:rPr>
          <w:color w:val="000000" w:themeColor="text1"/>
        </w:rPr>
        <w:t xml:space="preserve">found in under 33% </w:t>
      </w:r>
      <w:r w:rsidR="00BD2C9C" w:rsidRPr="006B6E7B">
        <w:rPr>
          <w:color w:val="000000" w:themeColor="text1"/>
        </w:rPr>
        <w:t>data points</w:t>
      </w:r>
      <w:r w:rsidR="007B0D1B" w:rsidRPr="006B6E7B">
        <w:rPr>
          <w:color w:val="000000" w:themeColor="text1"/>
        </w:rPr>
        <w:t>)</w:t>
      </w:r>
      <w:r w:rsidR="00736567" w:rsidRPr="006B6E7B">
        <w:rPr>
          <w:color w:val="000000" w:themeColor="text1"/>
        </w:rPr>
        <w:t xml:space="preserve"> are excluded from analyses.</w:t>
      </w:r>
      <w:r w:rsidRPr="006B6E7B" w:rsidDel="00FB3FBB">
        <w:rPr>
          <w:color w:val="000000" w:themeColor="text1"/>
        </w:rPr>
        <w:t xml:space="preserve">  Note, that exclusion </w:t>
      </w:r>
      <w:r w:rsidR="00EA2B78" w:rsidRPr="006B6E7B">
        <w:rPr>
          <w:color w:val="000000" w:themeColor="text1"/>
        </w:rPr>
        <w:t xml:space="preserve">of species defined as ‘rare’ by this criterion </w:t>
      </w:r>
      <w:r w:rsidRPr="006B6E7B" w:rsidDel="00FB3FBB">
        <w:rPr>
          <w:color w:val="000000" w:themeColor="text1"/>
        </w:rPr>
        <w:t xml:space="preserve">could potentially </w:t>
      </w:r>
      <w:r w:rsidR="007B0D1B" w:rsidRPr="006B6E7B">
        <w:rPr>
          <w:color w:val="000000" w:themeColor="text1"/>
        </w:rPr>
        <w:t>lead to</w:t>
      </w:r>
      <w:r w:rsidRPr="006B6E7B" w:rsidDel="00FB3FBB">
        <w:rPr>
          <w:color w:val="000000" w:themeColor="text1"/>
        </w:rPr>
        <w:t xml:space="preserve"> species </w:t>
      </w:r>
      <w:r w:rsidR="00EA2B78" w:rsidRPr="006B6E7B">
        <w:rPr>
          <w:color w:val="000000" w:themeColor="text1"/>
        </w:rPr>
        <w:t>that had</w:t>
      </w:r>
      <w:r w:rsidR="00EA2B78" w:rsidRPr="006B6E7B" w:rsidDel="00FB3FBB">
        <w:rPr>
          <w:color w:val="000000" w:themeColor="text1"/>
        </w:rPr>
        <w:t xml:space="preserve"> </w:t>
      </w:r>
      <w:r w:rsidRPr="006B6E7B" w:rsidDel="00FB3FBB">
        <w:rPr>
          <w:color w:val="000000" w:themeColor="text1"/>
        </w:rPr>
        <w:t xml:space="preserve">high abundance in </w:t>
      </w:r>
      <w:r w:rsidR="007B0D1B" w:rsidRPr="006B6E7B">
        <w:rPr>
          <w:color w:val="000000" w:themeColor="text1"/>
        </w:rPr>
        <w:t xml:space="preserve">only </w:t>
      </w:r>
      <w:r w:rsidRPr="006B6E7B" w:rsidDel="00FB3FBB">
        <w:rPr>
          <w:color w:val="000000" w:themeColor="text1"/>
        </w:rPr>
        <w:t xml:space="preserve">a very limited area </w:t>
      </w:r>
      <w:r w:rsidR="007B0D1B" w:rsidRPr="006B6E7B">
        <w:rPr>
          <w:color w:val="000000" w:themeColor="text1"/>
        </w:rPr>
        <w:t>being</w:t>
      </w:r>
      <w:r w:rsidR="007B0D1B" w:rsidRPr="006B6E7B" w:rsidDel="00FB3FBB">
        <w:rPr>
          <w:color w:val="000000" w:themeColor="text1"/>
        </w:rPr>
        <w:t xml:space="preserve"> </w:t>
      </w:r>
      <w:r w:rsidRPr="006B6E7B" w:rsidDel="00FB3FBB">
        <w:rPr>
          <w:color w:val="000000" w:themeColor="text1"/>
        </w:rPr>
        <w:t xml:space="preserve">excluded from analyses. </w:t>
      </w:r>
      <w:r w:rsidR="00736567" w:rsidRPr="006B6E7B">
        <w:rPr>
          <w:color w:val="000000" w:themeColor="text1"/>
        </w:rPr>
        <w:t xml:space="preserve"> Due to our biogeographic groupings, this exclusion was not necessary for our data.  </w:t>
      </w:r>
      <w:r w:rsidRPr="006B6E7B" w:rsidDel="00FB3FBB">
        <w:rPr>
          <w:color w:val="000000" w:themeColor="text1"/>
        </w:rPr>
        <w:t>To further guard against Type I errors,</w:t>
      </w:r>
      <w:r w:rsidR="00BD2C9C" w:rsidRPr="006B6E7B">
        <w:rPr>
          <w:color w:val="000000" w:themeColor="text1"/>
        </w:rPr>
        <w:t xml:space="preserve"> often associated with high-levels of zero count data, </w:t>
      </w:r>
      <w:r w:rsidRPr="006B6E7B" w:rsidDel="00FB3FBB">
        <w:rPr>
          <w:color w:val="000000" w:themeColor="text1"/>
        </w:rPr>
        <w:t xml:space="preserve">we </w:t>
      </w:r>
      <w:r w:rsidR="00407AE4" w:rsidRPr="006B6E7B" w:rsidDel="00FB3FBB">
        <w:rPr>
          <w:color w:val="000000" w:themeColor="text1"/>
        </w:rPr>
        <w:t>performed</w:t>
      </w:r>
      <w:r w:rsidRPr="006B6E7B" w:rsidDel="00FB3FBB">
        <w:rPr>
          <w:color w:val="000000" w:themeColor="text1"/>
        </w:rPr>
        <w:t xml:space="preserve"> contingency</w:t>
      </w:r>
      <w:r w:rsidR="007B0D1B" w:rsidRPr="006B6E7B">
        <w:rPr>
          <w:color w:val="000000" w:themeColor="text1"/>
        </w:rPr>
        <w:t>-</w:t>
      </w:r>
      <w:r w:rsidRPr="006B6E7B" w:rsidDel="00FB3FBB">
        <w:rPr>
          <w:color w:val="000000" w:themeColor="text1"/>
        </w:rPr>
        <w:t>test filtering</w:t>
      </w:r>
      <w:r w:rsidR="00BD2C9C" w:rsidRPr="006B6E7B">
        <w:rPr>
          <w:color w:val="000000" w:themeColor="text1"/>
        </w:rPr>
        <w:t>.  This  filtering</w:t>
      </w:r>
      <w:r w:rsidRPr="006B6E7B" w:rsidDel="00FB3FBB">
        <w:rPr>
          <w:color w:val="000000" w:themeColor="text1"/>
        </w:rPr>
        <w:t xml:space="preserve"> </w:t>
      </w:r>
      <w:r w:rsidR="00200150" w:rsidRPr="006B6E7B" w:rsidDel="00FB3FBB">
        <w:rPr>
          <w:color w:val="000000" w:themeColor="text1"/>
        </w:rPr>
        <w:t>disallowed</w:t>
      </w:r>
      <w:r w:rsidRPr="006B6E7B" w:rsidDel="00FB3FBB">
        <w:rPr>
          <w:color w:val="000000" w:themeColor="text1"/>
        </w:rPr>
        <w:t xml:space="preserve"> an edge between two variables whose joint distribution showed no evidence of deviation from the distribution expected from their combined marginal distributions (chi-squared tests, </w:t>
      </w:r>
      <w:r w:rsidRPr="006B6E7B" w:rsidDel="00FB3FBB">
        <w:rPr>
          <w:i/>
          <w:color w:val="000000" w:themeColor="text1"/>
        </w:rPr>
        <w:t>p&gt;0.25</w:t>
      </w:r>
      <w:r w:rsidR="002C415E" w:rsidRPr="006B6E7B">
        <w:rPr>
          <w:i/>
          <w:color w:val="000000" w:themeColor="text1"/>
        </w:rPr>
        <w:t>)</w:t>
      </w:r>
      <w:r w:rsidR="00C3537B" w:rsidRPr="006B6E7B" w:rsidDel="00FB3FBB">
        <w:rPr>
          <w:color w:val="000000" w:themeColor="text1"/>
        </w:rPr>
        <w:fldChar w:fldCharType="begin"/>
      </w:r>
      <w:r w:rsidR="00944B47" w:rsidRPr="006B6E7B">
        <w:rPr>
          <w:color w:val="000000" w:themeColor="text1"/>
        </w:rPr>
        <w:instrText xml:space="preserve"> ADDIN ZOTERO_ITEM CSL_CITATION {"citationID":"UfNp4sek","properties":{"formattedCitation":"\\super 35,39,40,54\\nosupersub{}","plainCitation":"35,39,40,54","noteIndex":0},"citationItems":[{"id":608,"uris":["http://zotero.org/users/2872874/items/492WGXJL"],"uri":["http://zotero.org/users/2872874/items/492WGXJL"],"itemData":{"id":608,"type":"article-journal","abstract":"Understanding functional relationships within ecological networks can help reveal keys to ecosystem stability or fragility. Revealing these relationships is complicated by the difficulties of isolating variables or performing experimental manipulations within a natural ecosystem, and thus inferences are often made by matching models to observational data. Such models, however, require assumptions—or detailed measurements—of parameters such as birth and death rate, encounter frequency, territorial exclusion, and predation success. Here, we evaluate the use of a Bayesian network inference algorithm, which can reveal ecological networks based upon species and habitat abundance alone. We test the algorithm's performance and applicability on observational data of avian communities and habitat in the Peak District National Park, United Kingdom. The resulting networks correctly reveal known relationships among habitat types and known interspecific relationships. In addition, the networks produced novel insights into ecosystem structure and identified key species with high connectivity. Thus, Bayesian networks show potential for becoming a valuable tool in ecosystem analysis.","container-title":"Ecology","DOI":"10.1890/09-0731.1","ISSN":"1939-9170","issue":"7","language":"en","page":"1892-1899","source":"Wiley Online Library","title":"Revealing ecological networks using Bayesian network inference algorithms","volume":"91","author":[{"family":"Milns","given":"Isobel"},{"family":"Beale","given":"Colin M."},{"family":"Smith","given":"V. Anne"}],"issued":{"date-parts":[["2010"]]}}},{"id":592,"uris":["http://zotero.org/users/2872874/items/DZDDJ9BK"],"uri":["http://zotero.org/users/2872874/items/DZDDJ9BK"],"itemData":{"id":592,"type":"thesis","abstract":"Network inference algorithms are powerful computational tools for identifying potentially causal interactions among variables from observational data. Bayesian network (BN) inference algorithms hold particular promise in that they can capture linear, nonlinear, combinatorial, stochastic, and other types of relationships among variables across multiple levels of biological organization. However, challenges remain when applying these algorithms to limited amounts of experimental data collected from biological systems, and when dealing with the computational complexity. In addition, verifying the results from the algorithms is problematic, since biological knowledge of the causal interactions is limited and difficult to obtain.\nIn this dissertation, I use a simulation approach to advance BN inference algorithms, especially in the context of limited amounts of biological data. I develop an influence score and a data interpolation strategy to increase the information recovered from BN inference algorithms, and to reduce false predictions when faced with limited data. I prove the approximate lower bounds on the amounts of data required for accurate network recovery. I make improvements to the BN model in order to achieve computational efficiency and accuracy, including methods for finding an optimal directed acyclic graph, adding informative priors, and employing higher-order Markov frameworks for dynamic Bayesian networks (DBN).\n\nAfter developing and testing the BN inference algorithms with simulated data, I apply them to two different types of experimentally measured biological data to solve questions in different biological systems. First, I apply my DBN inference algorithms on time-series gene expression data from Novartis Pharmaceuticals, to study compound-related effects at the molecular level. Second, I apply the DBN algorithms on electrophysiological data collected from songbird brain when birds are hearing or singing, to study neural information flow in the songbird auditory and vocal systems. Biological verifications for the inferred networks, where possible, demonstrate that the algorithms recover highly accurate networks. The recovered networks further make predictions about the interactions in those biological systems. The set of BN inference algorithms developed in this dissertation allow investigators to take microarray gene expression and microelectrode array data, and successfully generate genetic regulatory and neural information flow networks. This Bayesian approach is novel to the field of neuroscience. By applying to both electrophysiology and gene expression data from the brain, the recovery results from our algorithms can provide insights into how the brain perceives the world and produces behavior. The biologically plausible results from our applications suggest that the BN inference algorithms are potentially powerful tools to decipher casual pathways involved in complex biological functions.","genre":"PhD","publisher":"Duke University","title":"Developing bayesian network inference algorithms to predict causal functional pathways in biological systems","URL":"https://dl.acm.org/citation.cfm?id=1144979","author":[{"family":"Yu","given":"J"}],"issued":{"date-parts":[["2005"]]}}},{"id":1606,"uris":["http://zotero.org/users/2872874/items/JCY5RZQB"],"uri":["http://zotero.org/users/2872874/items/JCY5RZQB"],"itemData":{"id":1606,"type":"article-journal","abstract":"Abstract.  Motivation: Network inference algorithms are powerful computational tools for identifying putative causal interactions among variables from observati","container-title":"Bioinformatics","DOI":"10.1093/bioinformatics/bth448","ISSN":"1367-4803","issue":"18","journalAbbreviation":"Bioinformatics","language":"en","note":"publisher: Oxford Academic","page":"3594-3603","source":"academic.oup.com","title":"Advances to Bayesian network inference for generating causal networks from observational biological data","volume":"20","author":[{"family":"Yu","given":"Jing"},{"family":"Smith","given":"V. Anne"},{"family":"Wang","given":"Paul P."},{"family":"Hartemink","given":"Alexander J."},{"family":"Jarvis","given":"Erich D."}],"issued":{"date-parts":[["2004",12,12]]}}},{"id":"CWdZKGOE/BTEOpZCz","uris":["http://zotero.org/users/2872874/items/645KH2TU"],"uri":["http://zotero.org/users/2872874/items/645KH2TU"],"itemData":{"id":"lVx4bREG/YZcI9Jk7","type":"book","abstract":"Recent advances in high-throughput molecular biology has motivated in the field of bioinformatics the use of network inference algorithms to predict causal models of molecular networks from correlational data. However, it is extremely difficult to evaluate the effectiveness of these algorithms because we possess neither the knowledge of the correct biological networks nor the ability to experimentally validate the hundreds of predicted gene interactions within a reasonable amount of time. Here, we apply a new approach developed by Smith, et al. (2002) that tests the ability of network inference algorithms to accurately and efficiently recover network structures based on gene expression data taken from a simulated biological pathway in which the structure is known a priori. We simulated a genetic regulatory network and used the resultant sampled data to test variations in the design of a Bayesian Network inference algorithm, as well as variations in total quantity of available data, length of sampling interval, method of data discretization, and presence of interpolated data between observed data points. We also advanced the inference algorithm by developing a heuristic influence score that infers the strength and sign of regulation (up or down) between genes. In these experiments, we found that our inference algorithm worked best when presented with data discretized into three categories, when using a greedy search algorithm with random restarts, and when evaluating networks using the BDe scoring metric. Under these conditions, the algorithm was both accurate and efficient in recovering the simulated molecular network when the sampled data sets were large. Under more biologically reasonable small amounts of sampled data, the","source":"CiteSeer","title":"Using bayesian network inference algorithms to recover molecular genetic regulatory networks, Prof. of Int","author":[{"family":"Yu","given":"Jing"},{"family":"Smith","given":"V. Anne"},{"family":"Wang","given":"Paul P."},{"family":"Hartemink","given":"Er J."},{"family":"Jarvis","given":"Erich D."}],"issued":{"date-parts":[["2002"]]}}}],"schema":"https://github.com/citation-style-language/schema/raw/master/csl-citation.json"} </w:instrText>
      </w:r>
      <w:r w:rsidR="00C3537B" w:rsidRPr="006B6E7B" w:rsidDel="00FB3FBB">
        <w:rPr>
          <w:color w:val="000000" w:themeColor="text1"/>
        </w:rPr>
        <w:fldChar w:fldCharType="separate"/>
      </w:r>
      <w:r w:rsidR="003D1C8A" w:rsidRPr="006B6E7B">
        <w:rPr>
          <w:color w:val="000000" w:themeColor="text1"/>
          <w:vertAlign w:val="superscript"/>
        </w:rPr>
        <w:t>35,39,40,54</w:t>
      </w:r>
      <w:r w:rsidR="00C3537B" w:rsidRPr="006B6E7B" w:rsidDel="00FB3FBB">
        <w:rPr>
          <w:color w:val="000000" w:themeColor="text1"/>
        </w:rPr>
        <w:fldChar w:fldCharType="end"/>
      </w:r>
      <w:r w:rsidR="00BD2C9C" w:rsidRPr="006B6E7B">
        <w:rPr>
          <w:color w:val="000000" w:themeColor="text1"/>
        </w:rPr>
        <w:t xml:space="preserve"> i.e. those which were correlated due to high levels of mutual zeros</w:t>
      </w:r>
      <w:r w:rsidRPr="006B6E7B" w:rsidDel="00FB3FBB">
        <w:rPr>
          <w:color w:val="000000" w:themeColor="text1"/>
        </w:rPr>
        <w:t>.</w:t>
      </w:r>
    </w:p>
    <w:p w14:paraId="55CB1E3B" w14:textId="77777777" w:rsidR="0092386C" w:rsidRPr="006B6E7B" w:rsidRDefault="0092386C" w:rsidP="00407AE4">
      <w:pPr>
        <w:rPr>
          <w:color w:val="000000" w:themeColor="text1"/>
        </w:rPr>
      </w:pPr>
      <w:r w:rsidRPr="006B6E7B">
        <w:rPr>
          <w:color w:val="000000" w:themeColor="text1"/>
        </w:rPr>
        <w:t xml:space="preserve">The data </w:t>
      </w:r>
      <w:r w:rsidR="00734F8C" w:rsidRPr="006B6E7B">
        <w:rPr>
          <w:color w:val="000000" w:themeColor="text1"/>
        </w:rPr>
        <w:t xml:space="preserve">were </w:t>
      </w:r>
      <w:r w:rsidR="00D34FFC" w:rsidRPr="006B6E7B">
        <w:rPr>
          <w:color w:val="000000" w:themeColor="text1"/>
        </w:rPr>
        <w:t>grouped</w:t>
      </w:r>
      <w:r w:rsidRPr="006B6E7B">
        <w:rPr>
          <w:color w:val="000000" w:themeColor="text1"/>
        </w:rPr>
        <w:t xml:space="preserve"> as follows:</w:t>
      </w:r>
    </w:p>
    <w:p w14:paraId="6C539C97" w14:textId="307963C2" w:rsidR="0092386C" w:rsidRPr="006B6E7B" w:rsidRDefault="0092386C" w:rsidP="00407AE4">
      <w:pPr>
        <w:rPr>
          <w:color w:val="000000" w:themeColor="text1"/>
        </w:rPr>
      </w:pPr>
      <w:r w:rsidRPr="006B6E7B">
        <w:rPr>
          <w:color w:val="000000" w:themeColor="text1"/>
        </w:rPr>
        <w:lastRenderedPageBreak/>
        <w:t xml:space="preserve">Step 1: Zooplankton Grouping.  The zooplankton </w:t>
      </w:r>
      <w:r w:rsidR="00AE440C" w:rsidRPr="006B6E7B">
        <w:rPr>
          <w:color w:val="000000" w:themeColor="text1"/>
        </w:rPr>
        <w:t xml:space="preserve">species </w:t>
      </w:r>
      <w:r w:rsidRPr="006B6E7B">
        <w:rPr>
          <w:color w:val="000000" w:themeColor="text1"/>
        </w:rPr>
        <w:t xml:space="preserve">were grouped by their </w:t>
      </w:r>
      <w:r w:rsidR="00BC339A" w:rsidRPr="006B6E7B">
        <w:rPr>
          <w:color w:val="000000" w:themeColor="text1"/>
        </w:rPr>
        <w:t xml:space="preserve">biogeographical </w:t>
      </w:r>
      <w:r w:rsidRPr="006B6E7B">
        <w:rPr>
          <w:color w:val="000000" w:themeColor="text1"/>
        </w:rPr>
        <w:t>association</w:t>
      </w:r>
      <w:r w:rsidR="00BC339A" w:rsidRPr="006B6E7B">
        <w:rPr>
          <w:color w:val="000000" w:themeColor="text1"/>
        </w:rPr>
        <w:t xml:space="preserve"> (</w:t>
      </w:r>
      <w:r w:rsidR="00B10125" w:rsidRPr="006B6E7B">
        <w:rPr>
          <w:color w:val="000000" w:themeColor="text1"/>
        </w:rPr>
        <w:t xml:space="preserve">cf. </w:t>
      </w:r>
      <w:r w:rsidR="002C5F4D" w:rsidRPr="006B6E7B">
        <w:rPr>
          <w:color w:val="000000" w:themeColor="text1"/>
        </w:rPr>
        <w:fldChar w:fldCharType="begin"/>
      </w:r>
      <w:r w:rsidR="002B63AE" w:rsidRPr="006B6E7B">
        <w:rPr>
          <w:color w:val="000000" w:themeColor="text1"/>
        </w:rPr>
        <w:instrText xml:space="preserve"> ADDIN ZOTERO_ITEM CSL_CITATION {"citationID":"DSAta7no","properties":{"formattedCitation":"\\super 28,29,45\\nosupersub{}","plainCitation":"28,29,45","noteIndex":0},"citationItems":[{"id":556,"uris":["http://zotero.org/users/2872874/items/7B86TGKQ"],"uri":["http://zotero.org/users/2872874/items/7B86TGKQ"],"itemData":{"id":556,"type":"article-journal","abstract":"This paper focuses on the ecosystem regime shift in the North Sea that occurred during the period 1982–1988. The evidence for the change is seen from individual species to key ecosystem parameters such as diversity and from phytoplankton to fish. Although many biological/ecosystem parameters and individual species exhibited a stepwise change during the period 1983–1988, some indicators show no evidence of change. The cause of the regime shift is likely to be related to pronounced changes in large-scale hydro-meteorological forcing. This involved activating of complex intermediate physical mechanisms which explains why the exact timing of the shift can vary from 1982 to 1988 (centred around two periods: 1982–1985 and 1987–1988) according to the species or taxonomic group. Increased sea surface temperature and possibly change in wind intensity and direction at the end of the 1970s in the west European basin triggered a change in the location of an oceanic biogeographical boundary along the European continental shelf. This affected both the stable and substrate biotope components of North Sea marine ecosystems (i.e. components related to the water masses and components which are geographically stable) circa 1984. Large-scale hydro-climatic forcing also modified local hydro-meteorological parameters around the North Sea after 1987 affecting the stable biotope components of North Sea ecosystems. Problems related to the detection and quantification of an ecosystem regime shift are discussed.","collection-title":"Regime shifts in the ocean. Reconciling observations and theory","container-title":"Progress in Oceanography","DOI":"10.1016/j.pocean.2004.02.018","ISSN":"0079-6611","issue":"2","journalAbbreviation":"Progress in Oceanography","language":"en","page":"245-262","source":"ScienceDirect","title":"The North Sea regime shift: Evidence, causes, mechanisms and consequences","title-short":"The North Sea regime shift","volume":"60","author":[{"family":"Beaugrand","given":"Grégory"}],"issued":{"date-parts":[["2004",2,1]]}}},{"id":1410,"uris":["http://zotero.org/users/2872874/items/4RTJJF33"],"uri":["http://zotero.org/users/2872874/items/4RTJJF33"],"itemData":{"id":1410,"type":"article-journal","abstract":"Large-scale biogeographical changes in the biodiversity of a key zooplankton group (calanoid copepods) were detected in the north-eastern part of the North Atlantic Ocean and its adjacent seas over the period 1960–1999. These findings provided key empirical evidence for climate change impacts on marine ecosystems at the regional to oceanic scale. Since 1999, global temperatures have continued to rise in the region. Here, we extend the analysis to the period 1958–2005 using all calanoid copepod species assemblages (nine species assemblages based on an analysis including a total of 108 calanoid species or taxa) and show that this phenomenon has been reinforced in all regions. Our study reveals that the biodiversity of calanoid copepods are responding quickly to sea surface temperature (SST) rise by moving geographically northward at a rapid rate up to about 23.16 km yr−1. Our analysis suggests that nearly half of the increase in sea temperature in the northeast Atlantic and adjacent seas is related to global temperature rises (46.35% of the total variance of temperature) while changes in both natural modes of atmospheric and oceanic circulation explain 26.45% of the total variance of temperature. Although some SST isotherms have moved northwards by an average rate of up to 21.75 km yr−1 (e.g. the North Sea), their movement cannot fully quantify all species assemblage shifts. Furthermore, the observed rates of biogeographical movements are far greater than those observed in the terrestrial realm. Here, we discuss the processes that may explain such a discrepancy and suggest that the differences are mainly explained by the fluid nature of the pelagic domain, the life cycle of the zooplankton and the lesser anthropogenic influence (e.g. exploitation, habitat fragmentation) on these organisms. We also hypothesize that despite changes in the path and intensity of the oceanic currents that may modify quickly and greatly pelagic zooplankton species, these organisms may reflect better the current impact of climate warming on ecosystems as terrestrial organisms are likely to significantly lag the current impact of climate change.","container-title":"Global Change Biology","DOI":"10.1111/j.1365-2486.2009.01848.x","ISSN":"1365-2486","issue":"7","language":"en","note":"_eprint: https://onlinelibrary.wiley.com/doi/pdf/10.1111/j.1365-2486.2009.01848.x","page":"1790-1803","source":"Wiley Online Library","title":"Rapid biogeographical plankton shifts in the North Atlantic Ocean","volume":"15","author":[{"family":"Gregory","given":"Beaugrand"},{"family":"Christophe","given":"Luczak"},{"family":"Martin","given":"Edwards"}],"issued":{"date-parts":[["2009"]]}}},{"id":1431,"uris":["http://zotero.org/users/2872874/items/26LKCX66"],"uri":["http://zotero.org/users/2872874/items/26LKCX66"],"itemData":{"id":1431,"type":"article-journal","abstract":"After 1987, Phytoplankton Colour (a visual estimate of chlorophyll) measured on samples taken by the continuous plankton recorder (CPR) in the North Sea increased substantially, both in level and seasonal extent, compared to earlier years since 1946. Many species of phytoplankton and zooplankton showed marked changes in abundance at about the same time. These events coincided with a large increase in catches of the western stock of the horse mackerel (Trachurus trachurus L.) in the northern North Sea reflecting a northerly expansion of the stock along the shelf edge from the Bay of Biscay to the North Sea after 1987. Using a 3D hydrodynamic model, with input from measured wind parameters, monthly transport of oceanic water into the North Sea has been calculated for the period 1976–1994, integrated for a section from Orkney to Shetland to Norway. A substantial increase in oceanic inflow occurred in the winter months, December to March, from 1988. Higher sea surface temperatures were also measured after 1987 especially in spring and summer months. These biological and physical events may be a response to observed changes in pressure distribution over the North Atlantic. From 1988 onwards, the North Atlantic Oscillation (NAO) index, the pressure difference between Iceland and the Azores, increased to the highest positive level observed in this century. Positive NAO anomalies are associated with stronger and more southerly tracks of the westerly winds and higher temperatures in western Europe. These changing wind distributions may have led to an increase in the northerly advection of water along the western edge of the European shelf and may have assisted the migration of the horse mackerel. This study is possibly a unique demonstration of a correlation between three different trophic levels of a marine ecosystem and hydrographic and atmospheric events at decadal and regional scales. The results emphasise the importance of maintaining into the future long term programmes such as the CPR.","container-title":"Fisheries Research","DOI":"10.1016/S0165-7836(00)00249-6","ISSN":"0165-7836","issue":"1","journalAbbreviation":"Fisheries Research","language":"en","page":"163-171","source":"ScienceDirect","title":"A regime shift in the North Sea circa 1988 linked to changes in the North Sea horse mackerel fishery","volume":"50","author":[{"family":"Reid","given":"Philip C."},{"family":"Borges","given":"Maria de Fatima"},{"family":"Svendsen","given":"Einar"}],"issued":{"date-parts":[["2001",2,1]]}}}],"schema":"https://github.com/citation-style-language/schema/raw/master/csl-citation.json"} </w:instrText>
      </w:r>
      <w:r w:rsidR="002C5F4D" w:rsidRPr="006B6E7B">
        <w:rPr>
          <w:color w:val="000000" w:themeColor="text1"/>
        </w:rPr>
        <w:fldChar w:fldCharType="separate"/>
      </w:r>
      <w:r w:rsidR="00240164" w:rsidRPr="006B6E7B">
        <w:rPr>
          <w:color w:val="000000" w:themeColor="text1"/>
          <w:vertAlign w:val="superscript"/>
        </w:rPr>
        <w:t>28,29,45</w:t>
      </w:r>
      <w:r w:rsidR="002C5F4D" w:rsidRPr="006B6E7B">
        <w:rPr>
          <w:color w:val="000000" w:themeColor="text1"/>
        </w:rPr>
        <w:fldChar w:fldCharType="end"/>
      </w:r>
      <w:r w:rsidR="00B10125" w:rsidRPr="006B6E7B">
        <w:rPr>
          <w:color w:val="000000" w:themeColor="text1"/>
        </w:rPr>
        <w:t xml:space="preserve">; </w:t>
      </w:r>
      <w:r w:rsidR="00D54AC7" w:rsidRPr="006B6E7B">
        <w:rPr>
          <w:color w:val="000000" w:themeColor="text1"/>
        </w:rPr>
        <w:t>see</w:t>
      </w:r>
      <w:r w:rsidR="00B10125" w:rsidRPr="006B6E7B">
        <w:rPr>
          <w:color w:val="000000" w:themeColor="text1"/>
        </w:rPr>
        <w:t xml:space="preserve"> </w:t>
      </w:r>
      <w:r w:rsidR="00BC339A" w:rsidRPr="006B6E7B">
        <w:rPr>
          <w:color w:val="000000" w:themeColor="text1"/>
        </w:rPr>
        <w:t xml:space="preserve">Table </w:t>
      </w:r>
      <w:r w:rsidR="008542CD" w:rsidRPr="006B6E7B">
        <w:rPr>
          <w:color w:val="000000" w:themeColor="text1"/>
        </w:rPr>
        <w:t>4</w:t>
      </w:r>
      <w:r w:rsidR="00BC339A" w:rsidRPr="006B6E7B">
        <w:rPr>
          <w:color w:val="000000" w:themeColor="text1"/>
        </w:rPr>
        <w:t>) to enable us to determine the effect (if any) of the North Atlantic regime shift on the networks</w:t>
      </w:r>
      <w:r w:rsidRPr="006B6E7B">
        <w:rPr>
          <w:color w:val="000000" w:themeColor="text1"/>
        </w:rPr>
        <w:t xml:space="preserve">. </w:t>
      </w:r>
    </w:p>
    <w:p w14:paraId="5EAB40EB" w14:textId="76506783" w:rsidR="0092386C" w:rsidRPr="006B6E7B" w:rsidRDefault="0092386C" w:rsidP="00407AE4">
      <w:pPr>
        <w:rPr>
          <w:color w:val="000000" w:themeColor="text1"/>
        </w:rPr>
      </w:pPr>
      <w:r w:rsidRPr="006B6E7B">
        <w:rPr>
          <w:color w:val="000000" w:themeColor="text1"/>
        </w:rPr>
        <w:t xml:space="preserve">Step 2: Weekly Averaging.  Weekly averages were taken </w:t>
      </w:r>
      <w:r w:rsidR="00BC339A" w:rsidRPr="006B6E7B">
        <w:rPr>
          <w:color w:val="000000" w:themeColor="text1"/>
        </w:rPr>
        <w:t>of the</w:t>
      </w:r>
      <w:r w:rsidR="00D54AC7" w:rsidRPr="006B6E7B">
        <w:rPr>
          <w:color w:val="000000" w:themeColor="text1"/>
        </w:rPr>
        <w:t xml:space="preserve"> </w:t>
      </w:r>
      <w:r w:rsidR="00AE440C" w:rsidRPr="006B6E7B">
        <w:rPr>
          <w:color w:val="000000" w:themeColor="text1"/>
        </w:rPr>
        <w:t xml:space="preserve">CPR </w:t>
      </w:r>
      <w:r w:rsidR="00D54AC7" w:rsidRPr="006B6E7B">
        <w:rPr>
          <w:color w:val="000000" w:themeColor="text1"/>
        </w:rPr>
        <w:t>count</w:t>
      </w:r>
      <w:r w:rsidR="00BC339A" w:rsidRPr="006B6E7B">
        <w:rPr>
          <w:color w:val="000000" w:themeColor="text1"/>
        </w:rPr>
        <w:t xml:space="preserve"> data to ensure </w:t>
      </w:r>
      <w:r w:rsidRPr="006B6E7B">
        <w:rPr>
          <w:color w:val="000000" w:themeColor="text1"/>
        </w:rPr>
        <w:t xml:space="preserve">consistent networks.  </w:t>
      </w:r>
      <w:r w:rsidR="00932416" w:rsidRPr="006B6E7B">
        <w:rPr>
          <w:color w:val="000000" w:themeColor="text1"/>
        </w:rPr>
        <w:t xml:space="preserve">The </w:t>
      </w:r>
      <w:r w:rsidR="00724B8D" w:rsidRPr="006B6E7B">
        <w:rPr>
          <w:color w:val="000000" w:themeColor="text1"/>
        </w:rPr>
        <w:t xml:space="preserve">number </w:t>
      </w:r>
      <w:r w:rsidR="00932416" w:rsidRPr="006B6E7B">
        <w:rPr>
          <w:color w:val="000000" w:themeColor="text1"/>
        </w:rPr>
        <w:t xml:space="preserve">of </w:t>
      </w:r>
      <w:r w:rsidR="00724B8D" w:rsidRPr="006B6E7B">
        <w:rPr>
          <w:color w:val="000000" w:themeColor="text1"/>
        </w:rPr>
        <w:t xml:space="preserve">CPR </w:t>
      </w:r>
      <w:r w:rsidR="00932416" w:rsidRPr="006B6E7B">
        <w:rPr>
          <w:color w:val="000000" w:themeColor="text1"/>
        </w:rPr>
        <w:t>samples varied between zero and fifteen per week.</w:t>
      </w:r>
    </w:p>
    <w:p w14:paraId="66E1325C" w14:textId="059FFBB6" w:rsidR="00FC34EA" w:rsidRPr="006B6E7B" w:rsidRDefault="0092386C" w:rsidP="00407AE4">
      <w:pPr>
        <w:rPr>
          <w:color w:val="000000" w:themeColor="text1"/>
        </w:rPr>
      </w:pPr>
      <w:r w:rsidRPr="006B6E7B">
        <w:rPr>
          <w:color w:val="000000" w:themeColor="text1"/>
        </w:rPr>
        <w:t xml:space="preserve">Step 3: Temporal Grouping. Previous research indicates that the regime shift occurred in the </w:t>
      </w:r>
      <w:r w:rsidR="00B10125" w:rsidRPr="006B6E7B">
        <w:rPr>
          <w:color w:val="000000" w:themeColor="text1"/>
        </w:rPr>
        <w:t>mid-</w:t>
      </w:r>
      <w:r w:rsidR="00A25829" w:rsidRPr="006B6E7B">
        <w:rPr>
          <w:color w:val="000000" w:themeColor="text1"/>
        </w:rPr>
        <w:t>1980s</w:t>
      </w:r>
      <w:r w:rsidRPr="006B6E7B">
        <w:rPr>
          <w:color w:val="000000" w:themeColor="text1"/>
        </w:rPr>
        <w:t xml:space="preserve">, </w:t>
      </w:r>
      <w:r w:rsidR="00A25829" w:rsidRPr="006B6E7B">
        <w:rPr>
          <w:color w:val="000000" w:themeColor="text1"/>
        </w:rPr>
        <w:t xml:space="preserve">with </w:t>
      </w:r>
      <w:r w:rsidRPr="006B6E7B">
        <w:rPr>
          <w:color w:val="000000" w:themeColor="text1"/>
        </w:rPr>
        <w:t xml:space="preserve">the </w:t>
      </w:r>
      <w:r w:rsidR="00724B8D" w:rsidRPr="006B6E7B">
        <w:rPr>
          <w:color w:val="000000" w:themeColor="text1"/>
        </w:rPr>
        <w:t xml:space="preserve">exact </w:t>
      </w:r>
      <w:r w:rsidRPr="006B6E7B">
        <w:rPr>
          <w:color w:val="000000" w:themeColor="text1"/>
        </w:rPr>
        <w:t xml:space="preserve">year of varying between species </w:t>
      </w:r>
      <w:r w:rsidR="00724B8D" w:rsidRPr="006B6E7B">
        <w:rPr>
          <w:color w:val="000000" w:themeColor="text1"/>
        </w:rPr>
        <w:t xml:space="preserve">examined </w:t>
      </w:r>
      <w:r w:rsidRPr="006B6E7B">
        <w:rPr>
          <w:color w:val="000000" w:themeColor="text1"/>
        </w:rPr>
        <w:t>and analysis type</w:t>
      </w:r>
      <w:r w:rsidR="002C5F4D" w:rsidRPr="006B6E7B">
        <w:rPr>
          <w:color w:val="000000" w:themeColor="text1"/>
        </w:rPr>
        <w:fldChar w:fldCharType="begin"/>
      </w:r>
      <w:r w:rsidR="002B63AE" w:rsidRPr="006B6E7B">
        <w:rPr>
          <w:color w:val="000000" w:themeColor="text1"/>
        </w:rPr>
        <w:instrText xml:space="preserve"> ADDIN ZOTERO_ITEM CSL_CITATION {"citationID":"cx6Jc37c","properties":{"formattedCitation":"\\super 28\\nosupersub{}","plainCitation":"28","noteIndex":0},"citationItems":[{"id":556,"uris":["http://zotero.org/users/2872874/items/7B86TGKQ"],"uri":["http://zotero.org/users/2872874/items/7B86TGKQ"],"itemData":{"id":556,"type":"article-journal","abstract":"This paper focuses on the ecosystem regime shift in the North Sea that occurred during the period 1982–1988. The evidence for the change is seen from individual species to key ecosystem parameters such as diversity and from phytoplankton to fish. Although many biological/ecosystem parameters and individual species exhibited a stepwise change during the period 1983–1988, some indicators show no evidence of change. The cause of the regime shift is likely to be related to pronounced changes in large-scale hydro-meteorological forcing. This involved activating of complex intermediate physical mechanisms which explains why the exact timing of the shift can vary from 1982 to 1988 (centred around two periods: 1982–1985 and 1987–1988) according to the species or taxonomic group. Increased sea surface temperature and possibly change in wind intensity and direction at the end of the 1970s in the west European basin triggered a change in the location of an oceanic biogeographical boundary along the European continental shelf. This affected both the stable and substrate biotope components of North Sea marine ecosystems (i.e. components related to the water masses and components which are geographically stable) circa 1984. Large-scale hydro-climatic forcing also modified local hydro-meteorological parameters around the North Sea after 1987 affecting the stable biotope components of North Sea ecosystems. Problems related to the detection and quantification of an ecosystem regime shift are discussed.","collection-title":"Regime shifts in the ocean. Reconciling observations and theory","container-title":"Progress in Oceanography","DOI":"10.1016/j.pocean.2004.02.018","ISSN":"0079-6611","issue":"2","journalAbbreviation":"Progress in Oceanography","language":"en","page":"245-262","source":"ScienceDirect","title":"The North Sea regime shift: Evidence, causes, mechanisms and consequences","title-short":"The North Sea regime shift","volume":"60","author":[{"family":"Beaugrand","given":"Grégory"}],"issued":{"date-parts":[["2004",2,1]]}}}],"schema":"https://github.com/citation-style-language/schema/raw/master/csl-citation.json"} </w:instrText>
      </w:r>
      <w:r w:rsidR="002C5F4D" w:rsidRPr="006B6E7B">
        <w:rPr>
          <w:color w:val="000000" w:themeColor="text1"/>
        </w:rPr>
        <w:fldChar w:fldCharType="separate"/>
      </w:r>
      <w:r w:rsidR="00240164" w:rsidRPr="006B6E7B">
        <w:rPr>
          <w:color w:val="000000" w:themeColor="text1"/>
          <w:vertAlign w:val="superscript"/>
        </w:rPr>
        <w:t>28</w:t>
      </w:r>
      <w:r w:rsidR="002C5F4D" w:rsidRPr="006B6E7B">
        <w:rPr>
          <w:color w:val="000000" w:themeColor="text1"/>
        </w:rPr>
        <w:fldChar w:fldCharType="end"/>
      </w:r>
      <w:r w:rsidRPr="006B6E7B">
        <w:rPr>
          <w:color w:val="000000" w:themeColor="text1"/>
        </w:rPr>
        <w:t>.  We sp</w:t>
      </w:r>
      <w:r w:rsidR="004E6D54" w:rsidRPr="006B6E7B">
        <w:rPr>
          <w:color w:val="000000" w:themeColor="text1"/>
        </w:rPr>
        <w:t>li</w:t>
      </w:r>
      <w:r w:rsidRPr="006B6E7B">
        <w:rPr>
          <w:color w:val="000000" w:themeColor="text1"/>
        </w:rPr>
        <w:t xml:space="preserve">t the data into three temporal groups, 1971-80, 1981-90 and 1991-2000 in order to ensure that the entire </w:t>
      </w:r>
      <w:r w:rsidR="00724B8D" w:rsidRPr="006B6E7B">
        <w:rPr>
          <w:color w:val="000000" w:themeColor="text1"/>
        </w:rPr>
        <w:t xml:space="preserve">potential </w:t>
      </w:r>
      <w:r w:rsidRPr="006B6E7B">
        <w:rPr>
          <w:color w:val="000000" w:themeColor="text1"/>
        </w:rPr>
        <w:t xml:space="preserve">regime shift </w:t>
      </w:r>
      <w:r w:rsidR="00724B8D" w:rsidRPr="006B6E7B">
        <w:rPr>
          <w:color w:val="000000" w:themeColor="text1"/>
        </w:rPr>
        <w:t xml:space="preserve">window </w:t>
      </w:r>
      <w:r w:rsidRPr="006B6E7B">
        <w:rPr>
          <w:color w:val="000000" w:themeColor="text1"/>
        </w:rPr>
        <w:t>was contained within one temporal group</w:t>
      </w:r>
      <w:r w:rsidR="000E3C58" w:rsidRPr="006B6E7B">
        <w:rPr>
          <w:color w:val="000000" w:themeColor="text1"/>
        </w:rPr>
        <w:t xml:space="preserve"> (Fig. 2)</w:t>
      </w:r>
      <w:r w:rsidRPr="006B6E7B">
        <w:rPr>
          <w:color w:val="000000" w:themeColor="text1"/>
        </w:rPr>
        <w:t>.</w:t>
      </w:r>
    </w:p>
    <w:p w14:paraId="687D5E6A" w14:textId="3A539C8E" w:rsidR="006B3EC4" w:rsidRPr="006B6E7B" w:rsidRDefault="006B3EC4" w:rsidP="006B3EC4">
      <w:pPr>
        <w:pStyle w:val="Heading3"/>
        <w:rPr>
          <w:color w:val="000000" w:themeColor="text1"/>
        </w:rPr>
      </w:pPr>
      <w:r w:rsidRPr="006B6E7B">
        <w:rPr>
          <w:color w:val="000000" w:themeColor="text1"/>
        </w:rPr>
        <w:t xml:space="preserve">2.2.1 </w:t>
      </w:r>
      <w:r w:rsidR="008542CD" w:rsidRPr="006B6E7B">
        <w:rPr>
          <w:color w:val="000000" w:themeColor="text1"/>
        </w:rPr>
        <w:t>Incorporation</w:t>
      </w:r>
      <w:r w:rsidR="00A25829" w:rsidRPr="006B6E7B">
        <w:rPr>
          <w:color w:val="000000" w:themeColor="text1"/>
        </w:rPr>
        <w:t xml:space="preserve"> of  environmental data </w:t>
      </w:r>
      <w:r w:rsidRPr="006B6E7B">
        <w:rPr>
          <w:color w:val="000000" w:themeColor="text1"/>
        </w:rPr>
        <w:t>in BNIA</w:t>
      </w:r>
    </w:p>
    <w:p w14:paraId="22DCFE3D" w14:textId="696F1AED" w:rsidR="00A44685" w:rsidRPr="006B6E7B" w:rsidRDefault="00435C5F" w:rsidP="00A44685">
      <w:pPr>
        <w:rPr>
          <w:b/>
          <w:iCs/>
          <w:color w:val="000000" w:themeColor="text1"/>
        </w:rPr>
      </w:pPr>
      <w:r w:rsidRPr="006B6E7B">
        <w:rPr>
          <w:color w:val="000000" w:themeColor="text1"/>
        </w:rPr>
        <w:t>W</w:t>
      </w:r>
      <w:r w:rsidR="00BC339A" w:rsidRPr="006B6E7B">
        <w:rPr>
          <w:color w:val="000000" w:themeColor="text1"/>
        </w:rPr>
        <w:t xml:space="preserve">e included </w:t>
      </w:r>
      <w:r w:rsidRPr="006B6E7B">
        <w:rPr>
          <w:color w:val="000000" w:themeColor="text1"/>
        </w:rPr>
        <w:t xml:space="preserve">sea-surface temperature (SST) and </w:t>
      </w:r>
      <w:r w:rsidR="00724B8D" w:rsidRPr="006B6E7B">
        <w:rPr>
          <w:color w:val="000000" w:themeColor="text1"/>
        </w:rPr>
        <w:t>an index of the</w:t>
      </w:r>
      <w:r w:rsidR="00BC339A" w:rsidRPr="006B6E7B">
        <w:rPr>
          <w:color w:val="000000" w:themeColor="text1"/>
        </w:rPr>
        <w:t xml:space="preserve"> </w:t>
      </w:r>
      <w:r w:rsidR="0092386C" w:rsidRPr="006B6E7B">
        <w:rPr>
          <w:color w:val="000000" w:themeColor="text1"/>
        </w:rPr>
        <w:t>North Atlantic Oscillation (NAO</w:t>
      </w:r>
      <w:r w:rsidR="00724B8D" w:rsidRPr="006B6E7B">
        <w:rPr>
          <w:color w:val="000000" w:themeColor="text1"/>
        </w:rPr>
        <w:t>I</w:t>
      </w:r>
      <w:r w:rsidR="0092386C" w:rsidRPr="006B6E7B">
        <w:rPr>
          <w:color w:val="000000" w:themeColor="text1"/>
        </w:rPr>
        <w:t>)</w:t>
      </w:r>
      <w:r w:rsidR="00BC339A" w:rsidRPr="006B6E7B">
        <w:rPr>
          <w:color w:val="000000" w:themeColor="text1"/>
        </w:rPr>
        <w:t xml:space="preserve"> </w:t>
      </w:r>
      <w:r w:rsidR="00724B8D" w:rsidRPr="006B6E7B">
        <w:rPr>
          <w:color w:val="000000" w:themeColor="text1"/>
        </w:rPr>
        <w:t>as environmental variable</w:t>
      </w:r>
      <w:r w:rsidRPr="006B6E7B">
        <w:rPr>
          <w:color w:val="000000" w:themeColor="text1"/>
        </w:rPr>
        <w:t>s in the zooplankton networks</w:t>
      </w:r>
      <w:r w:rsidR="00BC339A" w:rsidRPr="006B6E7B">
        <w:rPr>
          <w:color w:val="000000" w:themeColor="text1"/>
        </w:rPr>
        <w:t xml:space="preserve">. </w:t>
      </w:r>
      <w:r w:rsidRPr="006B6E7B">
        <w:rPr>
          <w:color w:val="000000" w:themeColor="text1"/>
        </w:rPr>
        <w:t>Sea surface temperature (SST) data were obtained as monthly medians from the UK Meteorological Office</w:t>
      </w:r>
      <w:r w:rsidRPr="006B6E7B">
        <w:rPr>
          <w:color w:val="000000" w:themeColor="text1"/>
        </w:rPr>
        <w:fldChar w:fldCharType="begin"/>
      </w:r>
      <w:r w:rsidR="003D1C8A" w:rsidRPr="006B6E7B">
        <w:rPr>
          <w:color w:val="000000" w:themeColor="text1"/>
        </w:rPr>
        <w:instrText xml:space="preserve"> ADDIN ZOTERO_ITEM CSL_CITATION {"citationID":"uz8Ismx3","properties":{"formattedCitation":"\\super 56\\nosupersub{}","plainCitation":"56","noteIndex":0},"citationItems":[{"id":588,"uris":["http://zotero.org/users/2872874/items/9MPT5QBY"],"uri":["http://zotero.org/users/2872874/items/9MPT5QBY"],"itemData":{"id":588,"type":"article-journal","abstract":"We present the Met Office Hadley Centre's sea ice and sea surface temperature (SST) data set, HadISST1, and the nighttime marine air temperature (NMAT) data set, HadMAT1. HadISST1 replaces the global sea ice and sea surface temperature (GISST) data sets and is a unique combination of monthly globally complete fields of SST and sea ice concentration on a 1° latitude-longitude grid from 1871. The companion HadMAT1 runs monthly from 1856 on a 5° latitude-longitude grid and incorporates new corrections for the effect on NMAT of increasing deck (and hence measurement) heights. HadISST1 and HadMAT1 temperatures are reconstructed using a two-stage reduced-space optimal interpolation procedure, followed by superposition of quality-improved gridded observations onto the reconstructions to restore local detail. The sea ice fields are made more homogeneous by compensating satellite microwave-based sea ice concentrations for the impact of surface melt effects on retrievals in the Arctic and for algorithm deficiencies in the Antarctic and by making the historical in situ concentrations consistent with the satellite data. SSTs near sea ice are estimated using statistical relationships between SST and sea ice concentration. HadISST1 compares well with other published analyses, capturing trends in global, hemispheric, and regional SST well, containing SST fields with more uniform variance through time and better month-to-month persistence than those in GISST. HadMAT1 is more consistent with SST and with collocated land surface air temperatures than previous NMAT data sets.","container-title":"Journal of Geophysical Research: Atmospheres","DOI":"10.1029/2002JD002670","ISSN":"2156-2202","issue":"D14","language":"en","source":"Wiley Online Library","title":"Global analyses of sea surface temperature, sea ice, and night marine air temperature since the late nineteenth century","URL":"https://agupubs.onlinelibrary.wiley.com/doi/abs/10.1029/2002JD002670","volume":"108","author":[{"family":"Rayner","given":"N. A."},{"family":"Parker","given":"D. E."},{"family":"Horton","given":"E. B."},{"family":"Folland","given":"C. K."},{"family":"Alexander","given":"L. V."},{"family":"Rowell","given":"D. P."},{"family":"Kent","given":"E. C."},{"family":"Kaplan","given":"A."}],"accessed":{"date-parts":[["2019",11,22]]},"issued":{"date-parts":[["2003"]]}}}],"schema":"https://github.com/citation-style-language/schema/raw/master/csl-citation.json"}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56</w:t>
      </w:r>
      <w:r w:rsidRPr="006B6E7B">
        <w:rPr>
          <w:color w:val="000000" w:themeColor="text1"/>
        </w:rPr>
        <w:fldChar w:fldCharType="end"/>
      </w:r>
      <w:r w:rsidRPr="006B6E7B">
        <w:rPr>
          <w:color w:val="000000" w:themeColor="text1"/>
        </w:rPr>
        <w:t xml:space="preserve">, and weekly values were calculated by interpolation from those. </w:t>
      </w:r>
      <w:r w:rsidR="00724B8D" w:rsidRPr="006B6E7B">
        <w:rPr>
          <w:color w:val="000000" w:themeColor="text1"/>
        </w:rPr>
        <w:t xml:space="preserve">The </w:t>
      </w:r>
      <w:r w:rsidR="00BC339A" w:rsidRPr="006B6E7B">
        <w:rPr>
          <w:color w:val="000000" w:themeColor="text1"/>
        </w:rPr>
        <w:t>NAO</w:t>
      </w:r>
      <w:r w:rsidR="00724B8D" w:rsidRPr="006B6E7B">
        <w:rPr>
          <w:color w:val="000000" w:themeColor="text1"/>
        </w:rPr>
        <w:t>I</w:t>
      </w:r>
      <w:r w:rsidR="00BC339A" w:rsidRPr="006B6E7B">
        <w:rPr>
          <w:color w:val="000000" w:themeColor="text1"/>
        </w:rPr>
        <w:t xml:space="preserve"> was defined as </w:t>
      </w:r>
      <w:r w:rsidR="0092386C" w:rsidRPr="006B6E7B">
        <w:rPr>
          <w:color w:val="000000" w:themeColor="text1"/>
        </w:rPr>
        <w:t xml:space="preserve">the difference between the </w:t>
      </w:r>
      <w:r w:rsidR="004E6D54" w:rsidRPr="006B6E7B">
        <w:rPr>
          <w:color w:val="000000" w:themeColor="text1"/>
        </w:rPr>
        <w:t xml:space="preserve">normalised </w:t>
      </w:r>
      <w:r w:rsidR="0092386C" w:rsidRPr="006B6E7B">
        <w:rPr>
          <w:color w:val="000000" w:themeColor="text1"/>
        </w:rPr>
        <w:t xml:space="preserve">sea level pressure over Gibraltar and the </w:t>
      </w:r>
      <w:r w:rsidR="004E6D54" w:rsidRPr="006B6E7B">
        <w:rPr>
          <w:color w:val="000000" w:themeColor="text1"/>
        </w:rPr>
        <w:t xml:space="preserve">normalised </w:t>
      </w:r>
      <w:r w:rsidR="0092386C" w:rsidRPr="006B6E7B">
        <w:rPr>
          <w:color w:val="000000" w:themeColor="text1"/>
        </w:rPr>
        <w:t xml:space="preserve">sea level pressure over </w:t>
      </w:r>
      <w:r w:rsidR="00724B8D" w:rsidRPr="006B6E7B">
        <w:rPr>
          <w:color w:val="000000" w:themeColor="text1"/>
        </w:rPr>
        <w:t>the s</w:t>
      </w:r>
      <w:r w:rsidR="0092386C" w:rsidRPr="006B6E7B">
        <w:rPr>
          <w:color w:val="000000" w:themeColor="text1"/>
        </w:rPr>
        <w:t>outhwest UK</w:t>
      </w:r>
      <w:r w:rsidR="00724B8D" w:rsidRPr="006B6E7B">
        <w:rPr>
          <w:color w:val="000000" w:themeColor="text1"/>
        </w:rPr>
        <w:t xml:space="preserve">, and </w:t>
      </w:r>
      <w:r w:rsidR="0092386C" w:rsidRPr="006B6E7B">
        <w:rPr>
          <w:color w:val="000000" w:themeColor="text1"/>
        </w:rPr>
        <w:t>monthly indexes were obtained from The Climate Research Group, University of East Anglia (</w:t>
      </w:r>
      <w:hyperlink r:id="rId11" w:history="1">
        <w:r w:rsidR="0092386C" w:rsidRPr="006B6E7B">
          <w:rPr>
            <w:rStyle w:val="Hyperlink"/>
            <w:color w:val="000000" w:themeColor="text1"/>
          </w:rPr>
          <w:t>http://www.cru.uea.ac.uk/ftpdata/nao.dat</w:t>
        </w:r>
      </w:hyperlink>
      <w:r w:rsidR="0092386C" w:rsidRPr="006B6E7B">
        <w:rPr>
          <w:color w:val="000000" w:themeColor="text1"/>
        </w:rPr>
        <w:t xml:space="preserve">). The data we used </w:t>
      </w:r>
      <w:r w:rsidR="00D54AC7" w:rsidRPr="006B6E7B">
        <w:rPr>
          <w:color w:val="000000" w:themeColor="text1"/>
        </w:rPr>
        <w:t xml:space="preserve">were as </w:t>
      </w:r>
      <w:r w:rsidR="0092386C" w:rsidRPr="006B6E7B">
        <w:rPr>
          <w:color w:val="000000" w:themeColor="text1"/>
        </w:rPr>
        <w:t>calculated by</w:t>
      </w:r>
      <w:r w:rsidR="002C415E" w:rsidRPr="006B6E7B">
        <w:rPr>
          <w:color w:val="000000" w:themeColor="text1"/>
        </w:rPr>
        <w:t xml:space="preserve"> ref</w:t>
      </w:r>
      <w:r w:rsidR="00C3537B" w:rsidRPr="006B6E7B">
        <w:rPr>
          <w:color w:val="000000" w:themeColor="text1"/>
        </w:rPr>
        <w:fldChar w:fldCharType="begin"/>
      </w:r>
      <w:r w:rsidR="003D1C8A" w:rsidRPr="006B6E7B">
        <w:rPr>
          <w:color w:val="000000" w:themeColor="text1"/>
        </w:rPr>
        <w:instrText xml:space="preserve"> ADDIN ZOTERO_ITEM CSL_CITATION {"citationID":"uScfSDgN","properties":{"formattedCitation":"\\super 57\\nosupersub{}","plainCitation":"57","noteIndex":0},"citationItems":[{"id":573,"uris":["http://zotero.org/users/2872874/items/793T5IPU"],"uri":["http://zotero.org/users/2872874/items/793T5IPU"],"itemData":{"id":573,"type":"article-journal","abstract":"Early instrumental pressure measurements from Gibraltar and the Reykjavik area of Iceland have been used to extend to 1821 the homogeneous pressure series at the two locations. In winter the two sites are located close to the centres of action that comprise the North Atlantic Oscillation (NAO). The extended ‘winter half-year’ record of the NAO enables recent changes in the record to be placed in the context of the period 1823–1996. The period since the early 1970s is the most prolonged positive phase of the oscillation and the late 1980s and early 1990s is the period with the highest values (strongest westerlies). The winter of 1995–1996 marked a dramatic switch in the index, with the change from 1994–1995 being the greatest change recorded from one year to the next since the series began in 1823. (The extended Gibraltar and Reykjavik monthly pressures and the NAO series can be found on the Climatic Research Unit home page, http://www.cru.uea.ac.uk/.). © 1997 Royal Meteorological Society. Int.J.Climatol., Vol. 17, 1433-1450 (No. of Figures: 6 No. of Tables: 9 No. of References: 27)","container-title":"International Journal of Climatology","DOI":"10.1002/(SICI)1097-0088(19971115)17:13&lt;1433::AID-JOC203&gt;3.0.CO;2-P","ISSN":"1097-0088","issue":"13","language":"en","page":"1433-1450","source":"Wiley Online Library","title":"Extension to the North Atlantic oscillation using early instrumental pressure observations from Gibraltar and south-west Iceland","volume":"17","author":[{"family":"Jones","given":"P. D."},{"family":"Jonsson","given":"T."},{"family":"Wheeler","given":"D."}],"issued":{"date-parts":[["1997"]]}}}],"schema":"https://github.com/citation-style-language/schema/raw/master/csl-citation.json"} </w:instrText>
      </w:r>
      <w:r w:rsidR="00C3537B" w:rsidRPr="006B6E7B">
        <w:rPr>
          <w:color w:val="000000" w:themeColor="text1"/>
        </w:rPr>
        <w:fldChar w:fldCharType="separate"/>
      </w:r>
      <w:r w:rsidR="003D1C8A" w:rsidRPr="006B6E7B">
        <w:rPr>
          <w:color w:val="000000" w:themeColor="text1"/>
          <w:vertAlign w:val="superscript"/>
        </w:rPr>
        <w:t>57</w:t>
      </w:r>
      <w:r w:rsidR="00C3537B" w:rsidRPr="006B6E7B">
        <w:rPr>
          <w:color w:val="000000" w:themeColor="text1"/>
        </w:rPr>
        <w:fldChar w:fldCharType="end"/>
      </w:r>
      <w:r w:rsidR="0092386C" w:rsidRPr="006B6E7B">
        <w:rPr>
          <w:color w:val="000000" w:themeColor="text1"/>
        </w:rPr>
        <w:t>.</w:t>
      </w:r>
      <w:r w:rsidR="008C24BF" w:rsidRPr="006B6E7B">
        <w:rPr>
          <w:color w:val="000000" w:themeColor="text1"/>
        </w:rPr>
        <w:t xml:space="preserve">  </w:t>
      </w:r>
      <w:r w:rsidR="0092386C" w:rsidRPr="006B6E7B">
        <w:rPr>
          <w:color w:val="000000" w:themeColor="text1"/>
        </w:rPr>
        <w:t>.</w:t>
      </w:r>
    </w:p>
    <w:p w14:paraId="7A6A172C" w14:textId="31564788" w:rsidR="003A67D4" w:rsidRPr="006B6E7B" w:rsidRDefault="003A67D4" w:rsidP="006F2096">
      <w:pPr>
        <w:pStyle w:val="Heading2"/>
        <w:rPr>
          <w:color w:val="000000" w:themeColor="text1"/>
        </w:rPr>
      </w:pPr>
      <w:r w:rsidRPr="006B6E7B">
        <w:rPr>
          <w:color w:val="000000" w:themeColor="text1"/>
        </w:rPr>
        <w:t>2.</w:t>
      </w:r>
      <w:r w:rsidR="007F7C19" w:rsidRPr="006B6E7B">
        <w:rPr>
          <w:color w:val="000000" w:themeColor="text1"/>
        </w:rPr>
        <w:t>3</w:t>
      </w:r>
      <w:r w:rsidRPr="006B6E7B">
        <w:rPr>
          <w:color w:val="000000" w:themeColor="text1"/>
        </w:rPr>
        <w:t xml:space="preserve"> </w:t>
      </w:r>
      <w:r w:rsidR="00D659E2" w:rsidRPr="006B6E7B">
        <w:rPr>
          <w:color w:val="000000" w:themeColor="text1"/>
        </w:rPr>
        <w:t>Bayesian network inference</w:t>
      </w:r>
    </w:p>
    <w:p w14:paraId="5307EFAA" w14:textId="5602FA68" w:rsidR="00050DE1" w:rsidRPr="006B6E7B" w:rsidRDefault="00A315CE" w:rsidP="00BA01A1">
      <w:pPr>
        <w:rPr>
          <w:color w:val="000000" w:themeColor="text1"/>
        </w:rPr>
      </w:pPr>
      <w:r w:rsidRPr="006B6E7B">
        <w:rPr>
          <w:color w:val="000000" w:themeColor="text1"/>
        </w:rPr>
        <w:t xml:space="preserve">Bayesian network inference </w:t>
      </w:r>
      <w:r w:rsidR="00FA5A83" w:rsidRPr="006B6E7B">
        <w:rPr>
          <w:color w:val="000000" w:themeColor="text1"/>
        </w:rPr>
        <w:t xml:space="preserve">(BNI) </w:t>
      </w:r>
      <w:r w:rsidRPr="006B6E7B">
        <w:rPr>
          <w:color w:val="000000" w:themeColor="text1"/>
        </w:rPr>
        <w:t>was performed in Banjo</w:t>
      </w:r>
      <w:r w:rsidR="00C3537B" w:rsidRPr="006B6E7B">
        <w:rPr>
          <w:color w:val="000000" w:themeColor="text1"/>
        </w:rPr>
        <w:fldChar w:fldCharType="begin"/>
      </w:r>
      <w:r w:rsidR="002B63AE" w:rsidRPr="006B6E7B">
        <w:rPr>
          <w:color w:val="000000" w:themeColor="text1"/>
        </w:rPr>
        <w:instrText xml:space="preserve"> ADDIN ZOTERO_ITEM CSL_CITATION {"citationID":"ssbqOtYv","properties":{"formattedCitation":"\\super 41\\nosupersub{}","plainCitation":"41","noteIndex":0},"citationItems":[{"id":591,"uris":["http://zotero.org/users/2872874/items/557VG4JM"],"uri":["http://zotero.org/users/2872874/items/557VG4JM"],"itemData":{"id":591,"type":"article-journal","abstract":"Determining how information flows along anatomical brain pathways is a fundamental requirement for understanding how animals perceive their environments, learn, and behave. Attempts to reveal such neural information flow have been made using linear computational methods, but neural interactions are known to be nonlinear. Here, we demonstrate that a dynamic Bayesian network (DBN) inference algorithm we originally developed to infer nonlinear transcriptional regulatory networks from gene expression data collected with microarrays is also successful at inferring nonlinear neural information flow networks from electrophysiology data collected with microelectrode arrays. The inferred networks we recover from the songbird auditory pathway are correctly restricted to a subset of known anatomical paths, are consistent with timing of the system, and reveal both the importance of reciprocal feedback in auditory processing and greater information flow to higher-order auditory areas when birds hear natural as opposed to synthetic sounds. A linear method applied to the same data incorrectly produces networks with information flow to non-neural tissue and over paths known not to exist. To our knowledge, this study represents the first biologically validated demonstration of an algorithm to successfully infer neural information flow networks.","container-title":"PLOS Computational Biology","DOI":"10.1371/journal.pcbi.0020161","ISSN":"1553-7358","issue":"11","journalAbbreviation":"PLOS Computational Biology","language":"en","page":"e161","source":"PLoS Journals","title":"Computational Inference of Neural Information Flow Networks","volume":"2","author":[{"family":"Smith","given":"V. Anne"},{"family":"Yu","given":"Jing"},{"family":"Smulders","given":"Tom V."},{"family":"Hartemink","given":"Alexander J."},{"family":"Jarvis","given":"Erich D."}],"issued":{"date-parts":[["2006",11,24]]}}}],"schema":"https://github.com/citation-style-language/schema/raw/master/csl-citation.json"} </w:instrText>
      </w:r>
      <w:r w:rsidR="00C3537B" w:rsidRPr="006B6E7B">
        <w:rPr>
          <w:color w:val="000000" w:themeColor="text1"/>
        </w:rPr>
        <w:fldChar w:fldCharType="separate"/>
      </w:r>
      <w:r w:rsidR="002C13F6" w:rsidRPr="006B6E7B">
        <w:rPr>
          <w:color w:val="000000" w:themeColor="text1"/>
          <w:vertAlign w:val="superscript"/>
        </w:rPr>
        <w:t>41</w:t>
      </w:r>
      <w:r w:rsidR="00C3537B" w:rsidRPr="006B6E7B">
        <w:rPr>
          <w:color w:val="000000" w:themeColor="text1"/>
        </w:rPr>
        <w:fldChar w:fldCharType="end"/>
      </w:r>
      <w:r w:rsidR="007B194A" w:rsidRPr="006B6E7B">
        <w:rPr>
          <w:color w:val="000000" w:themeColor="text1"/>
        </w:rPr>
        <w:t>. D</w:t>
      </w:r>
      <w:r w:rsidRPr="006B6E7B">
        <w:rPr>
          <w:color w:val="000000" w:themeColor="text1"/>
        </w:rPr>
        <w:t>ata preparation for Banjo (gr</w:t>
      </w:r>
      <w:r w:rsidR="00F11BC0" w:rsidRPr="006B6E7B">
        <w:rPr>
          <w:color w:val="000000" w:themeColor="text1"/>
        </w:rPr>
        <w:t>ouping and discreti</w:t>
      </w:r>
      <w:r w:rsidR="00740AE2" w:rsidRPr="006B6E7B">
        <w:rPr>
          <w:color w:val="000000" w:themeColor="text1"/>
        </w:rPr>
        <w:t>s</w:t>
      </w:r>
      <w:r w:rsidR="00F11BC0" w:rsidRPr="006B6E7B">
        <w:rPr>
          <w:color w:val="000000" w:themeColor="text1"/>
        </w:rPr>
        <w:t>ation)</w:t>
      </w:r>
      <w:r w:rsidR="00301902" w:rsidRPr="006B6E7B">
        <w:rPr>
          <w:color w:val="000000" w:themeColor="text1"/>
        </w:rPr>
        <w:t xml:space="preserve"> and statistical analyses </w:t>
      </w:r>
      <w:r w:rsidR="007B194A" w:rsidRPr="006B6E7B">
        <w:rPr>
          <w:color w:val="000000" w:themeColor="text1"/>
        </w:rPr>
        <w:t xml:space="preserve">were </w:t>
      </w:r>
      <w:r w:rsidR="00301902" w:rsidRPr="006B6E7B">
        <w:rPr>
          <w:color w:val="000000" w:themeColor="text1"/>
        </w:rPr>
        <w:t>performed</w:t>
      </w:r>
      <w:r w:rsidR="00F11BC0" w:rsidRPr="006B6E7B">
        <w:rPr>
          <w:color w:val="000000" w:themeColor="text1"/>
        </w:rPr>
        <w:t xml:space="preserve"> in R v 3.3.</w:t>
      </w:r>
      <w:r w:rsidR="00301902" w:rsidRPr="006B6E7B">
        <w:rPr>
          <w:color w:val="000000" w:themeColor="text1"/>
        </w:rPr>
        <w:t>2</w:t>
      </w:r>
      <w:r w:rsidR="002C5F4D" w:rsidRPr="006B6E7B">
        <w:rPr>
          <w:color w:val="000000" w:themeColor="text1"/>
        </w:rPr>
        <w:t xml:space="preserve"> cf. </w:t>
      </w:r>
      <w:r w:rsidR="002C5F4D" w:rsidRPr="006B6E7B">
        <w:rPr>
          <w:color w:val="000000" w:themeColor="text1"/>
        </w:rPr>
        <w:fldChar w:fldCharType="begin"/>
      </w:r>
      <w:r w:rsidR="003D1C8A" w:rsidRPr="006B6E7B">
        <w:rPr>
          <w:color w:val="000000" w:themeColor="text1"/>
        </w:rPr>
        <w:instrText xml:space="preserve"> ADDIN ZOTERO_ITEM CSL_CITATION {"citationID":"aFo3q9By","properties":{"formattedCitation":"\\super 58\\nosupersub{}","plainCitation":"58","noteIndex":0},"citationItems":[{"id":1613,"uris":["http://zotero.org/users/2872874/items/K9LAL2XI"],"uri":["http://zotero.org/users/2872874/items/K9LAL2XI"],"itemData":{"id":1613,"type":"article-journal","abstract":"The ecology of Earth's first large organisms is an unsolved problem in palaeontology. This experience report discusses the determination of which ecosystems could have been feasible, by considering the biological feedbacks within them. Haskell was used to model the ecosystems for these first large organisms - the Ediacara biota. For verification of the results, the statistical language R was used. Neither Haskell nor R would have been sufficient for this work - Haskell's libraries for statistics are weak, while R lacks the structure for expressing algorithms in a maintainable manner. This work is the first to quantify all feedback loops in an ecosystem, and has generated considerable interest from both the ecological and palaeontological communities.","container-title":"ACM SIGPLAN Notices","DOI":"10.1145/2034574.2034779","ISSN":"0362-1340","issue":"9","journalAbbreviation":"SIGPLAN Not.","page":"28–31","source":"September 2011","title":"Functional programming through deep time: modeling the first complex ecosystems on earth","title-short":"Functional programming through deep time","volume":"46","author":[{"family":"Mitchell","given":"Emily G."}],"issued":{"date-parts":[["2011",9,19]]}}}],"schema":"https://github.com/citation-style-language/schema/raw/master/csl-citation.json"} </w:instrText>
      </w:r>
      <w:r w:rsidR="002C5F4D" w:rsidRPr="006B6E7B">
        <w:rPr>
          <w:color w:val="000000" w:themeColor="text1"/>
        </w:rPr>
        <w:fldChar w:fldCharType="separate"/>
      </w:r>
      <w:r w:rsidR="003D1C8A" w:rsidRPr="006B6E7B">
        <w:rPr>
          <w:color w:val="000000" w:themeColor="text1"/>
          <w:vertAlign w:val="superscript"/>
        </w:rPr>
        <w:t>58</w:t>
      </w:r>
      <w:r w:rsidR="002C5F4D" w:rsidRPr="006B6E7B">
        <w:rPr>
          <w:color w:val="000000" w:themeColor="text1"/>
        </w:rPr>
        <w:fldChar w:fldCharType="end"/>
      </w:r>
      <w:r w:rsidRPr="006B6E7B">
        <w:rPr>
          <w:color w:val="000000" w:themeColor="text1"/>
        </w:rPr>
        <w:t>.</w:t>
      </w:r>
      <w:r w:rsidR="00961274" w:rsidRPr="006B6E7B">
        <w:rPr>
          <w:color w:val="000000" w:themeColor="text1"/>
        </w:rPr>
        <w:t xml:space="preserve"> </w:t>
      </w:r>
      <w:r w:rsidRPr="006B6E7B">
        <w:rPr>
          <w:color w:val="000000" w:themeColor="text1"/>
        </w:rPr>
        <w:t xml:space="preserve">Further analysis of </w:t>
      </w:r>
      <w:r w:rsidR="00497261" w:rsidRPr="006B6E7B">
        <w:rPr>
          <w:color w:val="000000" w:themeColor="text1"/>
        </w:rPr>
        <w:t>B</w:t>
      </w:r>
      <w:r w:rsidRPr="006B6E7B">
        <w:rPr>
          <w:color w:val="000000" w:themeColor="text1"/>
        </w:rPr>
        <w:t xml:space="preserve">anjo outputs, when required, used the functional language </w:t>
      </w:r>
      <w:r w:rsidR="002C5F4D" w:rsidRPr="006B6E7B">
        <w:rPr>
          <w:color w:val="000000" w:themeColor="text1"/>
        </w:rPr>
        <w:t>Haskell</w:t>
      </w:r>
      <w:r w:rsidR="00C3537B" w:rsidRPr="006B6E7B">
        <w:rPr>
          <w:color w:val="000000" w:themeColor="text1"/>
        </w:rPr>
        <w:fldChar w:fldCharType="begin"/>
      </w:r>
      <w:r w:rsidR="003D1C8A" w:rsidRPr="006B6E7B">
        <w:rPr>
          <w:color w:val="000000" w:themeColor="text1"/>
        </w:rPr>
        <w:instrText xml:space="preserve"> ADDIN ZOTERO_ITEM CSL_CITATION {"citationID":"HfZhWeJq","properties":{"formattedCitation":"\\super 59\\nosupersub{}","plainCitation":"59","noteIndex":0},"citationItems":[{"id":586,"uris":["http://zotero.org/users/2872874/items/U8DFQCLU"],"uri":["http://zotero.org/users/2872874/items/U8DFQCLU"],"itemData":{"id":586,"type":"book","abstract":"Haskell is the world's leading lazy functional programming language, widely used for teaching, research, and applications. The language continues to develop rapidly, but in 1998 the community decided to capture a stable snapshot of the language: Haskell 98. All Haskell compilers support Haskell 98, so practitioners and educators alike have a stable base for their work.This book constitutes the agreed definition of Haskell 98, both the language itself and its supporting libraries, and should be a standard reference work for anyone involved in research, teaching, or application of Haskell.","ISBN":"978-0-521-82614-3","language":"en","note":"Google-Books-ID: mMGQgcnCxjAC","number-of-pages":"280","publisher":"Cambridge University Press","source":"Google Books","title":"Haskell 98 Language and Libraries: The Revised Report","title-short":"Haskell 98 Language and Libraries","author":[{"family":"Jones","given":"Simon Peyton"}],"issued":{"date-parts":[["2003",4,10]]}}}],"schema":"https://github.com/citation-style-language/schema/raw/master/csl-citation.json"} </w:instrText>
      </w:r>
      <w:r w:rsidR="00C3537B" w:rsidRPr="006B6E7B">
        <w:rPr>
          <w:color w:val="000000" w:themeColor="text1"/>
        </w:rPr>
        <w:fldChar w:fldCharType="separate"/>
      </w:r>
      <w:r w:rsidR="003D1C8A" w:rsidRPr="006B6E7B">
        <w:rPr>
          <w:color w:val="000000" w:themeColor="text1"/>
          <w:vertAlign w:val="superscript"/>
        </w:rPr>
        <w:t>59</w:t>
      </w:r>
      <w:r w:rsidR="00C3537B" w:rsidRPr="006B6E7B">
        <w:rPr>
          <w:color w:val="000000" w:themeColor="text1"/>
        </w:rPr>
        <w:fldChar w:fldCharType="end"/>
      </w:r>
      <w:r w:rsidRPr="006B6E7B">
        <w:rPr>
          <w:color w:val="000000" w:themeColor="text1"/>
        </w:rPr>
        <w:t xml:space="preserve">. The </w:t>
      </w:r>
      <w:r w:rsidRPr="006B6E7B">
        <w:rPr>
          <w:color w:val="000000" w:themeColor="text1"/>
        </w:rPr>
        <w:lastRenderedPageBreak/>
        <w:t xml:space="preserve">scripts are available on </w:t>
      </w:r>
      <w:proofErr w:type="spellStart"/>
      <w:r w:rsidRPr="006B6E7B">
        <w:rPr>
          <w:color w:val="000000" w:themeColor="text1"/>
        </w:rPr>
        <w:t>Github</w:t>
      </w:r>
      <w:proofErr w:type="spellEnd"/>
      <w:r w:rsidR="0005240B" w:rsidRPr="006B6E7B">
        <w:rPr>
          <w:color w:val="000000" w:themeColor="text1"/>
        </w:rPr>
        <w:t xml:space="preserve">:  </w:t>
      </w:r>
      <w:hyperlink r:id="rId12" w:history="1">
        <w:r w:rsidR="0005240B" w:rsidRPr="006B6E7B">
          <w:rPr>
            <w:rStyle w:val="Hyperlink"/>
            <w:color w:val="000000" w:themeColor="text1"/>
          </w:rPr>
          <w:t>https://github.com/egmitchell/bootstrap</w:t>
        </w:r>
      </w:hyperlink>
      <w:r w:rsidRPr="006B6E7B">
        <w:rPr>
          <w:color w:val="000000" w:themeColor="text1"/>
        </w:rPr>
        <w:t>.</w:t>
      </w:r>
      <w:r w:rsidR="00703104" w:rsidRPr="006B6E7B">
        <w:rPr>
          <w:color w:val="000000" w:themeColor="text1"/>
        </w:rPr>
        <w:t xml:space="preserve"> R code is available </w:t>
      </w:r>
      <w:proofErr w:type="spellStart"/>
      <w:r w:rsidR="00703104" w:rsidRPr="006B6E7B">
        <w:rPr>
          <w:color w:val="000000" w:themeColor="text1"/>
        </w:rPr>
        <w:t>a</w:t>
      </w:r>
      <w:proofErr w:type="spellEnd"/>
      <w:r w:rsidR="007B194A" w:rsidRPr="006B6E7B">
        <w:rPr>
          <w:color w:val="000000" w:themeColor="text1"/>
        </w:rPr>
        <w:t xml:space="preserve"> </w:t>
      </w:r>
      <w:r w:rsidR="00703104" w:rsidRPr="006B6E7B">
        <w:rPr>
          <w:color w:val="000000" w:themeColor="text1"/>
        </w:rPr>
        <w:t>t</w:t>
      </w:r>
      <w:hyperlink r:id="rId13" w:history="1">
        <w:r w:rsidR="00FA1FE3" w:rsidRPr="006B6E7B">
          <w:rPr>
            <w:rStyle w:val="Hyperlink"/>
            <w:color w:val="000000" w:themeColor="text1"/>
          </w:rPr>
          <w:t>https://github.com/egmitchell/jellyfish</w:t>
        </w:r>
      </w:hyperlink>
      <w:r w:rsidR="00FA1FE3" w:rsidRPr="006B6E7B">
        <w:rPr>
          <w:rStyle w:val="Hyperlink"/>
          <w:color w:val="000000" w:themeColor="text1"/>
        </w:rPr>
        <w:t>.</w:t>
      </w:r>
    </w:p>
    <w:p w14:paraId="7282302F" w14:textId="4B4D44FE" w:rsidR="00655188" w:rsidRPr="006B6E7B" w:rsidRDefault="00BE2ED6" w:rsidP="0092386C">
      <w:pPr>
        <w:rPr>
          <w:color w:val="000000" w:themeColor="text1"/>
        </w:rPr>
      </w:pPr>
      <w:r w:rsidRPr="006B6E7B">
        <w:rPr>
          <w:color w:val="000000" w:themeColor="text1"/>
        </w:rPr>
        <w:t xml:space="preserve">To determine </w:t>
      </w:r>
      <w:r w:rsidR="00050DE1" w:rsidRPr="006B6E7B">
        <w:rPr>
          <w:color w:val="000000" w:themeColor="text1"/>
        </w:rPr>
        <w:t>each Bayesian network</w:t>
      </w:r>
      <w:r w:rsidR="006B3EC4" w:rsidRPr="006B6E7B">
        <w:rPr>
          <w:color w:val="000000" w:themeColor="text1"/>
        </w:rPr>
        <w:t xml:space="preserve">, </w:t>
      </w:r>
      <w:r w:rsidR="00050DE1" w:rsidRPr="006B6E7B">
        <w:rPr>
          <w:color w:val="000000" w:themeColor="text1"/>
        </w:rPr>
        <w:t>the</w:t>
      </w:r>
      <w:r w:rsidR="007B194A" w:rsidRPr="006B6E7B">
        <w:rPr>
          <w:color w:val="000000" w:themeColor="text1"/>
        </w:rPr>
        <w:t xml:space="preserve"> four steps below were</w:t>
      </w:r>
      <w:r w:rsidR="00050DE1" w:rsidRPr="006B6E7B">
        <w:rPr>
          <w:color w:val="000000" w:themeColor="text1"/>
        </w:rPr>
        <w:t xml:space="preserve"> follow</w:t>
      </w:r>
      <w:r w:rsidR="007B194A" w:rsidRPr="006B6E7B">
        <w:rPr>
          <w:color w:val="000000" w:themeColor="text1"/>
        </w:rPr>
        <w:t>ed as per</w:t>
      </w:r>
      <w:r w:rsidR="00D34FFC" w:rsidRPr="006B6E7B">
        <w:rPr>
          <w:color w:val="000000" w:themeColor="text1"/>
        </w:rPr>
        <w:t xml:space="preserve"> </w:t>
      </w:r>
      <w:r w:rsidR="002C5F4D" w:rsidRPr="006B6E7B">
        <w:rPr>
          <w:color w:val="000000" w:themeColor="text1"/>
        </w:rPr>
        <w:t xml:space="preserve">ref </w:t>
      </w:r>
      <w:r w:rsidR="002C5F4D" w:rsidRPr="006B6E7B">
        <w:rPr>
          <w:color w:val="000000" w:themeColor="text1"/>
        </w:rPr>
        <w:fldChar w:fldCharType="begin"/>
      </w:r>
      <w:r w:rsidR="00107897" w:rsidRPr="006B6E7B">
        <w:rPr>
          <w:color w:val="000000" w:themeColor="text1"/>
        </w:rPr>
        <w:instrText xml:space="preserve"> ADDIN ZOTERO_ITEM CSL_CITATION {"citationID":"xSv3lSSD","properties":{"formattedCitation":"\\super 35\\nosupersub{}","plainCitation":"35","noteIndex":0},"citationItems":[{"id":608,"uris":["http://zotero.org/users/2872874/items/492WGXJL"],"uri":["http://zotero.org/users/2872874/items/492WGXJL"],"itemData":{"id":608,"type":"article-journal","abstract":"Understanding functional relationships within ecological networks can help reveal keys to ecosystem stability or fragility. Revealing these relationships is complicated by the difficulties of isolating variables or performing experimental manipulations within a natural ecosystem, and thus inferences are often made by matching models to observational data. Such models, however, require assumptions—or detailed measurements—of parameters such as birth and death rate, encounter frequency, territorial exclusion, and predation success. Here, we evaluate the use of a Bayesian network inference algorithm, which can reveal ecological networks based upon species and habitat abundance alone. We test the algorithm's performance and applicability on observational data of avian communities and habitat in the Peak District National Park, United Kingdom. The resulting networks correctly reveal known relationships among habitat types and known interspecific relationships. In addition, the networks produced novel insights into ecosystem structure and identified key species with high connectivity. Thus, Bayesian networks show potential for becoming a valuable tool in ecosystem analysis.","container-title":"Ecology","DOI":"10.1890/09-0731.1","ISSN":"1939-9170","issue":"7","language":"en","page":"1892-1899","source":"Wiley Online Library","title":"Revealing ecological networks using Bayesian network inference algorithms","volume":"91","author":[{"family":"Milns","given":"Isobel"},{"family":"Beale","given":"Colin M."},{"family":"Smith","given":"V. Anne"}],"issued":{"date-parts":[["2010"]]}}}],"schema":"https://github.com/citation-style-language/schema/raw/master/csl-citation.json"} </w:instrText>
      </w:r>
      <w:r w:rsidR="002C5F4D" w:rsidRPr="006B6E7B">
        <w:rPr>
          <w:color w:val="000000" w:themeColor="text1"/>
        </w:rPr>
        <w:fldChar w:fldCharType="separate"/>
      </w:r>
      <w:r w:rsidR="00107897" w:rsidRPr="006B6E7B">
        <w:rPr>
          <w:color w:val="000000" w:themeColor="text1"/>
          <w:vertAlign w:val="superscript"/>
        </w:rPr>
        <w:t>35</w:t>
      </w:r>
      <w:r w:rsidR="002C5F4D" w:rsidRPr="006B6E7B">
        <w:rPr>
          <w:color w:val="000000" w:themeColor="text1"/>
        </w:rPr>
        <w:fldChar w:fldCharType="end"/>
      </w:r>
      <w:r w:rsidR="00050DE1" w:rsidRPr="006B6E7B">
        <w:rPr>
          <w:color w:val="000000" w:themeColor="text1"/>
        </w:rPr>
        <w:t>:</w:t>
      </w:r>
    </w:p>
    <w:p w14:paraId="077F7CB4" w14:textId="1FC9BB5E" w:rsidR="0092386C" w:rsidRPr="006B6E7B" w:rsidRDefault="00050DE1" w:rsidP="00301902">
      <w:pPr>
        <w:pStyle w:val="ListParagraph"/>
        <w:numPr>
          <w:ilvl w:val="0"/>
          <w:numId w:val="16"/>
        </w:numPr>
        <w:rPr>
          <w:color w:val="000000" w:themeColor="text1"/>
        </w:rPr>
      </w:pPr>
      <w:r w:rsidRPr="006B6E7B">
        <w:rPr>
          <w:color w:val="000000" w:themeColor="text1"/>
        </w:rPr>
        <w:t>Discreti</w:t>
      </w:r>
      <w:r w:rsidR="00A950A8" w:rsidRPr="006B6E7B">
        <w:rPr>
          <w:color w:val="000000" w:themeColor="text1"/>
        </w:rPr>
        <w:t>s</w:t>
      </w:r>
      <w:r w:rsidRPr="006B6E7B">
        <w:rPr>
          <w:color w:val="000000" w:themeColor="text1"/>
        </w:rPr>
        <w:t>ation.</w:t>
      </w:r>
      <w:r w:rsidR="00961274" w:rsidRPr="006B6E7B">
        <w:rPr>
          <w:color w:val="000000" w:themeColor="text1"/>
        </w:rPr>
        <w:t xml:space="preserve"> </w:t>
      </w:r>
      <w:r w:rsidRPr="006B6E7B">
        <w:rPr>
          <w:color w:val="000000" w:themeColor="text1"/>
        </w:rPr>
        <w:t>We split the data into three intervals; zero counts, low counts and high counts.</w:t>
      </w:r>
      <w:r w:rsidR="00961274" w:rsidRPr="006B6E7B">
        <w:rPr>
          <w:color w:val="000000" w:themeColor="text1"/>
        </w:rPr>
        <w:t xml:space="preserve"> </w:t>
      </w:r>
      <w:r w:rsidR="0092386C" w:rsidRPr="006B6E7B">
        <w:rPr>
          <w:color w:val="000000" w:themeColor="text1"/>
        </w:rPr>
        <w:t>Low counts consisted of counts below the median for the species group and high counts were counts over the median.</w:t>
      </w:r>
      <w:r w:rsidR="00961274" w:rsidRPr="006B6E7B">
        <w:rPr>
          <w:color w:val="000000" w:themeColor="text1"/>
        </w:rPr>
        <w:t xml:space="preserve"> </w:t>
      </w:r>
      <w:r w:rsidR="0092386C" w:rsidRPr="006B6E7B">
        <w:rPr>
          <w:color w:val="000000" w:themeColor="text1"/>
        </w:rPr>
        <w:t xml:space="preserve">Medians were used </w:t>
      </w:r>
      <w:r w:rsidR="00BE2ED6" w:rsidRPr="006B6E7B">
        <w:rPr>
          <w:color w:val="000000" w:themeColor="text1"/>
        </w:rPr>
        <w:t xml:space="preserve">rather than </w:t>
      </w:r>
      <w:r w:rsidR="0092386C" w:rsidRPr="006B6E7B">
        <w:rPr>
          <w:color w:val="000000" w:themeColor="text1"/>
        </w:rPr>
        <w:t xml:space="preserve">means because for some groups the high counts were very high and </w:t>
      </w:r>
      <w:r w:rsidR="00BE2ED6" w:rsidRPr="006B6E7B">
        <w:rPr>
          <w:color w:val="000000" w:themeColor="text1"/>
        </w:rPr>
        <w:t xml:space="preserve">use of the mean </w:t>
      </w:r>
      <w:r w:rsidR="0092386C" w:rsidRPr="006B6E7B">
        <w:rPr>
          <w:color w:val="000000" w:themeColor="text1"/>
        </w:rPr>
        <w:t xml:space="preserve">would </w:t>
      </w:r>
      <w:r w:rsidR="00BE2ED6" w:rsidRPr="006B6E7B">
        <w:rPr>
          <w:color w:val="000000" w:themeColor="text1"/>
        </w:rPr>
        <w:t xml:space="preserve">have </w:t>
      </w:r>
      <w:r w:rsidR="0092386C" w:rsidRPr="006B6E7B">
        <w:rPr>
          <w:color w:val="000000" w:themeColor="text1"/>
        </w:rPr>
        <w:t>result</w:t>
      </w:r>
      <w:r w:rsidR="00BE2ED6" w:rsidRPr="006B6E7B">
        <w:rPr>
          <w:color w:val="000000" w:themeColor="text1"/>
        </w:rPr>
        <w:t>ed</w:t>
      </w:r>
      <w:r w:rsidR="0092386C" w:rsidRPr="006B6E7B">
        <w:rPr>
          <w:color w:val="000000" w:themeColor="text1"/>
        </w:rPr>
        <w:t xml:space="preserve"> in a very small number of samples grouped in the highest interval.</w:t>
      </w:r>
      <w:r w:rsidR="00961274" w:rsidRPr="006B6E7B">
        <w:rPr>
          <w:color w:val="000000" w:themeColor="text1"/>
        </w:rPr>
        <w:t xml:space="preserve"> </w:t>
      </w:r>
      <w:r w:rsidR="00497261" w:rsidRPr="006B6E7B">
        <w:rPr>
          <w:color w:val="000000" w:themeColor="text1"/>
        </w:rPr>
        <w:t xml:space="preserve">Employing a </w:t>
      </w:r>
      <w:r w:rsidR="0092386C" w:rsidRPr="006B6E7B">
        <w:rPr>
          <w:color w:val="000000" w:themeColor="text1"/>
        </w:rPr>
        <w:t xml:space="preserve">large </w:t>
      </w:r>
      <w:r w:rsidR="00497261" w:rsidRPr="006B6E7B">
        <w:rPr>
          <w:color w:val="000000" w:themeColor="text1"/>
        </w:rPr>
        <w:t xml:space="preserve">number </w:t>
      </w:r>
      <w:r w:rsidR="0092386C" w:rsidRPr="006B6E7B">
        <w:rPr>
          <w:color w:val="000000" w:themeColor="text1"/>
        </w:rPr>
        <w:t xml:space="preserve">of bins </w:t>
      </w:r>
      <w:r w:rsidR="00497261" w:rsidRPr="006B6E7B">
        <w:rPr>
          <w:color w:val="000000" w:themeColor="text1"/>
        </w:rPr>
        <w:t xml:space="preserve">preserves </w:t>
      </w:r>
      <w:r w:rsidR="006B3EC4" w:rsidRPr="006B6E7B">
        <w:rPr>
          <w:color w:val="000000" w:themeColor="text1"/>
        </w:rPr>
        <w:t>resolution</w:t>
      </w:r>
      <w:r w:rsidR="0092386C" w:rsidRPr="006B6E7B">
        <w:rPr>
          <w:color w:val="000000" w:themeColor="text1"/>
        </w:rPr>
        <w:t xml:space="preserve"> in the dataset, while fewer bins provide more statistical power, and greater noise masking</w:t>
      </w:r>
      <w:r w:rsidR="00497261" w:rsidRPr="006B6E7B">
        <w:rPr>
          <w:color w:val="000000" w:themeColor="text1"/>
        </w:rPr>
        <w:t>:</w:t>
      </w:r>
      <w:r w:rsidR="00301902" w:rsidRPr="006B6E7B">
        <w:rPr>
          <w:color w:val="000000" w:themeColor="text1"/>
        </w:rPr>
        <w:t xml:space="preserve"> three </w:t>
      </w:r>
      <w:r w:rsidR="00BE2ED6" w:rsidRPr="006B6E7B">
        <w:rPr>
          <w:color w:val="000000" w:themeColor="text1"/>
        </w:rPr>
        <w:t xml:space="preserve">bins </w:t>
      </w:r>
      <w:r w:rsidR="00497261" w:rsidRPr="006B6E7B">
        <w:rPr>
          <w:color w:val="000000" w:themeColor="text1"/>
        </w:rPr>
        <w:t xml:space="preserve">has been </w:t>
      </w:r>
      <w:r w:rsidR="00301902" w:rsidRPr="006B6E7B">
        <w:rPr>
          <w:color w:val="000000" w:themeColor="text1"/>
        </w:rPr>
        <w:t>found to be optimal for ecological data</w:t>
      </w:r>
      <w:r w:rsidR="00C3537B" w:rsidRPr="006B6E7B">
        <w:rPr>
          <w:color w:val="000000" w:themeColor="text1"/>
        </w:rPr>
        <w:fldChar w:fldCharType="begin"/>
      </w:r>
      <w:r w:rsidR="003D1C8A" w:rsidRPr="006B6E7B">
        <w:rPr>
          <w:color w:val="000000" w:themeColor="text1"/>
        </w:rPr>
        <w:instrText xml:space="preserve"> ADDIN ZOTERO_ITEM CSL_CITATION {"citationID":"rkoIAQ0O","properties":{"formattedCitation":"\\super 35,39,54\\nosupersub{}","plainCitation":"35,39,54","noteIndex":0},"citationItems":[{"id":608,"uris":["http://zotero.org/users/2872874/items/492WGXJL"],"uri":["http://zotero.org/users/2872874/items/492WGXJL"],"itemData":{"id":608,"type":"article-journal","abstract":"Understanding functional relationships within ecological networks can help reveal keys to ecosystem stability or fragility. Revealing these relationships is complicated by the difficulties of isolating variables or performing experimental manipulations within a natural ecosystem, and thus inferences are often made by matching models to observational data. Such models, however, require assumptions—or detailed measurements—of parameters such as birth and death rate, encounter frequency, territorial exclusion, and predation success. Here, we evaluate the use of a Bayesian network inference algorithm, which can reveal ecological networks based upon species and habitat abundance alone. We test the algorithm's performance and applicability on observational data of avian communities and habitat in the Peak District National Park, United Kingdom. The resulting networks correctly reveal known relationships among habitat types and known interspecific relationships. In addition, the networks produced novel insights into ecosystem structure and identified key species with high connectivity. Thus, Bayesian networks show potential for becoming a valuable tool in ecosystem analysis.","container-title":"Ecology","DOI":"10.1890/09-0731.1","ISSN":"1939-9170","issue":"7","language":"en","page":"1892-1899","source":"Wiley Online Library","title":"Revealing ecological networks using Bayesian network inference algorithms","volume":"91","author":[{"family":"Milns","given":"Isobel"},{"family":"Beale","given":"Colin M."},{"family":"Smith","given":"V. Anne"}],"issued":{"date-parts":[["2010"]]}}},{"id":592,"uris":["http://zotero.org/users/2872874/items/DZDDJ9BK"],"uri":["http://zotero.org/users/2872874/items/DZDDJ9BK"],"itemData":{"id":592,"type":"thesis","abstract":"Network inference algorithms are powerful computational tools for identifying potentially causal interactions among variables from observational data. Bayesian network (BN) inference algorithms hold particular promise in that they can capture linear, nonlinear, combinatorial, stochastic, and other types of relationships among variables across multiple levels of biological organization. However, challenges remain when applying these algorithms to limited amounts of experimental data collected from biological systems, and when dealing with the computational complexity. In addition, verifying the results from the algorithms is problematic, since biological knowledge of the causal interactions is limited and difficult to obtain.\nIn this dissertation, I use a simulation approach to advance BN inference algorithms, especially in the context of limited amounts of biological data. I develop an influence score and a data interpolation strategy to increase the information recovered from BN inference algorithms, and to reduce false predictions when faced with limited data. I prove the approximate lower bounds on the amounts of data required for accurate network recovery. I make improvements to the BN model in order to achieve computational efficiency and accuracy, including methods for finding an optimal directed acyclic graph, adding informative priors, and employing higher-order Markov frameworks for dynamic Bayesian networks (DBN).\n\nAfter developing and testing the BN inference algorithms with simulated data, I apply them to two different types of experimentally measured biological data to solve questions in different biological systems. First, I apply my DBN inference algorithms on time-series gene expression data from Novartis Pharmaceuticals, to study compound-related effects at the molecular level. Second, I apply the DBN algorithms on electrophysiological data collected from songbird brain when birds are hearing or singing, to study neural information flow in the songbird auditory and vocal systems. Biological verifications for the inferred networks, where possible, demonstrate that the algorithms recover highly accurate networks. The recovered networks further make predictions about the interactions in those biological systems. The set of BN inference algorithms developed in this dissertation allow investigators to take microarray gene expression and microelectrode array data, and successfully generate genetic regulatory and neural information flow networks. This Bayesian approach is novel to the field of neuroscience. By applying to both electrophysiology and gene expression data from the brain, the recovery results from our algorithms can provide insights into how the brain perceives the world and produces behavior. The biologically plausible results from our applications suggest that the BN inference algorithms are potentially powerful tools to decipher casual pathways involved in complex biological functions.","genre":"PhD","publisher":"Duke University","title":"Developing bayesian network inference algorithms to predict causal functional pathways in biological systems","URL":"https://dl.acm.org/citation.cfm?id=1144979","author":[{"family":"Yu","given":"J"}],"issued":{"date-parts":[["2005"]]}}},{"id":1606,"uris":["http://zotero.org/users/2872874/items/JCY5RZQB"],"uri":["http://zotero.org/users/2872874/items/JCY5RZQB"],"itemData":{"id":1606,"type":"article-journal","abstract":"Abstract.  Motivation: Network inference algorithms are powerful computational tools for identifying putative causal interactions among variables from observati","container-title":"Bioinformatics","DOI":"10.1093/bioinformatics/bth448","ISSN":"1367-4803","issue":"18","journalAbbreviation":"Bioinformatics","language":"en","note":"publisher: Oxford Academic","page":"3594-3603","source":"academic.oup.com","title":"Advances to Bayesian network inference for generating causal networks from observational biological data","volume":"20","author":[{"family":"Yu","given":"Jing"},{"family":"Smith","given":"V. Anne"},{"family":"Wang","given":"Paul P."},{"family":"Hartemink","given":"Alexander J."},{"family":"Jarvis","given":"Erich D."}],"issued":{"date-parts":[["2004",12,12]]}}}],"schema":"https://github.com/citation-style-language/schema/raw/master/csl-citation.json"} </w:instrText>
      </w:r>
      <w:r w:rsidR="00C3537B" w:rsidRPr="006B6E7B">
        <w:rPr>
          <w:color w:val="000000" w:themeColor="text1"/>
        </w:rPr>
        <w:fldChar w:fldCharType="separate"/>
      </w:r>
      <w:r w:rsidR="003D1C8A" w:rsidRPr="006B6E7B">
        <w:rPr>
          <w:color w:val="000000" w:themeColor="text1"/>
          <w:vertAlign w:val="superscript"/>
        </w:rPr>
        <w:t>35,39,54</w:t>
      </w:r>
      <w:r w:rsidR="00C3537B" w:rsidRPr="006B6E7B">
        <w:rPr>
          <w:color w:val="000000" w:themeColor="text1"/>
        </w:rPr>
        <w:fldChar w:fldCharType="end"/>
      </w:r>
      <w:r w:rsidR="0092386C" w:rsidRPr="006B6E7B">
        <w:rPr>
          <w:color w:val="000000" w:themeColor="text1"/>
        </w:rPr>
        <w:t>.</w:t>
      </w:r>
      <w:r w:rsidR="00961274" w:rsidRPr="006B6E7B">
        <w:rPr>
          <w:color w:val="000000" w:themeColor="text1"/>
        </w:rPr>
        <w:t xml:space="preserve"> </w:t>
      </w:r>
      <w:r w:rsidR="0092386C" w:rsidRPr="006B6E7B">
        <w:rPr>
          <w:color w:val="000000" w:themeColor="text1"/>
        </w:rPr>
        <w:t>Zero</w:t>
      </w:r>
      <w:r w:rsidR="00BE2ED6" w:rsidRPr="006B6E7B">
        <w:rPr>
          <w:color w:val="000000" w:themeColor="text1"/>
        </w:rPr>
        <w:t>s</w:t>
      </w:r>
      <w:r w:rsidR="0092386C" w:rsidRPr="006B6E7B">
        <w:rPr>
          <w:color w:val="000000" w:themeColor="text1"/>
        </w:rPr>
        <w:t xml:space="preserve"> </w:t>
      </w:r>
      <w:r w:rsidR="00BE2ED6" w:rsidRPr="006B6E7B">
        <w:rPr>
          <w:color w:val="000000" w:themeColor="text1"/>
        </w:rPr>
        <w:t xml:space="preserve">were </w:t>
      </w:r>
      <w:r w:rsidR="0092386C" w:rsidRPr="006B6E7B">
        <w:rPr>
          <w:color w:val="000000" w:themeColor="text1"/>
        </w:rPr>
        <w:t xml:space="preserve">treated as a separate entity because the </w:t>
      </w:r>
      <w:r w:rsidR="00BE2ED6" w:rsidRPr="006B6E7B">
        <w:rPr>
          <w:color w:val="000000" w:themeColor="text1"/>
        </w:rPr>
        <w:t>absence of individuals (</w:t>
      </w:r>
      <w:proofErr w:type="spellStart"/>
      <w:r w:rsidR="00BE2ED6" w:rsidRPr="006B6E7B">
        <w:rPr>
          <w:color w:val="000000" w:themeColor="text1"/>
        </w:rPr>
        <w:t>i.e</w:t>
      </w:r>
      <w:proofErr w:type="spellEnd"/>
      <w:r w:rsidR="00BE2ED6" w:rsidRPr="006B6E7B">
        <w:rPr>
          <w:color w:val="000000" w:themeColor="text1"/>
        </w:rPr>
        <w:t xml:space="preserve"> zero presence) is ecologically </w:t>
      </w:r>
      <w:r w:rsidR="0092386C" w:rsidRPr="006B6E7B">
        <w:rPr>
          <w:color w:val="000000" w:themeColor="text1"/>
        </w:rPr>
        <w:t xml:space="preserve">very different to </w:t>
      </w:r>
      <w:r w:rsidR="00BE2ED6" w:rsidRPr="006B6E7B">
        <w:rPr>
          <w:color w:val="000000" w:themeColor="text1"/>
        </w:rPr>
        <w:t xml:space="preserve">the </w:t>
      </w:r>
      <w:r w:rsidR="0092386C" w:rsidRPr="006B6E7B">
        <w:rPr>
          <w:color w:val="000000" w:themeColor="text1"/>
        </w:rPr>
        <w:t>presence</w:t>
      </w:r>
      <w:r w:rsidR="00BE2ED6" w:rsidRPr="006B6E7B">
        <w:rPr>
          <w:color w:val="000000" w:themeColor="text1"/>
        </w:rPr>
        <w:t xml:space="preserve"> of just one: this difference is</w:t>
      </w:r>
      <w:r w:rsidR="0092386C" w:rsidRPr="006B6E7B">
        <w:rPr>
          <w:color w:val="000000" w:themeColor="text1"/>
        </w:rPr>
        <w:t xml:space="preserve"> in contrast to zero </w:t>
      </w:r>
      <w:r w:rsidR="00497261" w:rsidRPr="006B6E7B">
        <w:rPr>
          <w:color w:val="000000" w:themeColor="text1"/>
        </w:rPr>
        <w:t xml:space="preserve">versus </w:t>
      </w:r>
      <w:r w:rsidR="00571C1E" w:rsidRPr="006B6E7B">
        <w:rPr>
          <w:color w:val="000000" w:themeColor="text1"/>
        </w:rPr>
        <w:t xml:space="preserve">one </w:t>
      </w:r>
      <w:r w:rsidR="00BE2ED6" w:rsidRPr="006B6E7B">
        <w:rPr>
          <w:color w:val="000000" w:themeColor="text1"/>
        </w:rPr>
        <w:t xml:space="preserve">in measures of </w:t>
      </w:r>
      <w:r w:rsidR="0092386C" w:rsidRPr="006B6E7B">
        <w:rPr>
          <w:color w:val="000000" w:themeColor="text1"/>
        </w:rPr>
        <w:t>gene expression</w:t>
      </w:r>
      <w:r w:rsidR="00BE2ED6" w:rsidRPr="006B6E7B">
        <w:rPr>
          <w:color w:val="000000" w:themeColor="text1"/>
        </w:rPr>
        <w:t>,</w:t>
      </w:r>
      <w:r w:rsidR="00497261" w:rsidRPr="006B6E7B">
        <w:rPr>
          <w:color w:val="000000" w:themeColor="text1"/>
        </w:rPr>
        <w:t xml:space="preserve"> </w:t>
      </w:r>
      <w:r w:rsidR="00571C1E" w:rsidRPr="006B6E7B">
        <w:rPr>
          <w:color w:val="000000" w:themeColor="text1"/>
        </w:rPr>
        <w:t>which varies on a continuous scale between zero and one</w:t>
      </w:r>
      <w:r w:rsidR="00C3537B" w:rsidRPr="006B6E7B">
        <w:rPr>
          <w:color w:val="000000" w:themeColor="text1"/>
        </w:rPr>
        <w:fldChar w:fldCharType="begin"/>
      </w:r>
      <w:r w:rsidR="003D1C8A" w:rsidRPr="006B6E7B">
        <w:rPr>
          <w:color w:val="000000" w:themeColor="text1"/>
        </w:rPr>
        <w:instrText xml:space="preserve"> ADDIN ZOTERO_ITEM CSL_CITATION {"citationID":"7BFPgU00","properties":{"formattedCitation":"\\super 54\\nosupersub{}","plainCitation":"54","noteIndex":0},"citationItems":[{"id":592,"uris":["http://zotero.org/users/2872874/items/DZDDJ9BK"],"uri":["http://zotero.org/users/2872874/items/DZDDJ9BK"],"itemData":{"id":592,"type":"thesis","abstract":"Network inference algorithms are powerful computational tools for identifying potentially causal interactions among variables from observational data. Bayesian network (BN) inference algorithms hold particular promise in that they can capture linear, nonlinear, combinatorial, stochastic, and other types of relationships among variables across multiple levels of biological organization. However, challenges remain when applying these algorithms to limited amounts of experimental data collected from biological systems, and when dealing with the computational complexity. In addition, verifying the results from the algorithms is problematic, since biological knowledge of the causal interactions is limited and difficult to obtain.\nIn this dissertation, I use a simulation approach to advance BN inference algorithms, especially in the context of limited amounts of biological data. I develop an influence score and a data interpolation strategy to increase the information recovered from BN inference algorithms, and to reduce false predictions when faced with limited data. I prove the approximate lower bounds on the amounts of data required for accurate network recovery. I make improvements to the BN model in order to achieve computational efficiency and accuracy, including methods for finding an optimal directed acyclic graph, adding informative priors, and employing higher-order Markov frameworks for dynamic Bayesian networks (DBN).\n\nAfter developing and testing the BN inference algorithms with simulated data, I apply them to two different types of experimentally measured biological data to solve questions in different biological systems. First, I apply my DBN inference algorithms on time-series gene expression data from Novartis Pharmaceuticals, to study compound-related effects at the molecular level. Second, I apply the DBN algorithms on electrophysiological data collected from songbird brain when birds are hearing or singing, to study neural information flow in the songbird auditory and vocal systems. Biological verifications for the inferred networks, where possible, demonstrate that the algorithms recover highly accurate networks. The recovered networks further make predictions about the interactions in those biological systems. The set of BN inference algorithms developed in this dissertation allow investigators to take microarray gene expression and microelectrode array data, and successfully generate genetic regulatory and neural information flow networks. This Bayesian approach is novel to the field of neuroscience. By applying to both electrophysiology and gene expression data from the brain, the recovery results from our algorithms can provide insights into how the brain perceives the world and produces behavior. The biologically plausible results from our applications suggest that the BN inference algorithms are potentially powerful tools to decipher casual pathways involved in complex biological functions.","genre":"PhD","publisher":"Duke University","title":"Developing bayesian network inference algorithms to predict causal functional pathways in biological systems","URL":"https://dl.acm.org/citation.cfm?id=1144979","author":[{"family":"Yu","given":"J"}],"issued":{"date-parts":[["2005"]]}}}],"schema":"https://github.com/citation-style-language/schema/raw/master/csl-citation.json"} </w:instrText>
      </w:r>
      <w:r w:rsidR="00C3537B" w:rsidRPr="006B6E7B">
        <w:rPr>
          <w:color w:val="000000" w:themeColor="text1"/>
        </w:rPr>
        <w:fldChar w:fldCharType="separate"/>
      </w:r>
      <w:r w:rsidR="003D1C8A" w:rsidRPr="006B6E7B">
        <w:rPr>
          <w:color w:val="000000" w:themeColor="text1"/>
          <w:vertAlign w:val="superscript"/>
        </w:rPr>
        <w:t>54</w:t>
      </w:r>
      <w:r w:rsidR="00C3537B" w:rsidRPr="006B6E7B">
        <w:rPr>
          <w:color w:val="000000" w:themeColor="text1"/>
        </w:rPr>
        <w:fldChar w:fldCharType="end"/>
      </w:r>
      <w:r w:rsidR="00EA4AFF">
        <w:rPr>
          <w:color w:val="000000" w:themeColor="text1"/>
        </w:rPr>
        <w:t xml:space="preserve"> (Table 2)</w:t>
      </w:r>
      <w:r w:rsidR="0092386C" w:rsidRPr="006B6E7B">
        <w:rPr>
          <w:color w:val="000000" w:themeColor="text1"/>
        </w:rPr>
        <w:t>.</w:t>
      </w:r>
    </w:p>
    <w:p w14:paraId="40DFC228" w14:textId="54EF3C40" w:rsidR="00050DE1" w:rsidRPr="006B6E7B" w:rsidRDefault="00050DE1" w:rsidP="00C8055F">
      <w:pPr>
        <w:pStyle w:val="ListParagraph"/>
        <w:numPr>
          <w:ilvl w:val="0"/>
          <w:numId w:val="16"/>
        </w:numPr>
        <w:rPr>
          <w:color w:val="000000" w:themeColor="text1"/>
        </w:rPr>
      </w:pPr>
      <w:r w:rsidRPr="006B6E7B">
        <w:rPr>
          <w:color w:val="000000" w:themeColor="text1"/>
        </w:rPr>
        <w:t>Contingency</w:t>
      </w:r>
      <w:r w:rsidR="00497261" w:rsidRPr="006B6E7B">
        <w:rPr>
          <w:color w:val="000000" w:themeColor="text1"/>
        </w:rPr>
        <w:t>-</w:t>
      </w:r>
      <w:r w:rsidRPr="006B6E7B">
        <w:rPr>
          <w:color w:val="000000" w:themeColor="text1"/>
        </w:rPr>
        <w:t xml:space="preserve">test </w:t>
      </w:r>
      <w:r w:rsidR="00BE2ED6" w:rsidRPr="006B6E7B">
        <w:rPr>
          <w:color w:val="000000" w:themeColor="text1"/>
        </w:rPr>
        <w:t>f</w:t>
      </w:r>
      <w:r w:rsidRPr="006B6E7B">
        <w:rPr>
          <w:color w:val="000000" w:themeColor="text1"/>
        </w:rPr>
        <w:t>iltering.</w:t>
      </w:r>
      <w:r w:rsidR="00961274" w:rsidRPr="006B6E7B">
        <w:rPr>
          <w:color w:val="000000" w:themeColor="text1"/>
        </w:rPr>
        <w:t xml:space="preserve"> </w:t>
      </w:r>
      <w:r w:rsidRPr="006B6E7B">
        <w:rPr>
          <w:color w:val="000000" w:themeColor="text1"/>
        </w:rPr>
        <w:t xml:space="preserve">The </w:t>
      </w:r>
      <w:r w:rsidR="00592E82" w:rsidRPr="006B6E7B">
        <w:rPr>
          <w:color w:val="000000" w:themeColor="text1"/>
        </w:rPr>
        <w:t xml:space="preserve">CPR </w:t>
      </w:r>
      <w:r w:rsidRPr="006B6E7B">
        <w:rPr>
          <w:color w:val="000000" w:themeColor="text1"/>
        </w:rPr>
        <w:t xml:space="preserve">dataset </w:t>
      </w:r>
      <w:r w:rsidR="00497261" w:rsidRPr="006B6E7B">
        <w:rPr>
          <w:color w:val="000000" w:themeColor="text1"/>
        </w:rPr>
        <w:t>(</w:t>
      </w:r>
      <w:r w:rsidR="00571C1E" w:rsidRPr="006B6E7B">
        <w:rPr>
          <w:color w:val="000000" w:themeColor="text1"/>
        </w:rPr>
        <w:t xml:space="preserve">6010 trawls </w:t>
      </w:r>
      <w:r w:rsidR="00BE2ED6" w:rsidRPr="006B6E7B">
        <w:rPr>
          <w:color w:val="000000" w:themeColor="text1"/>
        </w:rPr>
        <w:t>obtained from between 1 and</w:t>
      </w:r>
      <w:r w:rsidR="00571C1E" w:rsidRPr="006B6E7B">
        <w:rPr>
          <w:color w:val="000000" w:themeColor="text1"/>
        </w:rPr>
        <w:t xml:space="preserve">4 times per week, with </w:t>
      </w:r>
      <w:r w:rsidR="008542CD" w:rsidRPr="006B6E7B">
        <w:rPr>
          <w:color w:val="000000" w:themeColor="text1"/>
        </w:rPr>
        <w:t>23 zooplankton and PCI (phytoplankton</w:t>
      </w:r>
      <w:r w:rsidR="00571C1E" w:rsidRPr="006B6E7B">
        <w:rPr>
          <w:color w:val="000000" w:themeColor="text1"/>
        </w:rPr>
        <w:t xml:space="preserve">) </w:t>
      </w:r>
      <w:r w:rsidRPr="006B6E7B">
        <w:rPr>
          <w:color w:val="000000" w:themeColor="text1"/>
        </w:rPr>
        <w:t xml:space="preserve">contained a large number of zeros (56%), which could potentially </w:t>
      </w:r>
      <w:r w:rsidR="00BE2ED6" w:rsidRPr="006B6E7B">
        <w:rPr>
          <w:color w:val="000000" w:themeColor="text1"/>
        </w:rPr>
        <w:t xml:space="preserve">have </w:t>
      </w:r>
      <w:r w:rsidRPr="006B6E7B">
        <w:rPr>
          <w:color w:val="000000" w:themeColor="text1"/>
        </w:rPr>
        <w:t>create</w:t>
      </w:r>
      <w:r w:rsidR="00BE2ED6" w:rsidRPr="006B6E7B">
        <w:rPr>
          <w:color w:val="000000" w:themeColor="text1"/>
        </w:rPr>
        <w:t>d</w:t>
      </w:r>
      <w:r w:rsidRPr="006B6E7B">
        <w:rPr>
          <w:color w:val="000000" w:themeColor="text1"/>
        </w:rPr>
        <w:t xml:space="preserve"> problems with false positives</w:t>
      </w:r>
      <w:r w:rsidR="00363518" w:rsidRPr="006B6E7B">
        <w:rPr>
          <w:color w:val="000000" w:themeColor="text1"/>
        </w:rPr>
        <w:t xml:space="preserve"> (Type I errors) due to auto-correlation between these zeros</w:t>
      </w:r>
      <w:r w:rsidRPr="006B6E7B">
        <w:rPr>
          <w:color w:val="000000" w:themeColor="text1"/>
        </w:rPr>
        <w:t>. We combated this problem in three ways.</w:t>
      </w:r>
      <w:r w:rsidR="00961274" w:rsidRPr="006B6E7B">
        <w:rPr>
          <w:color w:val="000000" w:themeColor="text1"/>
        </w:rPr>
        <w:t xml:space="preserve"> </w:t>
      </w:r>
      <w:r w:rsidR="00CD5628" w:rsidRPr="006B6E7B">
        <w:rPr>
          <w:color w:val="000000" w:themeColor="text1"/>
        </w:rPr>
        <w:t xml:space="preserve">By grouping zooplankton into biogeographic groups, in contrast to the raw species data.  </w:t>
      </w:r>
      <w:r w:rsidRPr="006B6E7B">
        <w:rPr>
          <w:color w:val="000000" w:themeColor="text1"/>
        </w:rPr>
        <w:t>By taking weekly averages and having zero counts as a separate bin we reduced the number of zeros to 39%</w:t>
      </w:r>
      <w:r w:rsidR="00BE2ED6" w:rsidRPr="006B6E7B">
        <w:rPr>
          <w:color w:val="000000" w:themeColor="text1"/>
        </w:rPr>
        <w:t xml:space="preserve">: </w:t>
      </w:r>
      <w:r w:rsidRPr="006B6E7B">
        <w:rPr>
          <w:color w:val="000000" w:themeColor="text1"/>
        </w:rPr>
        <w:t xml:space="preserve">he BNIA we used </w:t>
      </w:r>
      <w:r w:rsidR="00874937" w:rsidRPr="006B6E7B">
        <w:rPr>
          <w:color w:val="000000" w:themeColor="text1"/>
        </w:rPr>
        <w:t xml:space="preserve">requires </w:t>
      </w:r>
      <w:r w:rsidRPr="006B6E7B">
        <w:rPr>
          <w:color w:val="000000" w:themeColor="text1"/>
        </w:rPr>
        <w:t xml:space="preserve">that the data </w:t>
      </w:r>
      <w:r w:rsidR="00A44685" w:rsidRPr="006B6E7B">
        <w:rPr>
          <w:color w:val="000000" w:themeColor="text1"/>
        </w:rPr>
        <w:t>are</w:t>
      </w:r>
      <w:r w:rsidR="00BA0A97" w:rsidRPr="006B6E7B">
        <w:rPr>
          <w:color w:val="000000" w:themeColor="text1"/>
        </w:rPr>
        <w:t xml:space="preserve"> </w:t>
      </w:r>
      <w:r w:rsidRPr="006B6E7B">
        <w:rPr>
          <w:color w:val="000000" w:themeColor="text1"/>
        </w:rPr>
        <w:t>evenly distributed across all the bins, so 39%</w:t>
      </w:r>
      <w:r w:rsidR="00C8055F" w:rsidRPr="006B6E7B">
        <w:rPr>
          <w:color w:val="000000" w:themeColor="text1"/>
        </w:rPr>
        <w:t xml:space="preserve"> is adequate for a 3 bin system. We used Chi-squared filtering to remove edge pairs which</w:t>
      </w:r>
      <w:r w:rsidRPr="006B6E7B">
        <w:rPr>
          <w:color w:val="000000" w:themeColor="text1"/>
        </w:rPr>
        <w:t xml:space="preserve"> </w:t>
      </w:r>
      <w:r w:rsidR="00C8055F" w:rsidRPr="006B6E7B">
        <w:rPr>
          <w:color w:val="000000" w:themeColor="text1"/>
        </w:rPr>
        <w:t xml:space="preserve">showed no evidence of deviation from the distribution expected from their combined marginal distributions (chi-squared tests, </w:t>
      </w:r>
      <w:r w:rsidR="00C8055F" w:rsidRPr="006B6E7B">
        <w:rPr>
          <w:i/>
          <w:color w:val="000000" w:themeColor="text1"/>
        </w:rPr>
        <w:t>p&gt;0.25</w:t>
      </w:r>
      <w:r w:rsidR="00EA3D01" w:rsidRPr="006B6E7B">
        <w:rPr>
          <w:color w:val="000000" w:themeColor="text1"/>
        </w:rPr>
        <w:t xml:space="preserve"> cf. </w:t>
      </w:r>
      <w:r w:rsidR="00C3537B" w:rsidRPr="006B6E7B">
        <w:rPr>
          <w:color w:val="000000" w:themeColor="text1"/>
        </w:rPr>
        <w:fldChar w:fldCharType="begin"/>
      </w:r>
      <w:r w:rsidR="002B63AE" w:rsidRPr="006B6E7B">
        <w:rPr>
          <w:color w:val="000000" w:themeColor="text1"/>
        </w:rPr>
        <w:instrText xml:space="preserve"> ADDIN ZOTERO_ITEM CSL_CITATION {"citationID":"v1guzeNy","properties":{"formattedCitation":"\\super 35\\nosupersub{}","plainCitation":"35","noteIndex":0},"citationItems":[{"id":608,"uris":["http://zotero.org/users/2872874/items/492WGXJL"],"uri":["http://zotero.org/users/2872874/items/492WGXJL"],"itemData":{"id":608,"type":"article-journal","abstract":"Understanding functional relationships within ecological networks can help reveal keys to ecosystem stability or fragility. Revealing these relationships is complicated by the difficulties of isolating variables or performing experimental manipulations within a natural ecosystem, and thus inferences are often made by matching models to observational data. Such models, however, require assumptions—or detailed measurements—of parameters such as birth and death rate, encounter frequency, territorial exclusion, and predation success. Here, we evaluate the use of a Bayesian network inference algorithm, which can reveal ecological networks based upon species and habitat abundance alone. We test the algorithm's performance and applicability on observational data of avian communities and habitat in the Peak District National Park, United Kingdom. The resulting networks correctly reveal known relationships among habitat types and known interspecific relationships. In addition, the networks produced novel insights into ecosystem structure and identified key species with high connectivity. Thus, Bayesian networks show potential for becoming a valuable tool in ecosystem analysis.","container-title":"Ecology","DOI":"10.1890/09-0731.1","ISSN":"1939-9170","issue":"7","language":"en","page":"1892-1899","source":"Wiley Online Library","title":"Revealing ecological networks using Bayesian network inference algorithms","volume":"91","author":[{"family":"Milns","given":"Isobel"},{"family":"Beale","given":"Colin M."},{"family":"Smith","given":"V. Anne"}],"issued":{"date-parts":[["2010"]]}}}],"schema":"https://github.com/citation-style-language/schema/raw/master/csl-citation.json"} </w:instrText>
      </w:r>
      <w:r w:rsidR="00C3537B" w:rsidRPr="006B6E7B">
        <w:rPr>
          <w:color w:val="000000" w:themeColor="text1"/>
        </w:rPr>
        <w:fldChar w:fldCharType="separate"/>
      </w:r>
      <w:r w:rsidR="002C13F6" w:rsidRPr="006B6E7B">
        <w:rPr>
          <w:color w:val="000000" w:themeColor="text1"/>
          <w:vertAlign w:val="superscript"/>
        </w:rPr>
        <w:t>35</w:t>
      </w:r>
      <w:r w:rsidR="00C3537B" w:rsidRPr="006B6E7B">
        <w:rPr>
          <w:color w:val="000000" w:themeColor="text1"/>
        </w:rPr>
        <w:fldChar w:fldCharType="end"/>
      </w:r>
      <w:r w:rsidR="002C415E" w:rsidRPr="006B6E7B">
        <w:rPr>
          <w:color w:val="000000" w:themeColor="text1"/>
        </w:rPr>
        <w:t>)</w:t>
      </w:r>
      <w:r w:rsidR="00C8055F" w:rsidRPr="006B6E7B">
        <w:rPr>
          <w:color w:val="000000" w:themeColor="text1"/>
        </w:rPr>
        <w:t>.</w:t>
      </w:r>
    </w:p>
    <w:p w14:paraId="63285E48" w14:textId="0D7D497D" w:rsidR="00050DE1" w:rsidRPr="006B6E7B" w:rsidRDefault="00050DE1" w:rsidP="007E062D">
      <w:pPr>
        <w:pStyle w:val="ListParagraph"/>
        <w:numPr>
          <w:ilvl w:val="0"/>
          <w:numId w:val="16"/>
        </w:numPr>
        <w:rPr>
          <w:color w:val="000000" w:themeColor="text1"/>
        </w:rPr>
      </w:pPr>
      <w:r w:rsidRPr="006B6E7B">
        <w:rPr>
          <w:color w:val="000000" w:themeColor="text1"/>
        </w:rPr>
        <w:lastRenderedPageBreak/>
        <w:t xml:space="preserve">BNIA.  Banjo was run on each data set </w:t>
      </w:r>
      <w:r w:rsidR="00BE2ED6" w:rsidRPr="006B6E7B">
        <w:rPr>
          <w:color w:val="000000" w:themeColor="text1"/>
        </w:rPr>
        <w:t xml:space="preserve">to search </w:t>
      </w:r>
      <w:r w:rsidRPr="006B6E7B">
        <w:rPr>
          <w:color w:val="000000" w:themeColor="text1"/>
        </w:rPr>
        <w:t xml:space="preserve">10 million possible networks </w:t>
      </w:r>
      <w:r w:rsidR="00074FFA" w:rsidRPr="006B6E7B">
        <w:rPr>
          <w:color w:val="000000" w:themeColor="text1"/>
        </w:rPr>
        <w:t>using a greedy search</w:t>
      </w:r>
      <w:r w:rsidR="00304E0A" w:rsidRPr="006B6E7B">
        <w:rPr>
          <w:color w:val="000000" w:themeColor="text1"/>
        </w:rPr>
        <w:t>, whereby at each search point the optimal edge addition to the network was used.</w:t>
      </w:r>
      <w:r w:rsidRPr="006B6E7B">
        <w:rPr>
          <w:color w:val="000000" w:themeColor="text1"/>
        </w:rPr>
        <w:t xml:space="preserve">  The number of possible parents for each node </w:t>
      </w:r>
      <w:r w:rsidR="007142D3" w:rsidRPr="006B6E7B">
        <w:rPr>
          <w:color w:val="000000" w:themeColor="text1"/>
        </w:rPr>
        <w:t xml:space="preserve">(the edges that feed into a node) </w:t>
      </w:r>
      <w:r w:rsidRPr="006B6E7B">
        <w:rPr>
          <w:color w:val="000000" w:themeColor="text1"/>
        </w:rPr>
        <w:t>was limited to thr</w:t>
      </w:r>
      <w:r w:rsidR="00301902" w:rsidRPr="006B6E7B">
        <w:rPr>
          <w:color w:val="000000" w:themeColor="text1"/>
        </w:rPr>
        <w:t>ee to help eliminate artefacts</w:t>
      </w:r>
      <w:r w:rsidR="00C3537B" w:rsidRPr="006B6E7B">
        <w:rPr>
          <w:color w:val="000000" w:themeColor="text1"/>
        </w:rPr>
        <w:fldChar w:fldCharType="begin"/>
      </w:r>
      <w:r w:rsidR="003D1C8A" w:rsidRPr="006B6E7B">
        <w:rPr>
          <w:color w:val="000000" w:themeColor="text1"/>
        </w:rPr>
        <w:instrText xml:space="preserve"> ADDIN ZOTERO_ITEM CSL_CITATION {"citationID":"MoVk6och","properties":{"formattedCitation":"\\super 54\\nosupersub{}","plainCitation":"54","noteIndex":0},"citationItems":[{"id":592,"uris":["http://zotero.org/users/2872874/items/DZDDJ9BK"],"uri":["http://zotero.org/users/2872874/items/DZDDJ9BK"],"itemData":{"id":592,"type":"thesis","abstract":"Network inference algorithms are powerful computational tools for identifying potentially causal interactions among variables from observational data. Bayesian network (BN) inference algorithms hold particular promise in that they can capture linear, nonlinear, combinatorial, stochastic, and other types of relationships among variables across multiple levels of biological organization. However, challenges remain when applying these algorithms to limited amounts of experimental data collected from biological systems, and when dealing with the computational complexity. In addition, verifying the results from the algorithms is problematic, since biological knowledge of the causal interactions is limited and difficult to obtain.\nIn this dissertation, I use a simulation approach to advance BN inference algorithms, especially in the context of limited amounts of biological data. I develop an influence score and a data interpolation strategy to increase the information recovered from BN inference algorithms, and to reduce false predictions when faced with limited data. I prove the approximate lower bounds on the amounts of data required for accurate network recovery. I make improvements to the BN model in order to achieve computational efficiency and accuracy, including methods for finding an optimal directed acyclic graph, adding informative priors, and employing higher-order Markov frameworks for dynamic Bayesian networks (DBN).\n\nAfter developing and testing the BN inference algorithms with simulated data, I apply them to two different types of experimentally measured biological data to solve questions in different biological systems. First, I apply my DBN inference algorithms on time-series gene expression data from Novartis Pharmaceuticals, to study compound-related effects at the molecular level. Second, I apply the DBN algorithms on electrophysiological data collected from songbird brain when birds are hearing or singing, to study neural information flow in the songbird auditory and vocal systems. Biological verifications for the inferred networks, where possible, demonstrate that the algorithms recover highly accurate networks. The recovered networks further make predictions about the interactions in those biological systems. The set of BN inference algorithms developed in this dissertation allow investigators to take microarray gene expression and microelectrode array data, and successfully generate genetic regulatory and neural information flow networks. This Bayesian approach is novel to the field of neuroscience. By applying to both electrophysiology and gene expression data from the brain, the recovery results from our algorithms can provide insights into how the brain perceives the world and produces behavior. The biologically plausible results from our applications suggest that the BN inference algorithms are potentially powerful tools to decipher casual pathways involved in complex biological functions.","genre":"PhD","publisher":"Duke University","title":"Developing bayesian network inference algorithms to predict causal functional pathways in biological systems","URL":"https://dl.acm.org/citation.cfm?id=1144979","author":[{"family":"Yu","given":"J"}],"issued":{"date-parts":[["2005"]]}}}],"schema":"https://github.com/citation-style-language/schema/raw/master/csl-citation.json"} </w:instrText>
      </w:r>
      <w:r w:rsidR="00C3537B" w:rsidRPr="006B6E7B">
        <w:rPr>
          <w:color w:val="000000" w:themeColor="text1"/>
        </w:rPr>
        <w:fldChar w:fldCharType="separate"/>
      </w:r>
      <w:r w:rsidR="003D1C8A" w:rsidRPr="006B6E7B">
        <w:rPr>
          <w:color w:val="000000" w:themeColor="text1"/>
          <w:vertAlign w:val="superscript"/>
        </w:rPr>
        <w:t>54</w:t>
      </w:r>
      <w:r w:rsidR="00C3537B" w:rsidRPr="006B6E7B">
        <w:rPr>
          <w:color w:val="000000" w:themeColor="text1"/>
        </w:rPr>
        <w:fldChar w:fldCharType="end"/>
      </w:r>
      <w:r w:rsidRPr="006B6E7B">
        <w:rPr>
          <w:color w:val="000000" w:themeColor="text1"/>
        </w:rPr>
        <w:t>.  For each edge the influence score (IS) was calculated.</w:t>
      </w:r>
    </w:p>
    <w:p w14:paraId="1EB5E3A0" w14:textId="3D732233" w:rsidR="00BA01A1" w:rsidRPr="006B6E7B" w:rsidRDefault="00050DE1" w:rsidP="00301902">
      <w:pPr>
        <w:pStyle w:val="ListParagraph"/>
        <w:numPr>
          <w:ilvl w:val="0"/>
          <w:numId w:val="16"/>
        </w:numPr>
        <w:rPr>
          <w:color w:val="000000" w:themeColor="text1"/>
        </w:rPr>
      </w:pPr>
      <w:r w:rsidRPr="006B6E7B">
        <w:rPr>
          <w:color w:val="000000" w:themeColor="text1"/>
        </w:rPr>
        <w:t xml:space="preserve">Model Averaging.  If a network </w:t>
      </w:r>
      <w:r w:rsidR="007142D3" w:rsidRPr="006B6E7B">
        <w:rPr>
          <w:color w:val="000000" w:themeColor="text1"/>
        </w:rPr>
        <w:t xml:space="preserve">suggested by Banjo </w:t>
      </w:r>
      <w:r w:rsidRPr="006B6E7B">
        <w:rPr>
          <w:color w:val="000000" w:themeColor="text1"/>
        </w:rPr>
        <w:t xml:space="preserve">represented the underlying ecological network, we would expect the same network to </w:t>
      </w:r>
      <w:r w:rsidR="007142D3" w:rsidRPr="006B6E7B">
        <w:rPr>
          <w:color w:val="000000" w:themeColor="text1"/>
        </w:rPr>
        <w:t xml:space="preserve">persist even </w:t>
      </w:r>
      <w:r w:rsidRPr="006B6E7B">
        <w:rPr>
          <w:color w:val="000000" w:themeColor="text1"/>
        </w:rPr>
        <w:t>if a few sample points (under 1%) were removed from the input data.</w:t>
      </w:r>
      <w:r w:rsidR="00CD5628" w:rsidRPr="006B6E7B">
        <w:rPr>
          <w:color w:val="000000" w:themeColor="text1"/>
        </w:rPr>
        <w:t xml:space="preserve">  Note that this the weekly samples were removed, rather than individual species or groups.</w:t>
      </w:r>
      <w:r w:rsidRPr="006B6E7B">
        <w:rPr>
          <w:color w:val="000000" w:themeColor="text1"/>
        </w:rPr>
        <w:t xml:space="preserve">  </w:t>
      </w:r>
      <w:r w:rsidR="00304E0A" w:rsidRPr="006B6E7B">
        <w:rPr>
          <w:color w:val="000000" w:themeColor="text1"/>
        </w:rPr>
        <w:t>We found</w:t>
      </w:r>
      <w:r w:rsidR="007142D3" w:rsidRPr="006B6E7B">
        <w:rPr>
          <w:color w:val="000000" w:themeColor="text1"/>
        </w:rPr>
        <w:t>, however,</w:t>
      </w:r>
      <w:r w:rsidR="00304E0A" w:rsidRPr="006B6E7B">
        <w:rPr>
          <w:color w:val="000000" w:themeColor="text1"/>
        </w:rPr>
        <w:t xml:space="preserve"> that there was variation within the </w:t>
      </w:r>
      <w:r w:rsidR="007142D3" w:rsidRPr="006B6E7B">
        <w:rPr>
          <w:color w:val="000000" w:themeColor="text1"/>
        </w:rPr>
        <w:t xml:space="preserve">suggested </w:t>
      </w:r>
      <w:r w:rsidR="00304E0A" w:rsidRPr="006B6E7B">
        <w:rPr>
          <w:color w:val="000000" w:themeColor="text1"/>
        </w:rPr>
        <w:t xml:space="preserve">networks when a small </w:t>
      </w:r>
      <w:r w:rsidR="007142D3" w:rsidRPr="006B6E7B">
        <w:rPr>
          <w:color w:val="000000" w:themeColor="text1"/>
        </w:rPr>
        <w:t xml:space="preserve">number </w:t>
      </w:r>
      <w:r w:rsidR="00304E0A" w:rsidRPr="006B6E7B">
        <w:rPr>
          <w:color w:val="000000" w:themeColor="text1"/>
        </w:rPr>
        <w:t xml:space="preserve">of sample points were removed, </w:t>
      </w:r>
      <w:r w:rsidRPr="006B6E7B">
        <w:rPr>
          <w:color w:val="000000" w:themeColor="text1"/>
        </w:rPr>
        <w:t xml:space="preserve">so we applied a model averaging </w:t>
      </w:r>
      <w:r w:rsidR="00E72794" w:rsidRPr="006B6E7B">
        <w:rPr>
          <w:color w:val="000000" w:themeColor="text1"/>
        </w:rPr>
        <w:t xml:space="preserve">to </w:t>
      </w:r>
      <w:r w:rsidRPr="006B6E7B">
        <w:rPr>
          <w:color w:val="000000" w:themeColor="text1"/>
        </w:rPr>
        <w:t>the networks</w:t>
      </w:r>
      <w:r w:rsidR="007142D3" w:rsidRPr="006B6E7B">
        <w:rPr>
          <w:color w:val="000000" w:themeColor="text1"/>
        </w:rPr>
        <w:t xml:space="preserve"> to overcome this stochasticity</w:t>
      </w:r>
      <w:r w:rsidRPr="006B6E7B">
        <w:rPr>
          <w:color w:val="000000" w:themeColor="text1"/>
        </w:rPr>
        <w:t>.  For each time period, we took 100 random samples, consisting of 90% of the total available</w:t>
      </w:r>
      <w:r w:rsidR="00CB3112" w:rsidRPr="006B6E7B">
        <w:rPr>
          <w:color w:val="000000" w:themeColor="text1"/>
        </w:rPr>
        <w:t xml:space="preserve"> data points</w:t>
      </w:r>
      <w:r w:rsidRPr="006B6E7B">
        <w:rPr>
          <w:color w:val="000000" w:themeColor="text1"/>
        </w:rPr>
        <w:t xml:space="preserve">.  For each edge </w:t>
      </w:r>
      <w:r w:rsidR="007142D3" w:rsidRPr="006B6E7B">
        <w:rPr>
          <w:color w:val="000000" w:themeColor="text1"/>
        </w:rPr>
        <w:t xml:space="preserve">that </w:t>
      </w:r>
      <w:r w:rsidRPr="006B6E7B">
        <w:rPr>
          <w:color w:val="000000" w:themeColor="text1"/>
        </w:rPr>
        <w:t>occurred, the probability of occurrence was calculated</w:t>
      </w:r>
      <w:r w:rsidR="00CD56CC" w:rsidRPr="006B6E7B">
        <w:rPr>
          <w:color w:val="000000" w:themeColor="text1"/>
        </w:rPr>
        <w:t xml:space="preserve"> as the number of times the edge appeared over the total number of </w:t>
      </w:r>
      <w:r w:rsidR="007142D3" w:rsidRPr="006B6E7B">
        <w:rPr>
          <w:color w:val="000000" w:themeColor="text1"/>
        </w:rPr>
        <w:t xml:space="preserve">100-random-sample </w:t>
      </w:r>
      <w:r w:rsidR="00CD56CC" w:rsidRPr="006B6E7B">
        <w:rPr>
          <w:color w:val="000000" w:themeColor="text1"/>
        </w:rPr>
        <w:t xml:space="preserve">bootstraps </w:t>
      </w:r>
      <w:r w:rsidR="007142D3" w:rsidRPr="006B6E7B">
        <w:rPr>
          <w:color w:val="000000" w:themeColor="text1"/>
        </w:rPr>
        <w:t>conducted</w:t>
      </w:r>
      <w:r w:rsidRPr="006B6E7B">
        <w:rPr>
          <w:color w:val="000000" w:themeColor="text1"/>
        </w:rPr>
        <w:t xml:space="preserve">.  This probability distribution </w:t>
      </w:r>
      <w:r w:rsidR="00394300" w:rsidRPr="006B6E7B">
        <w:rPr>
          <w:color w:val="000000" w:themeColor="text1"/>
        </w:rPr>
        <w:t xml:space="preserve">of node frequencies </w:t>
      </w:r>
      <w:r w:rsidRPr="006B6E7B">
        <w:rPr>
          <w:color w:val="000000" w:themeColor="text1"/>
        </w:rPr>
        <w:t>was bimodal for each</w:t>
      </w:r>
      <w:r w:rsidR="00AE6053" w:rsidRPr="006B6E7B">
        <w:rPr>
          <w:color w:val="000000" w:themeColor="text1"/>
        </w:rPr>
        <w:t xml:space="preserve"> of the</w:t>
      </w:r>
      <w:r w:rsidRPr="006B6E7B">
        <w:rPr>
          <w:color w:val="000000" w:themeColor="text1"/>
        </w:rPr>
        <w:t xml:space="preserve"> </w:t>
      </w:r>
      <w:r w:rsidR="00394300" w:rsidRPr="006B6E7B">
        <w:rPr>
          <w:color w:val="000000" w:themeColor="text1"/>
        </w:rPr>
        <w:t>network</w:t>
      </w:r>
      <w:r w:rsidR="00AE6053" w:rsidRPr="006B6E7B">
        <w:rPr>
          <w:color w:val="000000" w:themeColor="text1"/>
        </w:rPr>
        <w:t xml:space="preserve"> (2008, 1970s, 1980s, 1990s)</w:t>
      </w:r>
      <w:r w:rsidR="007142D3" w:rsidRPr="006B6E7B">
        <w:rPr>
          <w:color w:val="000000" w:themeColor="text1"/>
        </w:rPr>
        <w:t>. Th</w:t>
      </w:r>
      <w:r w:rsidR="00394300" w:rsidRPr="006B6E7B">
        <w:rPr>
          <w:color w:val="000000" w:themeColor="text1"/>
        </w:rPr>
        <w:t>ese bimodal distributions</w:t>
      </w:r>
      <w:r w:rsidRPr="006B6E7B">
        <w:rPr>
          <w:color w:val="000000" w:themeColor="text1"/>
        </w:rPr>
        <w:t xml:space="preserve">, suggest that </w:t>
      </w:r>
      <w:r w:rsidR="007142D3" w:rsidRPr="006B6E7B">
        <w:rPr>
          <w:color w:val="000000" w:themeColor="text1"/>
        </w:rPr>
        <w:t>there are</w:t>
      </w:r>
      <w:r w:rsidRPr="006B6E7B">
        <w:rPr>
          <w:color w:val="000000" w:themeColor="text1"/>
        </w:rPr>
        <w:t xml:space="preserve"> two</w:t>
      </w:r>
      <w:r w:rsidR="00394300" w:rsidRPr="006B6E7B">
        <w:rPr>
          <w:color w:val="000000" w:themeColor="text1"/>
        </w:rPr>
        <w:t xml:space="preserve"> Gaussian</w:t>
      </w:r>
      <w:r w:rsidRPr="006B6E7B">
        <w:rPr>
          <w:color w:val="000000" w:themeColor="text1"/>
        </w:rPr>
        <w:t xml:space="preserve"> distributions of edges, the rare/low occurrence ones, and the highly probable edges.  The mean IS for each edge </w:t>
      </w:r>
      <w:r w:rsidR="007142D3" w:rsidRPr="006B6E7B">
        <w:rPr>
          <w:color w:val="000000" w:themeColor="text1"/>
        </w:rPr>
        <w:t xml:space="preserve">over all bootstraps </w:t>
      </w:r>
      <w:r w:rsidRPr="006B6E7B">
        <w:rPr>
          <w:color w:val="000000" w:themeColor="text1"/>
        </w:rPr>
        <w:t>was also calculated.</w:t>
      </w:r>
    </w:p>
    <w:p w14:paraId="2EF287D2" w14:textId="77777777" w:rsidR="00621674" w:rsidRPr="006B6E7B" w:rsidRDefault="00621674" w:rsidP="00621674">
      <w:pPr>
        <w:rPr>
          <w:color w:val="000000" w:themeColor="text1"/>
        </w:rPr>
      </w:pPr>
    </w:p>
    <w:p w14:paraId="3EE23C97" w14:textId="58E7BF73" w:rsidR="006F2096" w:rsidRPr="006B6E7B" w:rsidRDefault="00621674" w:rsidP="006F2096">
      <w:pPr>
        <w:rPr>
          <w:rStyle w:val="CommentReference"/>
          <w:color w:val="000000" w:themeColor="text1"/>
        </w:rPr>
      </w:pPr>
      <w:r w:rsidRPr="006B6E7B">
        <w:rPr>
          <w:color w:val="000000" w:themeColor="text1"/>
        </w:rPr>
        <w:t xml:space="preserve">For the BNI analyses, jellyfish count data from net samples were split into two groups: </w:t>
      </w:r>
      <w:r w:rsidRPr="006B6E7B">
        <w:rPr>
          <w:i/>
          <w:color w:val="000000" w:themeColor="text1"/>
        </w:rPr>
        <w:t xml:space="preserve">Aurelia </w:t>
      </w:r>
      <w:proofErr w:type="spellStart"/>
      <w:r w:rsidRPr="006B6E7B">
        <w:rPr>
          <w:i/>
          <w:color w:val="000000" w:themeColor="text1"/>
        </w:rPr>
        <w:t>aurita</w:t>
      </w:r>
      <w:proofErr w:type="spellEnd"/>
      <w:r w:rsidRPr="006B6E7B">
        <w:rPr>
          <w:color w:val="000000" w:themeColor="text1"/>
        </w:rPr>
        <w:t>, which was the most abundant species (97.8%</w:t>
      </w:r>
      <w:r w:rsidR="00874937" w:rsidRPr="006B6E7B">
        <w:rPr>
          <w:color w:val="000000" w:themeColor="text1"/>
        </w:rPr>
        <w:t xml:space="preserve"> by number</w:t>
      </w:r>
      <w:r w:rsidRPr="006B6E7B">
        <w:rPr>
          <w:color w:val="000000" w:themeColor="text1"/>
        </w:rPr>
        <w:t xml:space="preserve">), and ‘other taxa’ which consisted of </w:t>
      </w:r>
      <w:r w:rsidRPr="006B6E7B">
        <w:rPr>
          <w:i/>
          <w:color w:val="000000" w:themeColor="text1"/>
        </w:rPr>
        <w:t>Cyanea</w:t>
      </w:r>
      <w:r w:rsidRPr="006B6E7B">
        <w:rPr>
          <w:color w:val="000000" w:themeColor="text1"/>
        </w:rPr>
        <w:t xml:space="preserve"> spp. (1.9%) and </w:t>
      </w:r>
      <w:proofErr w:type="spellStart"/>
      <w:r w:rsidRPr="006B6E7B">
        <w:rPr>
          <w:i/>
          <w:color w:val="000000" w:themeColor="text1"/>
        </w:rPr>
        <w:t>Cosmetira</w:t>
      </w:r>
      <w:proofErr w:type="spellEnd"/>
      <w:r w:rsidRPr="006B6E7B">
        <w:rPr>
          <w:i/>
          <w:color w:val="000000" w:themeColor="text1"/>
        </w:rPr>
        <w:t xml:space="preserve"> </w:t>
      </w:r>
      <w:proofErr w:type="spellStart"/>
      <w:r w:rsidRPr="006B6E7B">
        <w:rPr>
          <w:i/>
          <w:color w:val="000000" w:themeColor="text1"/>
        </w:rPr>
        <w:t>pilosella</w:t>
      </w:r>
      <w:proofErr w:type="spellEnd"/>
      <w:r w:rsidRPr="006B6E7B">
        <w:rPr>
          <w:i/>
          <w:color w:val="000000" w:themeColor="text1"/>
        </w:rPr>
        <w:t xml:space="preserve"> </w:t>
      </w:r>
      <w:r w:rsidRPr="006B6E7B">
        <w:rPr>
          <w:color w:val="000000" w:themeColor="text1"/>
        </w:rPr>
        <w:t xml:space="preserve">(0.3%). </w:t>
      </w:r>
      <w:proofErr w:type="spellStart"/>
      <w:r w:rsidR="002322F7" w:rsidRPr="006B6E7B">
        <w:rPr>
          <w:i/>
          <w:iCs/>
          <w:color w:val="000000" w:themeColor="text1"/>
        </w:rPr>
        <w:t>Rhizostoma</w:t>
      </w:r>
      <w:proofErr w:type="spellEnd"/>
      <w:r w:rsidR="002322F7" w:rsidRPr="006B6E7B">
        <w:rPr>
          <w:i/>
          <w:iCs/>
          <w:color w:val="000000" w:themeColor="text1"/>
        </w:rPr>
        <w:t xml:space="preserve"> </w:t>
      </w:r>
      <w:r w:rsidR="002322F7" w:rsidRPr="006B6E7B">
        <w:rPr>
          <w:color w:val="000000" w:themeColor="text1"/>
        </w:rPr>
        <w:t xml:space="preserve">were also caught, but due to very low numbers they were not included in the analyses. </w:t>
      </w:r>
      <w:r w:rsidRPr="006B6E7B">
        <w:rPr>
          <w:color w:val="000000" w:themeColor="text1"/>
        </w:rPr>
        <w:t xml:space="preserve">The zooplankton were grouped by biogeographic affinity cf. </w:t>
      </w:r>
      <w:r w:rsidRPr="006B6E7B">
        <w:rPr>
          <w:color w:val="000000" w:themeColor="text1"/>
        </w:rPr>
        <w:fldChar w:fldCharType="begin"/>
      </w:r>
      <w:r w:rsidR="002B63AE" w:rsidRPr="006B6E7B">
        <w:rPr>
          <w:color w:val="000000" w:themeColor="text1"/>
        </w:rPr>
        <w:instrText xml:space="preserve"> ADDIN ZOTERO_ITEM CSL_CITATION {"citationID":"nPaq3j8u","properties":{"formattedCitation":"\\super 28\\nosupersub{}","plainCitation":"28","noteIndex":0},"citationItems":[{"id":556,"uris":["http://zotero.org/users/2872874/items/7B86TGKQ"],"uri":["http://zotero.org/users/2872874/items/7B86TGKQ"],"itemData":{"id":556,"type":"article-journal","abstract":"This paper focuses on the ecosystem regime shift in the North Sea that occurred during the period 1982–1988. The evidence for the change is seen from individual species to key ecosystem parameters such as diversity and from phytoplankton to fish. Although many biological/ecosystem parameters and individual species exhibited a stepwise change during the period 1983–1988, some indicators show no evidence of change. The cause of the regime shift is likely to be related to pronounced changes in large-scale hydro-meteorological forcing. This involved activating of complex intermediate physical mechanisms which explains why the exact timing of the shift can vary from 1982 to 1988 (centred around two periods: 1982–1985 and 1987–1988) according to the species or taxonomic group. Increased sea surface temperature and possibly change in wind intensity and direction at the end of the 1970s in the west European basin triggered a change in the location of an oceanic biogeographical boundary along the European continental shelf. This affected both the stable and substrate biotope components of North Sea marine ecosystems (i.e. components related to the water masses and components which are geographically stable) circa 1984. Large-scale hydro-climatic forcing also modified local hydro-meteorological parameters around the North Sea after 1987 affecting the stable biotope components of North Sea ecosystems. Problems related to the detection and quantification of an ecosystem regime shift are discussed.","collection-title":"Regime shifts in the ocean. Reconciling observations and theory","container-title":"Progress in Oceanography","DOI":"10.1016/j.pocean.2004.02.018","ISSN":"0079-6611","issue":"2","journalAbbreviation":"Progress in Oceanography","language":"en","page":"245-262","source":"ScienceDirect","title":"The North Sea regime shift: Evidence, causes, mechanisms and consequences","title-short":"The North Sea regime shift","volume":"60","author":[{"family":"Beaugrand","given":"Grégory"}],"issued":{"date-parts":[["2004",2,1]]}}}],"schema":"https://github.com/citation-style-language/schema/raw/master/csl-citation.json"} </w:instrText>
      </w:r>
      <w:r w:rsidRPr="006B6E7B">
        <w:rPr>
          <w:color w:val="000000" w:themeColor="text1"/>
        </w:rPr>
        <w:fldChar w:fldCharType="separate"/>
      </w:r>
      <w:r w:rsidRPr="006B6E7B">
        <w:rPr>
          <w:color w:val="000000" w:themeColor="text1"/>
          <w:vertAlign w:val="superscript"/>
        </w:rPr>
        <w:t>28</w:t>
      </w:r>
      <w:r w:rsidRPr="006B6E7B">
        <w:rPr>
          <w:color w:val="000000" w:themeColor="text1"/>
        </w:rPr>
        <w:fldChar w:fldCharType="end"/>
      </w:r>
      <w:r w:rsidRPr="006B6E7B">
        <w:rPr>
          <w:color w:val="000000" w:themeColor="text1"/>
        </w:rPr>
        <w:t xml:space="preserve"> </w:t>
      </w:r>
      <w:r w:rsidR="00874937" w:rsidRPr="006B6E7B">
        <w:rPr>
          <w:color w:val="000000" w:themeColor="text1"/>
        </w:rPr>
        <w:t>(is this as per Table</w:t>
      </w:r>
      <w:r w:rsidR="00304E0A" w:rsidRPr="006B6E7B">
        <w:rPr>
          <w:color w:val="000000" w:themeColor="text1"/>
        </w:rPr>
        <w:t xml:space="preserve"> 1</w:t>
      </w:r>
      <w:r w:rsidR="00874937" w:rsidRPr="006B6E7B">
        <w:rPr>
          <w:color w:val="000000" w:themeColor="text1"/>
        </w:rPr>
        <w:t xml:space="preserve">) </w:t>
      </w:r>
      <w:r w:rsidRPr="006B6E7B">
        <w:rPr>
          <w:color w:val="000000" w:themeColor="text1"/>
        </w:rPr>
        <w:t xml:space="preserve">to ensure </w:t>
      </w:r>
      <w:r w:rsidRPr="006B6E7B">
        <w:rPr>
          <w:color w:val="000000" w:themeColor="text1"/>
        </w:rPr>
        <w:lastRenderedPageBreak/>
        <w:t xml:space="preserve">consistent networks.  This </w:t>
      </w:r>
      <w:r w:rsidR="00070435" w:rsidRPr="006B6E7B">
        <w:rPr>
          <w:color w:val="000000" w:themeColor="text1"/>
        </w:rPr>
        <w:t xml:space="preserve">biogeographic </w:t>
      </w:r>
      <w:r w:rsidRPr="006B6E7B">
        <w:rPr>
          <w:color w:val="000000" w:themeColor="text1"/>
        </w:rPr>
        <w:t>grouping was required because not all zooplankton species were present in all of the 144 samples, and zero</w:t>
      </w:r>
      <w:r w:rsidR="00874937" w:rsidRPr="006B6E7B">
        <w:rPr>
          <w:color w:val="000000" w:themeColor="text1"/>
        </w:rPr>
        <w:t>-</w:t>
      </w:r>
      <w:r w:rsidRPr="006B6E7B">
        <w:rPr>
          <w:color w:val="000000" w:themeColor="text1"/>
        </w:rPr>
        <w:t xml:space="preserve">inflated data </w:t>
      </w:r>
      <w:r w:rsidR="00874937" w:rsidRPr="006B6E7B">
        <w:rPr>
          <w:color w:val="000000" w:themeColor="text1"/>
        </w:rPr>
        <w:t>are</w:t>
      </w:r>
      <w:r w:rsidRPr="006B6E7B">
        <w:rPr>
          <w:color w:val="000000" w:themeColor="text1"/>
        </w:rPr>
        <w:t xml:space="preserve"> not valid with the Bayesian priors used in this BNIA.</w:t>
      </w:r>
      <w:r w:rsidRPr="006B6E7B" w:rsidDel="00555F8D">
        <w:rPr>
          <w:rStyle w:val="CommentReference"/>
          <w:color w:val="000000" w:themeColor="text1"/>
        </w:rPr>
        <w:t xml:space="preserve"> </w:t>
      </w:r>
    </w:p>
    <w:p w14:paraId="1FEA2958" w14:textId="248F7EB5" w:rsidR="006F2096" w:rsidRPr="006B6E7B" w:rsidRDefault="006F2096" w:rsidP="006F2096">
      <w:pPr>
        <w:pStyle w:val="Heading2"/>
        <w:rPr>
          <w:color w:val="000000" w:themeColor="text1"/>
        </w:rPr>
      </w:pPr>
      <w:r w:rsidRPr="006B6E7B">
        <w:rPr>
          <w:color w:val="000000" w:themeColor="text1"/>
        </w:rPr>
        <w:t>2.4. Inference of historical jellyfish abundance</w:t>
      </w:r>
    </w:p>
    <w:p w14:paraId="59438914" w14:textId="6E8C3D4E" w:rsidR="00D95855" w:rsidRPr="006B6E7B" w:rsidRDefault="00917BFE" w:rsidP="00DA3354">
      <w:pPr>
        <w:rPr>
          <w:color w:val="000000" w:themeColor="text1"/>
        </w:rPr>
      </w:pPr>
      <w:r w:rsidRPr="006B6E7B">
        <w:rPr>
          <w:color w:val="000000" w:themeColor="text1"/>
        </w:rPr>
        <w:t>One of the most powerful aspects of BNI</w:t>
      </w:r>
      <w:r w:rsidR="006865BA" w:rsidRPr="006B6E7B">
        <w:rPr>
          <w:color w:val="000000" w:themeColor="text1"/>
        </w:rPr>
        <w:t>s</w:t>
      </w:r>
      <w:r w:rsidRPr="006B6E7B">
        <w:rPr>
          <w:color w:val="000000" w:themeColor="text1"/>
        </w:rPr>
        <w:t xml:space="preserve"> is the ability to make inferences of how</w:t>
      </w:r>
      <w:r w:rsidR="00073018" w:rsidRPr="006B6E7B">
        <w:rPr>
          <w:color w:val="000000" w:themeColor="text1"/>
        </w:rPr>
        <w:t xml:space="preserve"> the probability of</w:t>
      </w:r>
      <w:r w:rsidRPr="006B6E7B">
        <w:rPr>
          <w:color w:val="000000" w:themeColor="text1"/>
        </w:rPr>
        <w:t xml:space="preserve"> one node (taxa or physical variable) </w:t>
      </w:r>
      <w:r w:rsidR="00073018" w:rsidRPr="006B6E7B">
        <w:rPr>
          <w:color w:val="000000" w:themeColor="text1"/>
        </w:rPr>
        <w:t>being in each state</w:t>
      </w:r>
      <w:r w:rsidR="006865BA" w:rsidRPr="006B6E7B">
        <w:rPr>
          <w:color w:val="000000" w:themeColor="text1"/>
        </w:rPr>
        <w:t xml:space="preserve"> (zero, low or high for a taxon)</w:t>
      </w:r>
      <w:r w:rsidR="00073018" w:rsidRPr="006B6E7B">
        <w:rPr>
          <w:color w:val="000000" w:themeColor="text1"/>
        </w:rPr>
        <w:t xml:space="preserve"> </w:t>
      </w:r>
      <w:r w:rsidRPr="006B6E7B">
        <w:rPr>
          <w:color w:val="000000" w:themeColor="text1"/>
        </w:rPr>
        <w:t xml:space="preserve">is likely to change given </w:t>
      </w:r>
      <w:r w:rsidR="00070435" w:rsidRPr="006B6E7B">
        <w:rPr>
          <w:color w:val="000000" w:themeColor="text1"/>
        </w:rPr>
        <w:t xml:space="preserve">that </w:t>
      </w:r>
      <w:r w:rsidRPr="006B6E7B">
        <w:rPr>
          <w:color w:val="000000" w:themeColor="text1"/>
        </w:rPr>
        <w:t xml:space="preserve">another node </w:t>
      </w:r>
      <w:r w:rsidR="00073018" w:rsidRPr="006B6E7B">
        <w:rPr>
          <w:color w:val="000000" w:themeColor="text1"/>
        </w:rPr>
        <w:t xml:space="preserve">is </w:t>
      </w:r>
      <w:r w:rsidRPr="006B6E7B">
        <w:rPr>
          <w:color w:val="000000" w:themeColor="text1"/>
        </w:rPr>
        <w:t>in a given state (zero, low or high for a taxon)</w:t>
      </w:r>
      <w:r w:rsidR="007A0882" w:rsidRPr="006B6E7B">
        <w:rPr>
          <w:color w:val="000000" w:themeColor="text1"/>
        </w:rPr>
        <w:fldChar w:fldCharType="begin"/>
      </w:r>
      <w:r w:rsidR="002B63AE" w:rsidRPr="006B6E7B">
        <w:rPr>
          <w:color w:val="000000" w:themeColor="text1"/>
        </w:rPr>
        <w:instrText xml:space="preserve"> ADDIN ZOTERO_ITEM CSL_CITATION {"citationID":"q9gTiRrv","properties":{"formattedCitation":"\\super 38\\nosupersub{}","plainCitation":"38","noteIndex":0},"citationItems":[{"id":1746,"uris":["http://zotero.org/users/2872874/items/IL44KMDW"],"uri":["http://zotero.org/users/2872874/items/IL44KMDW"],"itemData":{"id":1746,"type":"article-journal","abstract":"Antarctic sea-floor communities are unique, and more closely resemble those of the Palaeozoic than equivalent contemporary habitats. However, comparatively little is known about the processes that structure these communities or how they might respond to anthropogenic change. In order to investigate likely consequences of a decline or removal of key taxa on community dynamics we use Bayesian network inference to reconstruct ecological networks and infer changes of taxon removal. Here we show that sponges have the greatest influence on the dynamics of the Antarctic benthos. When we removed sponges from the network, the abundances of all major taxa reduced by a mean of 42%, significantly more than changes of substrate. To our knowledge, this study is the first to demonstrate the cascade effects of removing key ecosystem structuring organisms from statistical analyses of Antarctica data and. s demonstrates the importance of considering the community dynamics when planning ecosystem management.","container-title":"Communications Biology","DOI":"10.1038/s42003-020-01310-8","page":"582","title":"Benthic ecosystem cascade effects in Antarctica using Bayesian network inference","volume":"3","author":[{"family":"Mitchell","given":"Emily G."},{"family":"Whittle","given":"Rowan"},{"literal":"Huw Griffths"}],"issued":{"date-parts":[["2020"]]}}}],"schema":"https://github.com/citation-style-language/schema/raw/master/csl-citation.json"} </w:instrText>
      </w:r>
      <w:r w:rsidR="007A0882" w:rsidRPr="006B6E7B">
        <w:rPr>
          <w:color w:val="000000" w:themeColor="text1"/>
        </w:rPr>
        <w:fldChar w:fldCharType="separate"/>
      </w:r>
      <w:r w:rsidR="002C13F6" w:rsidRPr="006B6E7B">
        <w:rPr>
          <w:color w:val="000000" w:themeColor="text1"/>
          <w:vertAlign w:val="superscript"/>
        </w:rPr>
        <w:t>38</w:t>
      </w:r>
      <w:r w:rsidR="007A0882" w:rsidRPr="006B6E7B">
        <w:rPr>
          <w:color w:val="000000" w:themeColor="text1"/>
        </w:rPr>
        <w:fldChar w:fldCharType="end"/>
      </w:r>
      <w:r w:rsidRPr="006B6E7B">
        <w:rPr>
          <w:color w:val="000000" w:themeColor="text1"/>
        </w:rPr>
        <w:t xml:space="preserve">.  This inference is </w:t>
      </w:r>
      <w:r w:rsidR="006865BA" w:rsidRPr="006B6E7B">
        <w:rPr>
          <w:color w:val="000000" w:themeColor="text1"/>
        </w:rPr>
        <w:t xml:space="preserve">made </w:t>
      </w:r>
      <w:r w:rsidRPr="006B6E7B">
        <w:rPr>
          <w:color w:val="000000" w:themeColor="text1"/>
        </w:rPr>
        <w:t xml:space="preserve">by calculating the probability of node A being in a given state given node B is in a given state.  </w:t>
      </w:r>
      <w:r w:rsidR="00DA3354" w:rsidRPr="006B6E7B">
        <w:rPr>
          <w:color w:val="000000" w:themeColor="text1"/>
        </w:rPr>
        <w:t xml:space="preserve">For example, the probability of a given species being in a zero, low or high abundance state </w:t>
      </w:r>
      <w:r w:rsidR="006865BA" w:rsidRPr="006B6E7B">
        <w:rPr>
          <w:color w:val="000000" w:themeColor="text1"/>
        </w:rPr>
        <w:t xml:space="preserve">can be inferred for </w:t>
      </w:r>
      <w:r w:rsidR="00DA3354" w:rsidRPr="006B6E7B">
        <w:rPr>
          <w:color w:val="000000" w:themeColor="text1"/>
        </w:rPr>
        <w:t xml:space="preserve">SST </w:t>
      </w:r>
      <w:r w:rsidR="006865BA" w:rsidRPr="006B6E7B">
        <w:rPr>
          <w:color w:val="000000" w:themeColor="text1"/>
        </w:rPr>
        <w:t xml:space="preserve">being in </w:t>
      </w:r>
      <w:r w:rsidR="00DA3354" w:rsidRPr="006B6E7B">
        <w:rPr>
          <w:color w:val="000000" w:themeColor="text1"/>
        </w:rPr>
        <w:t xml:space="preserve">either </w:t>
      </w:r>
      <w:r w:rsidR="006865BA" w:rsidRPr="006B6E7B">
        <w:rPr>
          <w:color w:val="000000" w:themeColor="text1"/>
        </w:rPr>
        <w:t xml:space="preserve">a </w:t>
      </w:r>
      <w:r w:rsidR="00DA3354" w:rsidRPr="006B6E7B">
        <w:rPr>
          <w:color w:val="000000" w:themeColor="text1"/>
        </w:rPr>
        <w:t>low or high</w:t>
      </w:r>
      <w:r w:rsidR="006865BA" w:rsidRPr="006B6E7B">
        <w:rPr>
          <w:color w:val="000000" w:themeColor="text1"/>
        </w:rPr>
        <w:t xml:space="preserve"> state</w:t>
      </w:r>
      <w:r w:rsidR="00DA3354" w:rsidRPr="006B6E7B">
        <w:rPr>
          <w:color w:val="000000" w:themeColor="text1"/>
        </w:rPr>
        <w:t xml:space="preserve">. This inference can be used to calculate the likely consequence </w:t>
      </w:r>
      <w:r w:rsidR="006865BA" w:rsidRPr="006B6E7B">
        <w:rPr>
          <w:color w:val="000000" w:themeColor="text1"/>
        </w:rPr>
        <w:t xml:space="preserve">for </w:t>
      </w:r>
      <w:r w:rsidR="00DA3354" w:rsidRPr="006B6E7B">
        <w:rPr>
          <w:color w:val="000000" w:themeColor="text1"/>
        </w:rPr>
        <w:t xml:space="preserve">species abundance of changing variables such as SST. </w:t>
      </w:r>
    </w:p>
    <w:p w14:paraId="0EEE9C16" w14:textId="09FC571D" w:rsidR="00917BFE" w:rsidRPr="006B6E7B" w:rsidRDefault="00917BFE" w:rsidP="00917BFE">
      <w:pPr>
        <w:rPr>
          <w:color w:val="000000" w:themeColor="text1"/>
        </w:rPr>
      </w:pPr>
      <w:r w:rsidRPr="006B6E7B">
        <w:rPr>
          <w:color w:val="000000" w:themeColor="text1"/>
        </w:rPr>
        <w:t>All nodes that have dependencies between A and B are included in the calculation:</w:t>
      </w:r>
    </w:p>
    <w:p w14:paraId="72E6A6F8" w14:textId="7EF31E37" w:rsidR="00917BFE" w:rsidRPr="006B6E7B" w:rsidRDefault="00917BFE" w:rsidP="00917BFE">
      <w:pPr>
        <w:rPr>
          <w:color w:val="000000" w:themeColor="text1"/>
        </w:rPr>
      </w:pPr>
      <m:oMathPara>
        <m:oMath>
          <m:r>
            <m:rPr>
              <m:sty m:val="p"/>
            </m:rPr>
            <w:rPr>
              <w:rFonts w:ascii="Cambria Math" w:hAnsi="Cambria Math"/>
              <w:color w:val="000000" w:themeColor="text1"/>
            </w:rPr>
            <m:t>P</m:t>
          </m:r>
          <m:d>
            <m:dPr>
              <m:ctrlPr>
                <w:rPr>
                  <w:rFonts w:ascii="Cambria Math" w:hAnsi="Cambria Math"/>
                  <w:color w:val="000000" w:themeColor="text1"/>
                </w:rPr>
              </m:ctrlPr>
            </m:dPr>
            <m:e>
              <m:r>
                <m:rPr>
                  <m:sty m:val="p"/>
                </m:rPr>
                <w:rPr>
                  <w:rFonts w:ascii="Cambria Math" w:hAnsi="Cambria Math"/>
                  <w:color w:val="000000" w:themeColor="text1"/>
                </w:rPr>
                <m:t>AǀB</m:t>
              </m:r>
            </m:e>
          </m:d>
          <m:r>
            <m:rPr>
              <m:sty m:val="p"/>
            </m:rPr>
            <w:rPr>
              <w:rFonts w:ascii="Cambria Math"/>
              <w:color w:val="000000" w:themeColor="text1"/>
            </w:rPr>
            <m:t>=</m:t>
          </m:r>
          <m:nary>
            <m:naryPr>
              <m:chr m:val="∑"/>
              <m:limLoc m:val="undOvr"/>
              <m:ctrlPr>
                <w:rPr>
                  <w:rFonts w:ascii="Cambria Math" w:hAnsi="Cambria Math"/>
                  <w:color w:val="000000" w:themeColor="text1"/>
                </w:rPr>
              </m:ctrlPr>
            </m:naryPr>
            <m:sub>
              <m:r>
                <w:rPr>
                  <w:rFonts w:ascii="Cambria Math"/>
                  <w:color w:val="000000" w:themeColor="text1"/>
                </w:rPr>
                <m:t>n=1</m:t>
              </m:r>
            </m:sub>
            <m:sup>
              <m:r>
                <w:rPr>
                  <w:rFonts w:ascii="Cambria Math"/>
                  <w:color w:val="000000" w:themeColor="text1"/>
                </w:rPr>
                <m:t>n=N</m:t>
              </m:r>
              <m:r>
                <w:rPr>
                  <w:rFonts w:ascii="Cambria Math"/>
                  <w:color w:val="000000" w:themeColor="text1"/>
                </w:rPr>
                <m:t>-</m:t>
              </m:r>
              <m:r>
                <w:rPr>
                  <w:rFonts w:ascii="Cambria Math"/>
                  <w:color w:val="000000" w:themeColor="text1"/>
                </w:rPr>
                <m:t>1</m:t>
              </m:r>
            </m:sup>
            <m:e>
              <m:f>
                <m:fPr>
                  <m:ctrlPr>
                    <w:rPr>
                      <w:rFonts w:ascii="Cambria Math" w:hAnsi="Cambria Math"/>
                      <w:color w:val="000000" w:themeColor="text1"/>
                    </w:rPr>
                  </m:ctrlPr>
                </m:fPr>
                <m:num>
                  <m:nary>
                    <m:naryPr>
                      <m:chr m:val="∏"/>
                      <m:limLoc m:val="undOvr"/>
                      <m:ctrlPr>
                        <w:rPr>
                          <w:rFonts w:ascii="Cambria Math" w:hAnsi="Cambria Math"/>
                          <w:color w:val="000000" w:themeColor="text1"/>
                        </w:rPr>
                      </m:ctrlPr>
                    </m:naryPr>
                    <m:sub>
                      <m:r>
                        <w:rPr>
                          <w:rFonts w:ascii="Cambria Math" w:hAnsi="Cambria Math"/>
                          <w:color w:val="000000" w:themeColor="text1"/>
                        </w:rPr>
                        <m:t>s=1</m:t>
                      </m:r>
                    </m:sub>
                    <m:sup>
                      <m:r>
                        <w:rPr>
                          <w:rFonts w:ascii="Cambria Math" w:hAnsi="Cambria Math"/>
                          <w:color w:val="000000" w:themeColor="text1"/>
                        </w:rPr>
                        <m:t>s=S</m:t>
                      </m:r>
                    </m:sup>
                    <m:e>
                      <m:r>
                        <m:rPr>
                          <m:sty m:val="p"/>
                        </m:rPr>
                        <w:rPr>
                          <w:rFonts w:ascii="Cambria Math" w:hAnsi="Cambria Math"/>
                          <w:color w:val="000000" w:themeColor="text1"/>
                        </w:rPr>
                        <m:t>P(</m:t>
                      </m:r>
                      <m:sSub>
                        <m:sSubPr>
                          <m:ctrlPr>
                            <w:rPr>
                              <w:rFonts w:ascii="Cambria Math" w:hAnsi="Cambria Math"/>
                              <w:color w:val="000000" w:themeColor="text1"/>
                            </w:rPr>
                          </m:ctrlPr>
                        </m:sSubPr>
                        <m:e>
                          <m:r>
                            <m:rPr>
                              <m:sty m:val="p"/>
                            </m:rPr>
                            <w:rPr>
                              <w:rFonts w:ascii="Cambria Math" w:hAnsi="Cambria Math"/>
                              <w:color w:val="000000" w:themeColor="text1"/>
                            </w:rPr>
                            <m:t>B</m:t>
                          </m:r>
                        </m:e>
                        <m:sub>
                          <m:r>
                            <w:rPr>
                              <w:rFonts w:ascii="Cambria Math" w:hAnsi="Cambria Math"/>
                              <w:color w:val="000000" w:themeColor="text1"/>
                            </w:rPr>
                            <m:t>n</m:t>
                          </m:r>
                        </m:sub>
                      </m:sSub>
                      <m:r>
                        <m:rPr>
                          <m:sty m:val="p"/>
                        </m:rPr>
                        <w:rPr>
                          <w:rFonts w:ascii="Cambria Math" w:hAnsi="Cambria Math"/>
                          <w:color w:val="000000" w:themeColor="text1"/>
                        </w:rPr>
                        <m:t>ǀ</m:t>
                      </m:r>
                      <m:sSub>
                        <m:sSubPr>
                          <m:ctrlPr>
                            <w:rPr>
                              <w:rFonts w:ascii="Cambria Math" w:hAnsi="Cambria Math"/>
                              <w:color w:val="000000" w:themeColor="text1"/>
                            </w:rPr>
                          </m:ctrlPr>
                        </m:sSubPr>
                        <m:e>
                          <m:r>
                            <w:rPr>
                              <w:rFonts w:ascii="Cambria Math" w:hAnsi="Cambria Math"/>
                              <w:color w:val="000000" w:themeColor="text1"/>
                            </w:rPr>
                            <m:t>A</m:t>
                          </m:r>
                        </m:e>
                        <m:sub>
                          <m:r>
                            <w:rPr>
                              <w:rFonts w:ascii="Cambria Math" w:hAnsi="Cambria Math"/>
                              <w:color w:val="000000" w:themeColor="text1"/>
                            </w:rPr>
                            <m:t>n+1</m:t>
                          </m:r>
                        </m:sub>
                      </m:sSub>
                      <m:r>
                        <m:rPr>
                          <m:sty m:val="p"/>
                        </m:rPr>
                        <w:rPr>
                          <w:rFonts w:ascii="Cambria Math" w:hAnsi="Cambria Math"/>
                          <w:color w:val="000000" w:themeColor="text1"/>
                        </w:rPr>
                        <m:t>)</m:t>
                      </m:r>
                    </m:e>
                  </m:nary>
                </m:num>
                <m:den>
                  <m:nary>
                    <m:naryPr>
                      <m:chr m:val="∑"/>
                      <m:limLoc m:val="undOvr"/>
                      <m:ctrlPr>
                        <w:rPr>
                          <w:rFonts w:ascii="Cambria Math" w:hAnsi="Cambria Math"/>
                          <w:i/>
                          <w:color w:val="000000" w:themeColor="text1"/>
                        </w:rPr>
                      </m:ctrlPr>
                    </m:naryPr>
                    <m:sub>
                      <m:r>
                        <w:rPr>
                          <w:rFonts w:ascii="Cambria Math" w:hAnsi="Cambria Math"/>
                          <w:color w:val="000000" w:themeColor="text1"/>
                        </w:rPr>
                        <m:t>m=1</m:t>
                      </m:r>
                    </m:sub>
                    <m:sup>
                      <m:r>
                        <w:rPr>
                          <w:rFonts w:ascii="Cambria Math" w:hAnsi="Cambria Math"/>
                          <w:color w:val="000000" w:themeColor="text1"/>
                        </w:rPr>
                        <m:t>N</m:t>
                      </m:r>
                    </m:sup>
                    <m:e>
                      <m:r>
                        <w:rPr>
                          <w:rFonts w:ascii="Cambria Math" w:hAnsi="Cambria Math"/>
                          <w:color w:val="000000" w:themeColor="text1"/>
                        </w:rPr>
                        <m:t>P(B</m:t>
                      </m:r>
                    </m:e>
                  </m:nary>
                  <m:r>
                    <m:rPr>
                      <m:sty m:val="p"/>
                    </m:rPr>
                    <w:rPr>
                      <w:rFonts w:ascii="Cambria Math" w:hAnsi="Cambria Math"/>
                      <w:color w:val="000000" w:themeColor="text1"/>
                    </w:rPr>
                    <m:t>ǀ</m:t>
                  </m:r>
                  <m:sSub>
                    <m:sSubPr>
                      <m:ctrlPr>
                        <w:rPr>
                          <w:rFonts w:ascii="Cambria Math" w:hAnsi="Cambria Math"/>
                          <w:color w:val="000000" w:themeColor="text1"/>
                        </w:rPr>
                      </m:ctrlPr>
                    </m:sSubPr>
                    <m:e>
                      <m:r>
                        <w:rPr>
                          <w:rFonts w:ascii="Cambria Math"/>
                          <w:color w:val="000000" w:themeColor="text1"/>
                        </w:rPr>
                        <m:t>A</m:t>
                      </m:r>
                    </m:e>
                    <m:sub>
                      <m:r>
                        <w:rPr>
                          <w:rFonts w:ascii="Cambria Math"/>
                          <w:color w:val="000000" w:themeColor="text1"/>
                        </w:rPr>
                        <m:t>m</m:t>
                      </m:r>
                    </m:sub>
                  </m:sSub>
                  <m:r>
                    <w:rPr>
                      <w:rFonts w:ascii="Cambria Math"/>
                      <w:color w:val="000000" w:themeColor="text1"/>
                    </w:rPr>
                    <m:t>)P(</m:t>
                  </m:r>
                  <m:sSub>
                    <m:sSubPr>
                      <m:ctrlPr>
                        <w:rPr>
                          <w:rFonts w:ascii="Cambria Math" w:hAnsi="Cambria Math"/>
                          <w:color w:val="000000" w:themeColor="text1"/>
                        </w:rPr>
                      </m:ctrlPr>
                    </m:sSubPr>
                    <m:e>
                      <m:r>
                        <w:rPr>
                          <w:rFonts w:ascii="Cambria Math"/>
                          <w:color w:val="000000" w:themeColor="text1"/>
                        </w:rPr>
                        <m:t>A</m:t>
                      </m:r>
                    </m:e>
                    <m:sub>
                      <m:r>
                        <w:rPr>
                          <w:rFonts w:ascii="Cambria Math"/>
                          <w:color w:val="000000" w:themeColor="text1"/>
                        </w:rPr>
                        <m:t>m</m:t>
                      </m:r>
                    </m:sub>
                  </m:sSub>
                  <m:r>
                    <w:rPr>
                      <w:rFonts w:ascii="Cambria Math"/>
                      <w:color w:val="000000" w:themeColor="text1"/>
                    </w:rPr>
                    <m:t>)</m:t>
                  </m:r>
                </m:den>
              </m:f>
            </m:e>
          </m:nary>
          <m:r>
            <m:rPr>
              <m:sty m:val="p"/>
            </m:rPr>
            <w:rPr>
              <w:rFonts w:ascii="Cambria Math" w:hAnsi="Cambria Math"/>
              <w:color w:val="000000" w:themeColor="text1"/>
            </w:rPr>
            <w:br/>
          </m:r>
        </m:oMath>
      </m:oMathPara>
      <w:r w:rsidRPr="006B6E7B">
        <w:rPr>
          <w:color w:val="000000" w:themeColor="text1"/>
        </w:rPr>
        <w:t xml:space="preserve">The N are the total number of nodes in the </w:t>
      </w:r>
      <w:r w:rsidR="006865BA" w:rsidRPr="006B6E7B">
        <w:rPr>
          <w:color w:val="000000" w:themeColor="text1"/>
        </w:rPr>
        <w:t xml:space="preserve">network </w:t>
      </w:r>
      <w:r w:rsidRPr="006B6E7B">
        <w:rPr>
          <w:color w:val="000000" w:themeColor="text1"/>
        </w:rPr>
        <w:t xml:space="preserve">and </w:t>
      </w:r>
      <w:r w:rsidRPr="006B6E7B">
        <w:rPr>
          <w:i/>
          <w:color w:val="000000" w:themeColor="text1"/>
        </w:rPr>
        <w:t xml:space="preserve">n </w:t>
      </w:r>
      <w:r w:rsidRPr="006B6E7B">
        <w:rPr>
          <w:color w:val="000000" w:themeColor="text1"/>
        </w:rPr>
        <w:t xml:space="preserve">and </w:t>
      </w:r>
      <w:r w:rsidRPr="006B6E7B">
        <w:rPr>
          <w:i/>
          <w:color w:val="000000" w:themeColor="text1"/>
        </w:rPr>
        <w:t xml:space="preserve">m </w:t>
      </w:r>
      <w:r w:rsidRPr="006B6E7B">
        <w:rPr>
          <w:color w:val="000000" w:themeColor="text1"/>
        </w:rPr>
        <w:t>are the</w:t>
      </w:r>
      <w:r w:rsidRPr="006B6E7B">
        <w:rPr>
          <w:i/>
          <w:color w:val="000000" w:themeColor="text1"/>
        </w:rPr>
        <w:t xml:space="preserve"> </w:t>
      </w:r>
      <w:r w:rsidRPr="006B6E7B">
        <w:rPr>
          <w:color w:val="000000" w:themeColor="text1"/>
        </w:rPr>
        <w:t>indices for the chain of nodes of length N</w:t>
      </w:r>
      <w:r w:rsidRPr="006B6E7B">
        <w:rPr>
          <w:i/>
          <w:color w:val="000000" w:themeColor="text1"/>
        </w:rPr>
        <w:t xml:space="preserve"> </w:t>
      </w:r>
      <w:r w:rsidRPr="006B6E7B">
        <w:rPr>
          <w:color w:val="000000" w:themeColor="text1"/>
        </w:rPr>
        <w:t xml:space="preserve">connecting the first and </w:t>
      </w:r>
      <w:r w:rsidR="006865BA" w:rsidRPr="006B6E7B">
        <w:rPr>
          <w:color w:val="000000" w:themeColor="text1"/>
        </w:rPr>
        <w:t xml:space="preserve">last </w:t>
      </w:r>
      <w:r w:rsidRPr="006B6E7B">
        <w:rPr>
          <w:color w:val="000000" w:themeColor="text1"/>
        </w:rPr>
        <w:t xml:space="preserve">nodes.  S are the number of discrete states for each node, which are indexed </w:t>
      </w:r>
      <w:r w:rsidRPr="006B6E7B">
        <w:rPr>
          <w:i/>
          <w:color w:val="000000" w:themeColor="text1"/>
        </w:rPr>
        <w:t xml:space="preserve">s. </w:t>
      </w:r>
      <w:r w:rsidRPr="006B6E7B">
        <w:rPr>
          <w:color w:val="000000" w:themeColor="text1"/>
        </w:rPr>
        <w:t xml:space="preserve">In order to infer the likely change of one taxon’s (A) abundance on another (B), for example if A changes from a </w:t>
      </w:r>
      <w:r w:rsidR="006865BA" w:rsidRPr="006B6E7B">
        <w:rPr>
          <w:color w:val="000000" w:themeColor="text1"/>
        </w:rPr>
        <w:t>h</w:t>
      </w:r>
      <w:r w:rsidRPr="006B6E7B">
        <w:rPr>
          <w:color w:val="000000" w:themeColor="text1"/>
        </w:rPr>
        <w:t xml:space="preserve">igh abundance state to a zero abundance state, the probabilities of B existing in all states </w:t>
      </w:r>
      <w:r w:rsidR="006865BA" w:rsidRPr="006B6E7B">
        <w:rPr>
          <w:color w:val="000000" w:themeColor="text1"/>
        </w:rPr>
        <w:t xml:space="preserve">are </w:t>
      </w:r>
      <w:r w:rsidRPr="006B6E7B">
        <w:rPr>
          <w:color w:val="000000" w:themeColor="text1"/>
        </w:rPr>
        <w:t xml:space="preserve">calculated given a </w:t>
      </w:r>
      <w:r w:rsidR="006865BA" w:rsidRPr="006B6E7B">
        <w:rPr>
          <w:color w:val="000000" w:themeColor="text1"/>
        </w:rPr>
        <w:t>h</w:t>
      </w:r>
      <w:r w:rsidRPr="006B6E7B">
        <w:rPr>
          <w:color w:val="000000" w:themeColor="text1"/>
        </w:rPr>
        <w:t xml:space="preserve">igh abundance state for A, and the probabilities for B existing in all states </w:t>
      </w:r>
      <w:r w:rsidR="00070435" w:rsidRPr="006B6E7B">
        <w:rPr>
          <w:color w:val="000000" w:themeColor="text1"/>
        </w:rPr>
        <w:t xml:space="preserve">are </w:t>
      </w:r>
      <w:r w:rsidRPr="006B6E7B">
        <w:rPr>
          <w:color w:val="000000" w:themeColor="text1"/>
        </w:rPr>
        <w:t>calculated given a zero abundance state for A.  The inferred change</w:t>
      </w:r>
      <w:r w:rsidR="006865BA" w:rsidRPr="006B6E7B">
        <w:rPr>
          <w:color w:val="000000" w:themeColor="text1"/>
        </w:rPr>
        <w:t xml:space="preserve"> in </w:t>
      </w:r>
      <w:r w:rsidR="00AE6053" w:rsidRPr="006B6E7B">
        <w:rPr>
          <w:color w:val="000000" w:themeColor="text1"/>
        </w:rPr>
        <w:t xml:space="preserve">one taxon’s abundance </w:t>
      </w:r>
      <w:r w:rsidRPr="006B6E7B">
        <w:rPr>
          <w:color w:val="000000" w:themeColor="text1"/>
        </w:rPr>
        <w:t>is then the difference between these probabilities.</w:t>
      </w:r>
    </w:p>
    <w:p w14:paraId="37E2C912" w14:textId="77777777" w:rsidR="00497FBE" w:rsidRPr="006B6E7B" w:rsidRDefault="00497FBE" w:rsidP="00917BFE">
      <w:pPr>
        <w:rPr>
          <w:color w:val="000000" w:themeColor="text1"/>
        </w:rPr>
      </w:pPr>
    </w:p>
    <w:p w14:paraId="15A07407" w14:textId="15FA9437" w:rsidR="00DA3354" w:rsidRPr="006B6E7B" w:rsidRDefault="00DA3354" w:rsidP="00DA3354">
      <w:pPr>
        <w:rPr>
          <w:color w:val="000000" w:themeColor="text1"/>
        </w:rPr>
      </w:pPr>
      <w:r w:rsidRPr="006B6E7B">
        <w:rPr>
          <w:color w:val="000000" w:themeColor="text1"/>
        </w:rPr>
        <w:lastRenderedPageBreak/>
        <w:t xml:space="preserve">The abundance probabilities for the biogeographical zooplankton groups (Warm and </w:t>
      </w:r>
      <w:r w:rsidR="006865BA" w:rsidRPr="006B6E7B">
        <w:rPr>
          <w:color w:val="000000" w:themeColor="text1"/>
        </w:rPr>
        <w:t>C</w:t>
      </w:r>
      <w:r w:rsidRPr="006B6E7B">
        <w:rPr>
          <w:color w:val="000000" w:themeColor="text1"/>
        </w:rPr>
        <w:t xml:space="preserve">old </w:t>
      </w:r>
      <w:r w:rsidR="00170529" w:rsidRPr="006B6E7B">
        <w:rPr>
          <w:color w:val="000000" w:themeColor="text1"/>
        </w:rPr>
        <w:t>Temperate</w:t>
      </w:r>
      <w:r w:rsidRPr="006B6E7B">
        <w:rPr>
          <w:color w:val="000000" w:themeColor="text1"/>
        </w:rPr>
        <w:t>) were calculated</w:t>
      </w:r>
      <w:r w:rsidR="009515D9" w:rsidRPr="006B6E7B">
        <w:rPr>
          <w:color w:val="000000" w:themeColor="text1"/>
        </w:rPr>
        <w:t xml:space="preserve"> (e.g. </w:t>
      </w:r>
      <w:r w:rsidR="009515D9" w:rsidRPr="006B6E7B">
        <w:rPr>
          <w:i/>
          <w:color w:val="000000" w:themeColor="text1"/>
        </w:rPr>
        <w:t>P(High abundance ǀ Low Temperature)</w:t>
      </w:r>
      <w:r w:rsidR="009515D9" w:rsidRPr="006B6E7B">
        <w:rPr>
          <w:color w:val="000000" w:themeColor="text1"/>
        </w:rPr>
        <w:t xml:space="preserve">) </w:t>
      </w:r>
      <w:r w:rsidR="00070435" w:rsidRPr="006B6E7B">
        <w:rPr>
          <w:color w:val="000000" w:themeColor="text1"/>
        </w:rPr>
        <w:t xml:space="preserve">given the SST state </w:t>
      </w:r>
      <w:r w:rsidR="009515D9" w:rsidRPr="006B6E7B">
        <w:rPr>
          <w:color w:val="000000" w:themeColor="text1"/>
        </w:rPr>
        <w:t xml:space="preserve">for each of the three decades.  </w:t>
      </w:r>
      <w:r w:rsidR="00154E90" w:rsidRPr="006B6E7B">
        <w:rPr>
          <w:color w:val="000000" w:themeColor="text1"/>
        </w:rPr>
        <w:t xml:space="preserve">The mean temperature in the Low SST state was approximately </w:t>
      </w:r>
      <w:r w:rsidR="00070435" w:rsidRPr="006B6E7B">
        <w:rPr>
          <w:color w:val="000000" w:themeColor="text1"/>
        </w:rPr>
        <w:t xml:space="preserve">4ºC </w:t>
      </w:r>
      <w:r w:rsidR="00154E90" w:rsidRPr="006B6E7B">
        <w:rPr>
          <w:color w:val="000000" w:themeColor="text1"/>
        </w:rPr>
        <w:t>lower than the High SST state</w:t>
      </w:r>
      <w:r w:rsidR="00070435" w:rsidRPr="006B6E7B">
        <w:rPr>
          <w:color w:val="000000" w:themeColor="text1"/>
        </w:rPr>
        <w:t xml:space="preserve">.  </w:t>
      </w:r>
      <w:r w:rsidR="009515D9" w:rsidRPr="006B6E7B">
        <w:rPr>
          <w:color w:val="000000" w:themeColor="text1"/>
        </w:rPr>
        <w:t xml:space="preserve">An increase in the probability of a species/group </w:t>
      </w:r>
      <w:r w:rsidR="00751F6D" w:rsidRPr="006B6E7B">
        <w:rPr>
          <w:color w:val="000000" w:themeColor="text1"/>
        </w:rPr>
        <w:t xml:space="preserve">given the </w:t>
      </w:r>
      <w:r w:rsidR="009515D9" w:rsidRPr="006B6E7B">
        <w:rPr>
          <w:color w:val="000000" w:themeColor="text1"/>
        </w:rPr>
        <w:t>probability of</w:t>
      </w:r>
      <w:r w:rsidR="00751F6D" w:rsidRPr="006B6E7B">
        <w:rPr>
          <w:color w:val="000000" w:themeColor="text1"/>
        </w:rPr>
        <w:t xml:space="preserve"> another</w:t>
      </w:r>
      <w:r w:rsidR="009515D9" w:rsidRPr="006B6E7B">
        <w:rPr>
          <w:color w:val="000000" w:themeColor="text1"/>
        </w:rPr>
        <w:t xml:space="preserve"> species/group having a zero count represents the increase or decrease in abundance in that area, for that temperature change.  .  </w:t>
      </w:r>
    </w:p>
    <w:p w14:paraId="07273F5D" w14:textId="77777777" w:rsidR="00497FBE" w:rsidRPr="006B6E7B" w:rsidRDefault="00497FBE" w:rsidP="00DA3354">
      <w:pPr>
        <w:rPr>
          <w:color w:val="000000" w:themeColor="text1"/>
        </w:rPr>
      </w:pPr>
    </w:p>
    <w:p w14:paraId="3FC976FC" w14:textId="7C378DE4" w:rsidR="00A27D1A" w:rsidRPr="006B6E7B" w:rsidRDefault="009515D9" w:rsidP="0067474D">
      <w:pPr>
        <w:rPr>
          <w:color w:val="000000" w:themeColor="text1"/>
        </w:rPr>
      </w:pPr>
      <w:r w:rsidRPr="006B6E7B">
        <w:rPr>
          <w:color w:val="000000" w:themeColor="text1"/>
        </w:rPr>
        <w:t xml:space="preserve">In order to calculate </w:t>
      </w:r>
      <w:r w:rsidR="00C33554" w:rsidRPr="006B6E7B">
        <w:rPr>
          <w:color w:val="000000" w:themeColor="text1"/>
        </w:rPr>
        <w:t xml:space="preserve">historic jellyfish </w:t>
      </w:r>
      <w:r w:rsidRPr="006B6E7B">
        <w:rPr>
          <w:color w:val="000000" w:themeColor="text1"/>
        </w:rPr>
        <w:t xml:space="preserve">abundance </w:t>
      </w:r>
      <w:r w:rsidR="00C33554" w:rsidRPr="006B6E7B">
        <w:rPr>
          <w:color w:val="000000" w:themeColor="text1"/>
        </w:rPr>
        <w:t>probabilities</w:t>
      </w:r>
      <w:r w:rsidR="00130389" w:rsidRPr="006B6E7B">
        <w:rPr>
          <w:color w:val="000000" w:themeColor="text1"/>
        </w:rPr>
        <w:t>,</w:t>
      </w:r>
      <w:r w:rsidR="00C33554" w:rsidRPr="006B6E7B">
        <w:rPr>
          <w:color w:val="000000" w:themeColor="text1"/>
        </w:rPr>
        <w:t xml:space="preserve"> the dependencies </w:t>
      </w:r>
      <w:r w:rsidR="009B271A" w:rsidRPr="006B6E7B">
        <w:rPr>
          <w:color w:val="000000" w:themeColor="text1"/>
        </w:rPr>
        <w:t xml:space="preserve">of jellyfish on zooplankton were </w:t>
      </w:r>
      <w:r w:rsidR="00070435" w:rsidRPr="006B6E7B">
        <w:rPr>
          <w:color w:val="000000" w:themeColor="text1"/>
        </w:rPr>
        <w:t xml:space="preserve">assumed </w:t>
      </w:r>
      <w:r w:rsidR="009B271A" w:rsidRPr="006B6E7B">
        <w:rPr>
          <w:color w:val="000000" w:themeColor="text1"/>
        </w:rPr>
        <w:t xml:space="preserve">to remain </w:t>
      </w:r>
      <w:r w:rsidR="00070435" w:rsidRPr="006B6E7B">
        <w:rPr>
          <w:color w:val="000000" w:themeColor="text1"/>
        </w:rPr>
        <w:t xml:space="preserve">static </w:t>
      </w:r>
      <w:r w:rsidR="009B271A" w:rsidRPr="006B6E7B">
        <w:rPr>
          <w:color w:val="000000" w:themeColor="text1"/>
        </w:rPr>
        <w:t>over the three deca</w:t>
      </w:r>
      <w:r w:rsidR="00B67650" w:rsidRPr="006B6E7B">
        <w:rPr>
          <w:color w:val="000000" w:themeColor="text1"/>
        </w:rPr>
        <w:t xml:space="preserve">des. </w:t>
      </w:r>
      <w:r w:rsidRPr="006B6E7B">
        <w:rPr>
          <w:color w:val="000000" w:themeColor="text1"/>
        </w:rPr>
        <w:t xml:space="preserve"> </w:t>
      </w:r>
      <w:bookmarkStart w:id="0" w:name="_Hlk61621455"/>
      <w:r w:rsidR="006F2096" w:rsidRPr="006B6E7B">
        <w:rPr>
          <w:color w:val="000000" w:themeColor="text1"/>
        </w:rPr>
        <w:t>Note th</w:t>
      </w:r>
      <w:r w:rsidR="00070435" w:rsidRPr="006B6E7B">
        <w:rPr>
          <w:color w:val="000000" w:themeColor="text1"/>
        </w:rPr>
        <w:t>e</w:t>
      </w:r>
      <w:r w:rsidR="006F2096" w:rsidRPr="006B6E7B">
        <w:rPr>
          <w:color w:val="000000" w:themeColor="text1"/>
        </w:rPr>
        <w:t xml:space="preserve"> </w:t>
      </w:r>
      <w:r w:rsidR="00070435" w:rsidRPr="006B6E7B">
        <w:rPr>
          <w:color w:val="000000" w:themeColor="text1"/>
        </w:rPr>
        <w:t>implicit assumption here</w:t>
      </w:r>
      <w:r w:rsidR="006F2096" w:rsidRPr="006B6E7B">
        <w:rPr>
          <w:color w:val="000000" w:themeColor="text1"/>
        </w:rPr>
        <w:t xml:space="preserve"> that </w:t>
      </w:r>
      <w:r w:rsidR="006F2096" w:rsidRPr="006B6E7B">
        <w:rPr>
          <w:i/>
          <w:color w:val="000000" w:themeColor="text1"/>
        </w:rPr>
        <w:t>Aurelia</w:t>
      </w:r>
      <w:r w:rsidR="006F2096" w:rsidRPr="006B6E7B">
        <w:rPr>
          <w:color w:val="000000" w:themeColor="text1"/>
        </w:rPr>
        <w:t xml:space="preserve"> </w:t>
      </w:r>
      <w:r w:rsidR="00A843A0" w:rsidRPr="006B6E7B">
        <w:rPr>
          <w:color w:val="000000" w:themeColor="text1"/>
        </w:rPr>
        <w:t xml:space="preserve">continue to feed on the same biogeographic </w:t>
      </w:r>
      <w:r w:rsidR="0000158B" w:rsidRPr="006B6E7B">
        <w:rPr>
          <w:color w:val="000000" w:themeColor="text1"/>
        </w:rPr>
        <w:t xml:space="preserve">zooplankton </w:t>
      </w:r>
      <w:r w:rsidR="00A843A0" w:rsidRPr="006B6E7B">
        <w:rPr>
          <w:color w:val="000000" w:themeColor="text1"/>
        </w:rPr>
        <w:t>groups, although the relative rate of feeding may change</w:t>
      </w:r>
      <w:r w:rsidR="006F2096" w:rsidRPr="006B6E7B">
        <w:rPr>
          <w:color w:val="000000" w:themeColor="text1"/>
        </w:rPr>
        <w:t xml:space="preserve">.  </w:t>
      </w:r>
      <w:bookmarkEnd w:id="0"/>
      <w:r w:rsidR="0067474D" w:rsidRPr="006B6E7B">
        <w:rPr>
          <w:color w:val="000000" w:themeColor="text1"/>
        </w:rPr>
        <w:t xml:space="preserve">For each decade the abundance probabilities </w:t>
      </w:r>
      <w:r w:rsidR="00083F32" w:rsidRPr="006B6E7B">
        <w:rPr>
          <w:color w:val="000000" w:themeColor="text1"/>
        </w:rPr>
        <w:t xml:space="preserve">of </w:t>
      </w:r>
      <w:r w:rsidR="0067474D" w:rsidRPr="006B6E7B">
        <w:rPr>
          <w:color w:val="000000" w:themeColor="text1"/>
        </w:rPr>
        <w:t>the biogeographic zooplankton groups that the jellyfish nodes depended on were calculated.</w:t>
      </w:r>
      <w:r w:rsidR="00BA2FEE" w:rsidRPr="006B6E7B">
        <w:rPr>
          <w:color w:val="000000" w:themeColor="text1"/>
        </w:rPr>
        <w:t xml:space="preserve">  The jellyfish node probability abundances</w:t>
      </w:r>
      <w:r w:rsidR="00790BD8" w:rsidRPr="006B6E7B">
        <w:rPr>
          <w:color w:val="000000" w:themeColor="text1"/>
        </w:rPr>
        <w:t xml:space="preserve"> (zero, low, high) given either Low SST or High SST </w:t>
      </w:r>
      <w:r w:rsidR="00BA2FEE" w:rsidRPr="006B6E7B">
        <w:rPr>
          <w:color w:val="000000" w:themeColor="text1"/>
        </w:rPr>
        <w:t>wer</w:t>
      </w:r>
      <w:r w:rsidR="00790BD8" w:rsidRPr="006B6E7B">
        <w:rPr>
          <w:color w:val="000000" w:themeColor="text1"/>
        </w:rPr>
        <w:t xml:space="preserve">e calculated for each decade given the dependencies found in the </w:t>
      </w:r>
      <w:r w:rsidR="006865BA" w:rsidRPr="006B6E7B">
        <w:rPr>
          <w:color w:val="000000" w:themeColor="text1"/>
        </w:rPr>
        <w:t xml:space="preserve">spatial </w:t>
      </w:r>
      <w:r w:rsidR="00790BD8" w:rsidRPr="006B6E7B">
        <w:rPr>
          <w:color w:val="000000" w:themeColor="text1"/>
        </w:rPr>
        <w:t>network</w:t>
      </w:r>
      <w:r w:rsidR="006865BA" w:rsidRPr="006B6E7B">
        <w:rPr>
          <w:color w:val="000000" w:themeColor="text1"/>
        </w:rPr>
        <w:t xml:space="preserve"> inferred from the 2008 field data</w:t>
      </w:r>
      <w:r w:rsidR="00790BD8" w:rsidRPr="006B6E7B">
        <w:rPr>
          <w:color w:val="000000" w:themeColor="text1"/>
        </w:rPr>
        <w:t>.</w:t>
      </w:r>
    </w:p>
    <w:p w14:paraId="6874CD3B" w14:textId="3F70A5A8" w:rsidR="00BE518D" w:rsidRPr="006B6E7B" w:rsidRDefault="00BE518D" w:rsidP="00BE518D">
      <w:pPr>
        <w:pStyle w:val="Heading2"/>
        <w:rPr>
          <w:color w:val="000000" w:themeColor="text1"/>
        </w:rPr>
      </w:pPr>
      <w:r w:rsidRPr="006B6E7B">
        <w:rPr>
          <w:color w:val="000000" w:themeColor="text1"/>
        </w:rPr>
        <w:t xml:space="preserve">2.5. </w:t>
      </w:r>
      <w:r w:rsidR="009D6F82" w:rsidRPr="006B6E7B">
        <w:rPr>
          <w:color w:val="000000" w:themeColor="text1"/>
        </w:rPr>
        <w:t xml:space="preserve">Using </w:t>
      </w:r>
      <w:r w:rsidRPr="006B6E7B">
        <w:rPr>
          <w:color w:val="000000" w:themeColor="text1"/>
        </w:rPr>
        <w:t xml:space="preserve">Naïve </w:t>
      </w:r>
      <w:r w:rsidR="006865BA" w:rsidRPr="006B6E7B">
        <w:rPr>
          <w:color w:val="000000" w:themeColor="text1"/>
        </w:rPr>
        <w:t>B</w:t>
      </w:r>
      <w:r w:rsidRPr="006B6E7B">
        <w:rPr>
          <w:color w:val="000000" w:themeColor="text1"/>
        </w:rPr>
        <w:t xml:space="preserve">ayes </w:t>
      </w:r>
      <w:r w:rsidR="000274A4" w:rsidRPr="006B6E7B">
        <w:rPr>
          <w:color w:val="000000" w:themeColor="text1"/>
        </w:rPr>
        <w:t>C</w:t>
      </w:r>
      <w:r w:rsidRPr="006B6E7B">
        <w:rPr>
          <w:color w:val="000000" w:themeColor="text1"/>
        </w:rPr>
        <w:t>lassifiers</w:t>
      </w:r>
      <w:r w:rsidR="009D6F82" w:rsidRPr="006B6E7B">
        <w:rPr>
          <w:color w:val="000000" w:themeColor="text1"/>
        </w:rPr>
        <w:t xml:space="preserve"> to infer </w:t>
      </w:r>
      <w:r w:rsidR="00A87990" w:rsidRPr="006B6E7B">
        <w:rPr>
          <w:color w:val="000000" w:themeColor="text1"/>
        </w:rPr>
        <w:t xml:space="preserve">the </w:t>
      </w:r>
      <w:r w:rsidR="0000158B" w:rsidRPr="006B6E7B">
        <w:rPr>
          <w:color w:val="000000" w:themeColor="text1"/>
        </w:rPr>
        <w:t xml:space="preserve">relative importance of different zooplankton groups to </w:t>
      </w:r>
      <w:r w:rsidR="00A87990" w:rsidRPr="006B6E7B">
        <w:rPr>
          <w:color w:val="000000" w:themeColor="text1"/>
        </w:rPr>
        <w:t xml:space="preserve">herring </w:t>
      </w:r>
    </w:p>
    <w:p w14:paraId="63F2429F" w14:textId="674D79FC" w:rsidR="00BE518D" w:rsidRPr="006B6E7B" w:rsidRDefault="00BE518D" w:rsidP="00BE518D">
      <w:pPr>
        <w:rPr>
          <w:color w:val="000000" w:themeColor="text1"/>
        </w:rPr>
      </w:pPr>
      <w:r w:rsidRPr="006B6E7B">
        <w:rPr>
          <w:color w:val="000000" w:themeColor="text1"/>
        </w:rPr>
        <w:t xml:space="preserve">In order to determine the relationships between zooplankton groups and herring, we used naïve Bayes Classifiers to determine the relative importance of each zooplankton </w:t>
      </w:r>
      <w:r w:rsidR="00A87990" w:rsidRPr="006B6E7B">
        <w:rPr>
          <w:color w:val="000000" w:themeColor="text1"/>
        </w:rPr>
        <w:t>biogeographic group</w:t>
      </w:r>
      <w:r w:rsidR="0056775F" w:rsidRPr="006B6E7B">
        <w:rPr>
          <w:color w:val="000000" w:themeColor="text1"/>
        </w:rPr>
        <w:t xml:space="preserve"> </w:t>
      </w:r>
      <w:r w:rsidRPr="006B6E7B">
        <w:rPr>
          <w:color w:val="000000" w:themeColor="text1"/>
        </w:rPr>
        <w:t xml:space="preserve">and environmental group to herring.  The herring data were recorded as annual catch data </w:t>
      </w:r>
      <w:r w:rsidR="00055A7D" w:rsidRPr="006B6E7B">
        <w:rPr>
          <w:color w:val="000000" w:themeColor="text1"/>
        </w:rPr>
        <w:t xml:space="preserve">for the period </w:t>
      </w:r>
      <w:r w:rsidR="00751F6D" w:rsidRPr="006B6E7B">
        <w:rPr>
          <w:color w:val="000000" w:themeColor="text1"/>
        </w:rPr>
        <w:t>1970 – 2000</w:t>
      </w:r>
      <w:r w:rsidR="0056775F" w:rsidRPr="006B6E7B">
        <w:rPr>
          <w:color w:val="000000" w:themeColor="text1"/>
        </w:rPr>
        <w:fldChar w:fldCharType="begin"/>
      </w:r>
      <w:r w:rsidR="0056775F" w:rsidRPr="006B6E7B">
        <w:rPr>
          <w:color w:val="000000" w:themeColor="text1"/>
        </w:rPr>
        <w:instrText xml:space="preserve"> ADDIN ZOTERO_ITEM CSL_CITATION {"citationID":"bpU7rCLi","properties":{"formattedCitation":"\\super 27\\nosupersub{}","plainCitation":"27","noteIndex":0},"citationItems":[{"id":1435,"uris":["http://zotero.org/users/2872874/items/YQWQBXLD"],"uri":["http://zotero.org/users/2872874/items/YQWQBXLD"],"itemData":{"id":1435,"type":"report","publisher":"ICES","title":"ICES Advice Book 5","URL":"https://www.ices.dk/sites/pub/Publication%20Reports/Advice/2007/may/her-nirs.pdf","accessed":{"date-parts":[["2020",5,25]]},"issued":{"date-parts":[["2007"]]}}}],"schema":"https://github.com/citation-style-language/schema/raw/master/csl-citation.json"} </w:instrText>
      </w:r>
      <w:r w:rsidR="0056775F" w:rsidRPr="006B6E7B">
        <w:rPr>
          <w:color w:val="000000" w:themeColor="text1"/>
        </w:rPr>
        <w:fldChar w:fldCharType="separate"/>
      </w:r>
      <w:r w:rsidR="0056775F" w:rsidRPr="006B6E7B">
        <w:rPr>
          <w:color w:val="000000" w:themeColor="text1"/>
          <w:vertAlign w:val="superscript"/>
        </w:rPr>
        <w:t>27</w:t>
      </w:r>
      <w:r w:rsidR="0056775F" w:rsidRPr="006B6E7B">
        <w:rPr>
          <w:color w:val="000000" w:themeColor="text1"/>
        </w:rPr>
        <w:fldChar w:fldCharType="end"/>
      </w:r>
      <w:r w:rsidR="00055A7D" w:rsidRPr="006B6E7B">
        <w:rPr>
          <w:color w:val="000000" w:themeColor="text1"/>
        </w:rPr>
        <w:t>,</w:t>
      </w:r>
      <w:r w:rsidR="0056775F" w:rsidRPr="006B6E7B">
        <w:rPr>
          <w:color w:val="000000" w:themeColor="text1"/>
        </w:rPr>
        <w:t xml:space="preserve"> </w:t>
      </w:r>
      <w:r w:rsidRPr="006B6E7B">
        <w:rPr>
          <w:color w:val="000000" w:themeColor="text1"/>
        </w:rPr>
        <w:t>which meant there were</w:t>
      </w:r>
      <w:r w:rsidR="00055A7D" w:rsidRPr="006B6E7B">
        <w:rPr>
          <w:color w:val="000000" w:themeColor="text1"/>
        </w:rPr>
        <w:t xml:space="preserve"> only 10 samples for each decade</w:t>
      </w:r>
      <w:r w:rsidR="0056775F" w:rsidRPr="006B6E7B">
        <w:rPr>
          <w:color w:val="000000" w:themeColor="text1"/>
        </w:rPr>
        <w:t>: this was insufficient for direct incorporation</w:t>
      </w:r>
      <w:r w:rsidRPr="006B6E7B">
        <w:rPr>
          <w:color w:val="000000" w:themeColor="text1"/>
        </w:rPr>
        <w:t xml:space="preserve"> directly into the CPR BNs, </w:t>
      </w:r>
      <w:r w:rsidR="00055A7D" w:rsidRPr="006B6E7B">
        <w:rPr>
          <w:color w:val="000000" w:themeColor="text1"/>
        </w:rPr>
        <w:t xml:space="preserve">but </w:t>
      </w:r>
      <w:r w:rsidRPr="006B6E7B">
        <w:rPr>
          <w:color w:val="000000" w:themeColor="text1"/>
        </w:rPr>
        <w:t>naïve Bayes Classif</w:t>
      </w:r>
      <w:r w:rsidR="000274A4" w:rsidRPr="006B6E7B">
        <w:rPr>
          <w:color w:val="000000" w:themeColor="text1"/>
        </w:rPr>
        <w:t>i</w:t>
      </w:r>
      <w:r w:rsidRPr="006B6E7B">
        <w:rPr>
          <w:color w:val="000000" w:themeColor="text1"/>
        </w:rPr>
        <w:t xml:space="preserve">ers </w:t>
      </w:r>
      <w:r w:rsidR="00055A7D" w:rsidRPr="006B6E7B">
        <w:rPr>
          <w:color w:val="000000" w:themeColor="text1"/>
        </w:rPr>
        <w:t>can</w:t>
      </w:r>
      <w:r w:rsidRPr="006B6E7B">
        <w:rPr>
          <w:color w:val="000000" w:themeColor="text1"/>
        </w:rPr>
        <w:t xml:space="preserve"> determine </w:t>
      </w:r>
      <w:r w:rsidR="0056775F" w:rsidRPr="006B6E7B">
        <w:rPr>
          <w:color w:val="000000" w:themeColor="text1"/>
        </w:rPr>
        <w:t xml:space="preserve">and </w:t>
      </w:r>
      <w:r w:rsidRPr="006B6E7B">
        <w:rPr>
          <w:color w:val="000000" w:themeColor="text1"/>
        </w:rPr>
        <w:t>rank the importance of each group</w:t>
      </w:r>
      <w:r w:rsidR="00D52FB8" w:rsidRPr="006B6E7B">
        <w:rPr>
          <w:color w:val="000000" w:themeColor="text1"/>
        </w:rPr>
        <w:t xml:space="preserve"> relative to each other</w:t>
      </w:r>
      <w:r w:rsidRPr="006B6E7B">
        <w:rPr>
          <w:color w:val="000000" w:themeColor="text1"/>
        </w:rPr>
        <w:fldChar w:fldCharType="begin"/>
      </w:r>
      <w:r w:rsidR="003D1C8A" w:rsidRPr="006B6E7B">
        <w:rPr>
          <w:color w:val="000000" w:themeColor="text1"/>
        </w:rPr>
        <w:instrText xml:space="preserve"> ADDIN ZOTERO_ITEM CSL_CITATION {"citationID":"CLGffYJN","properties":{"formattedCitation":"\\super 60\\nosupersub{}","plainCitation":"60","noteIndex":0},"citationItems":[{"id":1579,"uris":["http://zotero.org/users/2872874/items/T5FNMVFB"],"uri":["http://zotero.org/users/2872874/items/T5FNMVFB"],"itemData":{"id":1579,"type":"article-journal","abstract":"Recent work in supervised learning has shown that a surprisingly simple Bayesian classifier with strong assumptions of independence among features, called naive Bayes, is competitive with state-of-the-art classifiers such as C4.5. This fact raises the question of whether a classifier with less restrictive assumptions can perform even better. In this paper we evaluate approaches for inducing classifiers from data, based on the theory of learning Bayesian networks. These networks are factored representations of probability distributions that generalize the naive Bayesian classifier and explicitly represent statements about independence. Among these approaches we single out a method we call Tree Augmented Naive Bayes (TAN), which outperforms naive Bayes, yet at the same time maintains the computational simplicity (no search involved) and robustness that characterize naive Bayes. We experimentally tested these approaches, using problems from the University of California at Irvine repository, and compared them to C4.5, naive Bayes, and wrapper methods for feature selection.","container-title":"Machine Learning","DOI":"10.1023/A:1007465528199","ISSN":"1573-0565","issue":"2","journalAbbreviation":"Machine Learning","language":"en","page":"131-163","source":"Springer Link","title":"Bayesian Network Classifiers","volume":"29","author":[{"family":"Friedman","given":"Nir"},{"family":"Geiger","given":"Dan"},{"family":"Goldszmidt","given":"Moises"}],"issued":{"date-parts":[["1997",11,1]]}}}],"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60</w:t>
      </w:r>
      <w:r w:rsidRPr="006B6E7B">
        <w:rPr>
          <w:color w:val="000000" w:themeColor="text1"/>
        </w:rPr>
        <w:fldChar w:fldCharType="end"/>
      </w:r>
      <w:r w:rsidRPr="006B6E7B">
        <w:rPr>
          <w:color w:val="000000" w:themeColor="text1"/>
        </w:rPr>
        <w:t xml:space="preserve">.  </w:t>
      </w:r>
      <w:r w:rsidR="005A413A" w:rsidRPr="006B6E7B">
        <w:rPr>
          <w:color w:val="000000" w:themeColor="text1"/>
        </w:rPr>
        <w:t>Herring have a multi-year life-</w:t>
      </w:r>
      <w:r w:rsidR="00EC70F1" w:rsidRPr="006B6E7B">
        <w:rPr>
          <w:color w:val="000000" w:themeColor="text1"/>
        </w:rPr>
        <w:t>cycle</w:t>
      </w:r>
      <w:r w:rsidR="005A413A" w:rsidRPr="006B6E7B">
        <w:rPr>
          <w:color w:val="000000" w:themeColor="text1"/>
        </w:rPr>
        <w:t xml:space="preserve">, and there </w:t>
      </w:r>
      <w:r w:rsidR="00EC70F1" w:rsidRPr="006B6E7B">
        <w:rPr>
          <w:color w:val="000000" w:themeColor="text1"/>
        </w:rPr>
        <w:t>are</w:t>
      </w:r>
      <w:r w:rsidR="005A413A" w:rsidRPr="006B6E7B">
        <w:rPr>
          <w:color w:val="000000" w:themeColor="text1"/>
        </w:rPr>
        <w:t xml:space="preserve"> lag</w:t>
      </w:r>
      <w:r w:rsidR="00EC70F1" w:rsidRPr="006B6E7B">
        <w:rPr>
          <w:color w:val="000000" w:themeColor="text1"/>
        </w:rPr>
        <w:t>s</w:t>
      </w:r>
      <w:r w:rsidR="005A413A" w:rsidRPr="006B6E7B">
        <w:rPr>
          <w:color w:val="000000" w:themeColor="text1"/>
        </w:rPr>
        <w:t xml:space="preserve"> between spawning and </w:t>
      </w:r>
      <w:r w:rsidR="005A413A" w:rsidRPr="006B6E7B">
        <w:rPr>
          <w:color w:val="000000" w:themeColor="text1"/>
        </w:rPr>
        <w:lastRenderedPageBreak/>
        <w:t>recruitment and capture. Impact by jellyfish on herring is possible as direct predation on eggs and larvae, and by competition for zooplankton prey</w:t>
      </w:r>
      <w:r w:rsidR="00A87990" w:rsidRPr="006B6E7B">
        <w:rPr>
          <w:color w:val="000000" w:themeColor="text1"/>
        </w:rPr>
        <w:fldChar w:fldCharType="begin"/>
      </w:r>
      <w:r w:rsidR="00A87990" w:rsidRPr="006B6E7B">
        <w:rPr>
          <w:color w:val="000000" w:themeColor="text1"/>
        </w:rPr>
        <w:instrText xml:space="preserve"> ADDIN ZOTERO_ITEM CSL_CITATION {"citationID":"y6TKnbUm","properties":{"formattedCitation":"\\super 1\\nosupersub{}","plainCitation":"1","noteIndex":0},"citationItems":[{"id":1417,"uris":["http://zotero.org/users/2872874/items/XLGDKV8B"],"uri":["http://zotero.org/users/2872874/items/XLGDKV8B"],"itemData":{"id":1417,"type":"article-journal","abstract":"Climate change and overfishing may lead to ecosystem instability and may benefit nonexploited organisms such as jellyfish. In the Irish Sea, an increase in jellyfish abundance was evident (r2=0.29, P=0.03) in a 16-year time-series (1994–2009) collected during juvenile fish surveys. Jellyfish abundance correlated positively with sea surface temperature (SST) over the preceding 18 months (r=0.65, pACF&lt;0.001) and copepod biomass in the previous year (r=0.56, pACF=0.03) and negatively with spring (February–May) precipitation (r=−0.57, pACF=0.02). Principal components regression indicated that climatic indices explained 68% of the interannual variability in jellyfish abundance (P=0.003), where the components were based on the North Atlantic Oscillation Index, SST and precipitation. The frequency of cnidarian material present in Continuous Plankton Recorder (CPR) samples has also increased since 1970, with a period of frequent outbreaks between 1982 and 1991. Before this period, the herring stock in the northern Irish Sea declined rapidly to a low level, potentially stimulating structural change in the ecosystem. In 1985, there was a step decrease in CPR copepod biomass and in 1989, a step increase in the phytoplankton colour index, suggesting a cascading regime shift during the 1980s. Subsequent overexploitation of gadids, coupled with warm temperatures and the poor recruitment of cod, led to the rapid decline in cod biomass from 1990. While the biomass of sprat has decreased in the last decade, the herring stock has recovered partially. Reductions in demersal fishing pressure since 2000, intended to stimulate cod recovery, appear to have facilitated further rises in haddock biomass. Since the 1980s regime shift, sea temperatures have increased, the fish community has altered and jellyfish abundance has risen such that jellyfish and haddock may now play an increasingly important role in the ecosystem.","container-title":"Global Change Biology","DOI":"10.1111/j.1365-2486.2010.02352.x","ISSN":"1365-2486","issue":"2","language":"en","note":"_eprint: https://onlinelibrary.wiley.com/doi/pdf/10.1111/j.1365-2486.2010.02352.x","page":"767-782","source":"Wiley Online Library","title":"Have jellyfish in the Irish Sea benefited from climate change and overfishing?","volume":"17","author":[{"family":"Lynam","given":"C. P."},{"family":"Lilley","given":"M. K. S."},{"family":"Bastian","given":"T."},{"family":"Doyle","given":"T. K."},{"family":"Beggs","given":"S. E."},{"family":"Hays","given":"G. C."}],"issued":{"date-parts":[["2011"]]}}}],"schema":"https://github.com/citation-style-language/schema/raw/master/csl-citation.json"} </w:instrText>
      </w:r>
      <w:r w:rsidR="00A87990" w:rsidRPr="006B6E7B">
        <w:rPr>
          <w:color w:val="000000" w:themeColor="text1"/>
        </w:rPr>
        <w:fldChar w:fldCharType="separate"/>
      </w:r>
      <w:r w:rsidR="00A87990" w:rsidRPr="006B6E7B">
        <w:rPr>
          <w:color w:val="000000" w:themeColor="text1"/>
          <w:vertAlign w:val="superscript"/>
        </w:rPr>
        <w:t>1</w:t>
      </w:r>
      <w:r w:rsidR="00A87990" w:rsidRPr="006B6E7B">
        <w:rPr>
          <w:color w:val="000000" w:themeColor="text1"/>
        </w:rPr>
        <w:fldChar w:fldCharType="end"/>
      </w:r>
      <w:r w:rsidR="005A413A" w:rsidRPr="006B6E7B">
        <w:rPr>
          <w:color w:val="000000" w:themeColor="text1"/>
        </w:rPr>
        <w:t xml:space="preserve">. </w:t>
      </w:r>
      <w:r w:rsidR="0000158B" w:rsidRPr="006B6E7B">
        <w:rPr>
          <w:color w:val="000000" w:themeColor="text1"/>
        </w:rPr>
        <w:t>To calculate a</w:t>
      </w:r>
      <w:r w:rsidR="00D52FB8" w:rsidRPr="006B6E7B">
        <w:rPr>
          <w:color w:val="000000" w:themeColor="text1"/>
        </w:rPr>
        <w:t xml:space="preserve"> </w:t>
      </w:r>
      <w:r w:rsidR="00EC70F1" w:rsidRPr="006B6E7B">
        <w:rPr>
          <w:color w:val="000000" w:themeColor="text1"/>
        </w:rPr>
        <w:t xml:space="preserve">calendar </w:t>
      </w:r>
      <w:r w:rsidR="003D51A3" w:rsidRPr="006B6E7B">
        <w:rPr>
          <w:color w:val="000000" w:themeColor="text1"/>
        </w:rPr>
        <w:t>years’ worth</w:t>
      </w:r>
      <w:r w:rsidR="00EC70F1" w:rsidRPr="006B6E7B">
        <w:rPr>
          <w:color w:val="000000" w:themeColor="text1"/>
        </w:rPr>
        <w:t xml:space="preserve"> of zooplankton data </w:t>
      </w:r>
      <w:r w:rsidRPr="006B6E7B">
        <w:rPr>
          <w:color w:val="000000" w:themeColor="text1"/>
        </w:rPr>
        <w:t>we took yearly averages</w:t>
      </w:r>
      <w:r w:rsidR="00EC70F1" w:rsidRPr="006B6E7B">
        <w:rPr>
          <w:color w:val="000000" w:themeColor="text1"/>
        </w:rPr>
        <w:t xml:space="preserve"> of </w:t>
      </w:r>
      <w:r w:rsidR="0000158B" w:rsidRPr="006B6E7B">
        <w:rPr>
          <w:color w:val="000000" w:themeColor="text1"/>
        </w:rPr>
        <w:t>zooplankton</w:t>
      </w:r>
      <w:r w:rsidR="00EC70F1" w:rsidRPr="006B6E7B">
        <w:rPr>
          <w:color w:val="000000" w:themeColor="text1"/>
        </w:rPr>
        <w:t xml:space="preserve"> </w:t>
      </w:r>
      <w:r w:rsidRPr="006B6E7B">
        <w:rPr>
          <w:color w:val="000000" w:themeColor="text1"/>
        </w:rPr>
        <w:t xml:space="preserve"> starting in September (herring spawning time)</w:t>
      </w:r>
      <w:r w:rsidR="00831689" w:rsidRPr="006B6E7B">
        <w:rPr>
          <w:color w:val="000000" w:themeColor="text1"/>
        </w:rPr>
        <w:fldChar w:fldCharType="begin"/>
      </w:r>
      <w:r w:rsidR="003D1C8A" w:rsidRPr="006B6E7B">
        <w:rPr>
          <w:color w:val="000000" w:themeColor="text1"/>
        </w:rPr>
        <w:instrText xml:space="preserve"> ADDIN ZOTERO_ITEM CSL_CITATION {"citationID":"P6i6Grxk","properties":{"formattedCitation":"\\super 61\\nosupersub{}","plainCitation":"61","noteIndex":0},"citationItems":[{"id":1577,"uris":["http://zotero.org/users/2872874/items/BF4TSG4U"],"uri":["http://zotero.org/users/2872874/items/BF4TSG4U"],"itemData":{"id":1577,"type":"article-journal","abstract":"Time series of ichthyoplankton surveys targeted at herring larvae describe the distribution of spawning in the north Irish Sea by mapping the occurrence of very young larvae. The surveys suggest, that like other herring stocks, the spawning grounds of Irish Sea herring vary over the years. Currently, spawning at the Mourne location is greatly reduced whereas spawning has occurred at a newly described site to the north of the Isle of Man (off the Point of Ayre). Whilst spawning is dominated by autumn spawners in late September, some spawning occurs through to January.","container-title":"Journal of the Marine Biological Association of the United Kingdom","DOI":"10.1017/S0025315401004489","ISSN":"1469-7769, 0025-3154","issue":"4","language":"en","note":"publisher: Cambridge University Press","page":"713-714","source":"Cambridge University Press","title":"The location of spawning of Irish Sea herring (Clupea harengus)","volume":"81","author":[{"family":"Dickey-Collas","given":"Mark"},{"family":"Nash","given":"Richard D. M."},{"family":"Brown","given":"Juan"}],"issued":{"date-parts":[["2001",8]]}}}],"schema":"https://github.com/citation-style-language/schema/raw/master/csl-citation.json"} </w:instrText>
      </w:r>
      <w:r w:rsidR="00831689" w:rsidRPr="006B6E7B">
        <w:rPr>
          <w:color w:val="000000" w:themeColor="text1"/>
        </w:rPr>
        <w:fldChar w:fldCharType="separate"/>
      </w:r>
      <w:r w:rsidR="003D1C8A" w:rsidRPr="006B6E7B">
        <w:rPr>
          <w:color w:val="000000" w:themeColor="text1"/>
          <w:vertAlign w:val="superscript"/>
        </w:rPr>
        <w:t>61</w:t>
      </w:r>
      <w:r w:rsidR="00831689" w:rsidRPr="006B6E7B">
        <w:rPr>
          <w:color w:val="000000" w:themeColor="text1"/>
        </w:rPr>
        <w:fldChar w:fldCharType="end"/>
      </w:r>
      <w:r w:rsidRPr="006B6E7B">
        <w:rPr>
          <w:color w:val="000000" w:themeColor="text1"/>
        </w:rPr>
        <w:t xml:space="preserve">, discretized into low and high categories </w:t>
      </w:r>
      <w:r w:rsidR="00FA1FE3" w:rsidRPr="006B6E7B">
        <w:rPr>
          <w:color w:val="000000" w:themeColor="text1"/>
        </w:rPr>
        <w:t xml:space="preserve">based on median values </w:t>
      </w:r>
      <w:r w:rsidRPr="006B6E7B">
        <w:rPr>
          <w:color w:val="000000" w:themeColor="text1"/>
        </w:rPr>
        <w:t>for each decade</w:t>
      </w:r>
      <w:r w:rsidR="00EC70F1" w:rsidRPr="006B6E7B">
        <w:rPr>
          <w:color w:val="000000" w:themeColor="text1"/>
        </w:rPr>
        <w:t>,</w:t>
      </w:r>
      <w:r w:rsidRPr="006B6E7B">
        <w:rPr>
          <w:color w:val="000000" w:themeColor="text1"/>
        </w:rPr>
        <w:t xml:space="preserve"> and compared </w:t>
      </w:r>
      <w:r w:rsidR="00EC70F1" w:rsidRPr="006B6E7B">
        <w:rPr>
          <w:color w:val="000000" w:themeColor="text1"/>
        </w:rPr>
        <w:t xml:space="preserve">them </w:t>
      </w:r>
      <w:r w:rsidRPr="006B6E7B">
        <w:rPr>
          <w:color w:val="000000" w:themeColor="text1"/>
        </w:rPr>
        <w:t>to the zooplankton data the following year</w:t>
      </w:r>
      <w:r w:rsidR="00EA4AFF">
        <w:rPr>
          <w:color w:val="000000" w:themeColor="text1"/>
        </w:rPr>
        <w:t xml:space="preserve"> (Table 2)</w:t>
      </w:r>
      <w:r w:rsidRPr="006B6E7B">
        <w:rPr>
          <w:color w:val="000000" w:themeColor="text1"/>
        </w:rPr>
        <w:t xml:space="preserve">.  To rank the groups, the herring </w:t>
      </w:r>
      <w:r w:rsidR="005A413A" w:rsidRPr="006B6E7B">
        <w:rPr>
          <w:color w:val="000000" w:themeColor="text1"/>
        </w:rPr>
        <w:t xml:space="preserve">catch </w:t>
      </w:r>
      <w:r w:rsidRPr="006B6E7B">
        <w:rPr>
          <w:color w:val="000000" w:themeColor="text1"/>
        </w:rPr>
        <w:t xml:space="preserve">data were included in the zooplankton </w:t>
      </w:r>
      <w:r w:rsidR="005A413A" w:rsidRPr="006B6E7B">
        <w:rPr>
          <w:color w:val="000000" w:themeColor="text1"/>
        </w:rPr>
        <w:t xml:space="preserve">abundance </w:t>
      </w:r>
      <w:r w:rsidRPr="006B6E7B">
        <w:rPr>
          <w:color w:val="000000" w:themeColor="text1"/>
        </w:rPr>
        <w:t>network, linked via an edge to a zooplankton (and environmental) group</w:t>
      </w:r>
      <w:r w:rsidR="00EC70F1" w:rsidRPr="006B6E7B">
        <w:rPr>
          <w:color w:val="000000" w:themeColor="text1"/>
        </w:rPr>
        <w:t>,</w:t>
      </w:r>
      <w:r w:rsidRPr="006B6E7B">
        <w:rPr>
          <w:color w:val="000000" w:themeColor="text1"/>
        </w:rPr>
        <w:t xml:space="preserve"> and the network score calculated.  This scoring was repeated for all groups across the three decades. For each decade the rank of the </w:t>
      </w:r>
      <w:r w:rsidR="0000158B" w:rsidRPr="006B6E7B">
        <w:rPr>
          <w:color w:val="000000" w:themeColor="text1"/>
        </w:rPr>
        <w:t xml:space="preserve">biogeographical zooplankton </w:t>
      </w:r>
      <w:r w:rsidRPr="006B6E7B">
        <w:rPr>
          <w:color w:val="000000" w:themeColor="text1"/>
        </w:rPr>
        <w:t xml:space="preserve">group was given by the change in network score between the CPR networks without herring and the </w:t>
      </w:r>
      <w:r w:rsidR="00EC70F1" w:rsidRPr="006B6E7B">
        <w:rPr>
          <w:color w:val="000000" w:themeColor="text1"/>
        </w:rPr>
        <w:t>networks that included a</w:t>
      </w:r>
      <w:r w:rsidRPr="006B6E7B">
        <w:rPr>
          <w:color w:val="000000" w:themeColor="text1"/>
        </w:rPr>
        <w:t xml:space="preserve"> forced link between the herring and the group. </w:t>
      </w:r>
      <w:r w:rsidR="00A843A0" w:rsidRPr="006B6E7B">
        <w:rPr>
          <w:color w:val="000000" w:themeColor="text1"/>
        </w:rPr>
        <w:t xml:space="preserve">Note that these analyses make no assumptions or suggestions to whether the herring did depend on any zooplankton, instead they rank the relative importance of each group, so provide a different approach to that done with the jellyfish data. </w:t>
      </w:r>
    </w:p>
    <w:p w14:paraId="78AF4884" w14:textId="03B66CFC" w:rsidR="00E14C7A" w:rsidRPr="006B6E7B" w:rsidRDefault="00E14C7A" w:rsidP="00D52FB8">
      <w:pPr>
        <w:pStyle w:val="SMHeading"/>
        <w:rPr>
          <w:color w:val="000000" w:themeColor="text1"/>
        </w:rPr>
      </w:pPr>
      <w:r w:rsidRPr="006B6E7B">
        <w:rPr>
          <w:color w:val="000000" w:themeColor="text1"/>
        </w:rPr>
        <w:t>3. R</w:t>
      </w:r>
      <w:r w:rsidR="00D659E2" w:rsidRPr="006B6E7B">
        <w:rPr>
          <w:color w:val="000000" w:themeColor="text1"/>
        </w:rPr>
        <w:t>esults</w:t>
      </w:r>
      <w:r w:rsidR="00FC34EA" w:rsidRPr="006B6E7B">
        <w:rPr>
          <w:color w:val="000000" w:themeColor="text1"/>
        </w:rPr>
        <w:t xml:space="preserve"> </w:t>
      </w:r>
    </w:p>
    <w:p w14:paraId="7296536D" w14:textId="77777777" w:rsidR="00293051" w:rsidRPr="006B6E7B" w:rsidRDefault="00293051" w:rsidP="00293051">
      <w:pPr>
        <w:pStyle w:val="Heading2"/>
        <w:rPr>
          <w:color w:val="000000" w:themeColor="text1"/>
        </w:rPr>
      </w:pPr>
      <w:r w:rsidRPr="006B6E7B">
        <w:rPr>
          <w:color w:val="000000" w:themeColor="text1"/>
        </w:rPr>
        <w:t>3.1. Irish Sea contemporary spatial network from cruise data</w:t>
      </w:r>
    </w:p>
    <w:p w14:paraId="0B841658" w14:textId="047A1432" w:rsidR="00660BFF" w:rsidRPr="006B6E7B" w:rsidRDefault="00903526" w:rsidP="00F650AB">
      <w:pPr>
        <w:rPr>
          <w:b/>
          <w:color w:val="000000" w:themeColor="text1"/>
        </w:rPr>
      </w:pPr>
      <w:r w:rsidRPr="006B6E7B">
        <w:rPr>
          <w:color w:val="000000" w:themeColor="text1"/>
        </w:rPr>
        <w:t>The B</w:t>
      </w:r>
      <w:r w:rsidR="00AB5CC6" w:rsidRPr="006B6E7B">
        <w:rPr>
          <w:color w:val="000000" w:themeColor="text1"/>
        </w:rPr>
        <w:t xml:space="preserve">ayesian </w:t>
      </w:r>
      <w:r w:rsidRPr="006B6E7B">
        <w:rPr>
          <w:color w:val="000000" w:themeColor="text1"/>
        </w:rPr>
        <w:t>N</w:t>
      </w:r>
      <w:r w:rsidR="00AB5CC6" w:rsidRPr="006B6E7B">
        <w:rPr>
          <w:color w:val="000000" w:themeColor="text1"/>
        </w:rPr>
        <w:t>etwork</w:t>
      </w:r>
      <w:r w:rsidRPr="006B6E7B">
        <w:rPr>
          <w:color w:val="000000" w:themeColor="text1"/>
        </w:rPr>
        <w:t xml:space="preserve"> for the </w:t>
      </w:r>
      <w:r w:rsidR="00AB5CC6" w:rsidRPr="006B6E7B">
        <w:rPr>
          <w:color w:val="000000" w:themeColor="text1"/>
        </w:rPr>
        <w:t xml:space="preserve">field data collected in </w:t>
      </w:r>
      <w:r w:rsidR="005A413A" w:rsidRPr="006B6E7B">
        <w:rPr>
          <w:color w:val="000000" w:themeColor="text1"/>
        </w:rPr>
        <w:t xml:space="preserve">2008 </w:t>
      </w:r>
      <w:r w:rsidRPr="006B6E7B">
        <w:rPr>
          <w:color w:val="000000" w:themeColor="text1"/>
        </w:rPr>
        <w:t>connected all nodes</w:t>
      </w:r>
      <w:r w:rsidR="00AB5CC6" w:rsidRPr="006B6E7B">
        <w:rPr>
          <w:color w:val="000000" w:themeColor="text1"/>
        </w:rPr>
        <w:t xml:space="preserve"> (Fig</w:t>
      </w:r>
      <w:r w:rsidR="00EA4AFF">
        <w:rPr>
          <w:color w:val="000000" w:themeColor="text1"/>
        </w:rPr>
        <w:t>.</w:t>
      </w:r>
      <w:r w:rsidR="00AB5CC6" w:rsidRPr="006B6E7B">
        <w:rPr>
          <w:color w:val="000000" w:themeColor="text1"/>
        </w:rPr>
        <w:t xml:space="preserve"> 5)</w:t>
      </w:r>
      <w:r w:rsidR="0013697F" w:rsidRPr="006B6E7B">
        <w:rPr>
          <w:color w:val="000000" w:themeColor="text1"/>
        </w:rPr>
        <w:t xml:space="preserve">. </w:t>
      </w:r>
      <w:r w:rsidRPr="006B6E7B">
        <w:rPr>
          <w:i/>
          <w:color w:val="000000" w:themeColor="text1"/>
        </w:rPr>
        <w:t xml:space="preserve">Aurelia </w:t>
      </w:r>
      <w:r w:rsidR="0013697F" w:rsidRPr="006B6E7B">
        <w:rPr>
          <w:color w:val="000000" w:themeColor="text1"/>
        </w:rPr>
        <w:t>was</w:t>
      </w:r>
      <w:r w:rsidR="0013697F" w:rsidRPr="006B6E7B">
        <w:rPr>
          <w:i/>
          <w:color w:val="000000" w:themeColor="text1"/>
        </w:rPr>
        <w:t xml:space="preserve"> </w:t>
      </w:r>
      <w:r w:rsidRPr="006B6E7B">
        <w:rPr>
          <w:color w:val="000000" w:themeColor="text1"/>
        </w:rPr>
        <w:t>dependent on Cold Temperate</w:t>
      </w:r>
      <w:r w:rsidR="005A413A" w:rsidRPr="006B6E7B">
        <w:rPr>
          <w:color w:val="000000" w:themeColor="text1"/>
        </w:rPr>
        <w:t xml:space="preserve"> </w:t>
      </w:r>
      <w:r w:rsidR="0013779B" w:rsidRPr="006B6E7B">
        <w:rPr>
          <w:color w:val="000000" w:themeColor="text1"/>
        </w:rPr>
        <w:t>zooplankton</w:t>
      </w:r>
      <w:r w:rsidR="00AB5CC6" w:rsidRPr="006B6E7B">
        <w:rPr>
          <w:color w:val="000000" w:themeColor="text1"/>
        </w:rPr>
        <w:t>,</w:t>
      </w:r>
      <w:r w:rsidR="0013779B" w:rsidRPr="006B6E7B">
        <w:rPr>
          <w:color w:val="000000" w:themeColor="text1"/>
        </w:rPr>
        <w:t xml:space="preserve"> Oceanic</w:t>
      </w:r>
      <w:r w:rsidRPr="006B6E7B">
        <w:rPr>
          <w:color w:val="000000" w:themeColor="text1"/>
        </w:rPr>
        <w:t xml:space="preserve"> and Warm Temperate zooplankton</w:t>
      </w:r>
      <w:r w:rsidR="00AB5CC6" w:rsidRPr="006B6E7B">
        <w:rPr>
          <w:color w:val="000000" w:themeColor="text1"/>
        </w:rPr>
        <w:t xml:space="preserve">, </w:t>
      </w:r>
      <w:r w:rsidRPr="006B6E7B">
        <w:rPr>
          <w:color w:val="000000" w:themeColor="text1"/>
        </w:rPr>
        <w:t xml:space="preserve">and </w:t>
      </w:r>
      <w:r w:rsidR="005A413A" w:rsidRPr="006B6E7B">
        <w:rPr>
          <w:color w:val="000000" w:themeColor="text1"/>
        </w:rPr>
        <w:t xml:space="preserve">on </w:t>
      </w:r>
      <w:r w:rsidRPr="006B6E7B">
        <w:rPr>
          <w:color w:val="000000" w:themeColor="text1"/>
        </w:rPr>
        <w:t xml:space="preserve">the </w:t>
      </w:r>
      <w:proofErr w:type="spellStart"/>
      <w:r w:rsidRPr="006B6E7B">
        <w:rPr>
          <w:i/>
          <w:color w:val="000000" w:themeColor="text1"/>
        </w:rPr>
        <w:t>Cyanae</w:t>
      </w:r>
      <w:proofErr w:type="spellEnd"/>
      <w:r w:rsidRPr="006B6E7B">
        <w:rPr>
          <w:i/>
          <w:color w:val="000000" w:themeColor="text1"/>
        </w:rPr>
        <w:t xml:space="preserve"> sp</w:t>
      </w:r>
      <w:r w:rsidRPr="006B6E7B">
        <w:rPr>
          <w:color w:val="000000" w:themeColor="text1"/>
        </w:rPr>
        <w:t xml:space="preserve">. and </w:t>
      </w:r>
      <w:proofErr w:type="spellStart"/>
      <w:r w:rsidRPr="006B6E7B">
        <w:rPr>
          <w:i/>
          <w:color w:val="000000" w:themeColor="text1"/>
        </w:rPr>
        <w:t>Cosmetira</w:t>
      </w:r>
      <w:proofErr w:type="spellEnd"/>
      <w:r w:rsidRPr="006B6E7B">
        <w:rPr>
          <w:color w:val="000000" w:themeColor="text1"/>
        </w:rPr>
        <w:t xml:space="preserve"> </w:t>
      </w:r>
      <w:proofErr w:type="spellStart"/>
      <w:r w:rsidRPr="006B6E7B">
        <w:rPr>
          <w:i/>
          <w:color w:val="000000" w:themeColor="text1"/>
        </w:rPr>
        <w:t>pilosella</w:t>
      </w:r>
      <w:proofErr w:type="spellEnd"/>
      <w:r w:rsidRPr="006B6E7B">
        <w:rPr>
          <w:color w:val="000000" w:themeColor="text1"/>
        </w:rPr>
        <w:t xml:space="preserve"> jellyfish group.  </w:t>
      </w:r>
      <w:r w:rsidR="001765EF" w:rsidRPr="006B6E7B">
        <w:rPr>
          <w:color w:val="000000" w:themeColor="text1"/>
        </w:rPr>
        <w:t xml:space="preserve">Note that because these </w:t>
      </w:r>
      <w:r w:rsidR="00AB5CC6" w:rsidRPr="006B6E7B">
        <w:rPr>
          <w:color w:val="000000" w:themeColor="text1"/>
        </w:rPr>
        <w:t xml:space="preserve">two </w:t>
      </w:r>
      <w:r w:rsidR="001765EF" w:rsidRPr="006B6E7B">
        <w:rPr>
          <w:color w:val="000000" w:themeColor="text1"/>
        </w:rPr>
        <w:t xml:space="preserve">zooplankton groups are connected to other zooplankton groups , </w:t>
      </w:r>
      <w:r w:rsidR="00B22489" w:rsidRPr="006B6E7B">
        <w:rPr>
          <w:color w:val="000000" w:themeColor="text1"/>
        </w:rPr>
        <w:t xml:space="preserve">the </w:t>
      </w:r>
      <w:r w:rsidR="008424FB" w:rsidRPr="006B6E7B">
        <w:rPr>
          <w:color w:val="000000" w:themeColor="text1"/>
        </w:rPr>
        <w:t>implication</w:t>
      </w:r>
      <w:r w:rsidR="00B22489" w:rsidRPr="006B6E7B">
        <w:rPr>
          <w:color w:val="000000" w:themeColor="text1"/>
        </w:rPr>
        <w:t xml:space="preserve"> is that </w:t>
      </w:r>
      <w:r w:rsidR="001765EF" w:rsidRPr="006B6E7B">
        <w:rPr>
          <w:i/>
          <w:color w:val="000000" w:themeColor="text1"/>
        </w:rPr>
        <w:t xml:space="preserve">Aurelia </w:t>
      </w:r>
      <w:r w:rsidR="001765EF" w:rsidRPr="006B6E7B">
        <w:rPr>
          <w:color w:val="000000" w:themeColor="text1"/>
        </w:rPr>
        <w:t xml:space="preserve">will be effected </w:t>
      </w:r>
      <w:r w:rsidR="00B22489" w:rsidRPr="006B6E7B">
        <w:rPr>
          <w:color w:val="000000" w:themeColor="text1"/>
        </w:rPr>
        <w:t xml:space="preserve">indirectly </w:t>
      </w:r>
      <w:r w:rsidR="001765EF" w:rsidRPr="006B6E7B">
        <w:rPr>
          <w:color w:val="000000" w:themeColor="text1"/>
        </w:rPr>
        <w:t>by all these</w:t>
      </w:r>
      <w:r w:rsidR="00B22489" w:rsidRPr="006B6E7B">
        <w:rPr>
          <w:color w:val="000000" w:themeColor="text1"/>
        </w:rPr>
        <w:t xml:space="preserve"> other zooplankton </w:t>
      </w:r>
      <w:r w:rsidR="008424FB" w:rsidRPr="006B6E7B">
        <w:rPr>
          <w:color w:val="000000" w:themeColor="text1"/>
        </w:rPr>
        <w:t xml:space="preserve">groups </w:t>
      </w:r>
      <w:r w:rsidR="00107897" w:rsidRPr="006B6E7B">
        <w:rPr>
          <w:color w:val="000000" w:themeColor="text1"/>
        </w:rPr>
        <w:t>to</w:t>
      </w:r>
      <w:r w:rsidR="00B22489" w:rsidRPr="006B6E7B">
        <w:rPr>
          <w:color w:val="000000" w:themeColor="text1"/>
        </w:rPr>
        <w:t>o</w:t>
      </w:r>
      <w:r w:rsidR="001765EF" w:rsidRPr="006B6E7B">
        <w:rPr>
          <w:color w:val="000000" w:themeColor="text1"/>
        </w:rPr>
        <w:fldChar w:fldCharType="begin"/>
      </w:r>
      <w:r w:rsidR="001765EF" w:rsidRPr="006B6E7B">
        <w:rPr>
          <w:color w:val="000000" w:themeColor="text1"/>
        </w:rPr>
        <w:instrText xml:space="preserve"> ADDIN ZOTERO_ITEM CSL_CITATION {"citationID":"q4CXPJTh","properties":{"formattedCitation":"\\super 38\\nosupersub{}","plainCitation":"38","noteIndex":0},"citationItems":[{"id":1746,"uris":["http://zotero.org/users/2872874/items/IL44KMDW"],"uri":["http://zotero.org/users/2872874/items/IL44KMDW"],"itemData":{"id":1746,"type":"article-journal","abstract":"Antarctic sea-floor communities are unique, and more closely resemble those of the Palaeozoic than equivalent contemporary habitats. However, comparatively little is known about the processes that structure these communities or how they might respond to anthropogenic change. In order to investigate likely consequences of a decline or removal of key taxa on community dynamics we use Bayesian network inference to reconstruct ecological networks and infer changes of taxon removal. Here we show that sponges have the greatest influence on the dynamics of the Antarctic benthos. When we removed sponges from the network, the abundances of all major taxa reduced by a mean of 42%, significantly more than changes of substrate. To our knowledge, this study is the first to demonstrate the cascade effects of removing key ecosystem structuring organisms from statistical analyses of Antarctica data and. s demonstrates the importance of considering the community dynamics when planning ecosystem management.","container-title":"Communications Biology","DOI":"10.1038/s42003-020-01310-8","page":"582","title":"Benthic ecosystem cascade effects in Antarctica using Bayesian network inference","volume":"3","author":[{"family":"Mitchell","given":"Emily G."},{"family":"Whittle","given":"Rowan"},{"literal":"Huw Griffths"}],"issued":{"date-parts":[["2020"]]}}}],"schema":"https://github.com/citation-style-language/schema/raw/master/csl-citation.json"} </w:instrText>
      </w:r>
      <w:r w:rsidR="001765EF" w:rsidRPr="006B6E7B">
        <w:rPr>
          <w:color w:val="000000" w:themeColor="text1"/>
        </w:rPr>
        <w:fldChar w:fldCharType="separate"/>
      </w:r>
      <w:r w:rsidR="001765EF" w:rsidRPr="006B6E7B">
        <w:rPr>
          <w:color w:val="000000" w:themeColor="text1"/>
          <w:vertAlign w:val="superscript"/>
        </w:rPr>
        <w:t>38</w:t>
      </w:r>
      <w:r w:rsidR="001765EF" w:rsidRPr="006B6E7B">
        <w:rPr>
          <w:color w:val="000000" w:themeColor="text1"/>
        </w:rPr>
        <w:fldChar w:fldCharType="end"/>
      </w:r>
      <w:r w:rsidR="001765EF" w:rsidRPr="006B6E7B">
        <w:rPr>
          <w:color w:val="000000" w:themeColor="text1"/>
        </w:rPr>
        <w:t xml:space="preserve">. </w:t>
      </w:r>
      <w:r w:rsidRPr="006B6E7B">
        <w:rPr>
          <w:color w:val="000000" w:themeColor="text1"/>
        </w:rPr>
        <w:t xml:space="preserve">The dependency </w:t>
      </w:r>
      <w:r w:rsidR="00B22489" w:rsidRPr="006B6E7B">
        <w:rPr>
          <w:color w:val="000000" w:themeColor="text1"/>
        </w:rPr>
        <w:t xml:space="preserve">of </w:t>
      </w:r>
      <w:r w:rsidR="00B22489" w:rsidRPr="006B6E7B">
        <w:rPr>
          <w:i/>
          <w:iCs/>
          <w:color w:val="000000" w:themeColor="text1"/>
        </w:rPr>
        <w:t>Aurelia</w:t>
      </w:r>
      <w:r w:rsidR="00B22489" w:rsidRPr="006B6E7B">
        <w:rPr>
          <w:color w:val="000000" w:themeColor="text1"/>
        </w:rPr>
        <w:t xml:space="preserve"> </w:t>
      </w:r>
      <w:r w:rsidRPr="006B6E7B">
        <w:rPr>
          <w:color w:val="000000" w:themeColor="text1"/>
        </w:rPr>
        <w:t xml:space="preserve">with Warm Temperate </w:t>
      </w:r>
      <w:r w:rsidR="00B22489" w:rsidRPr="006B6E7B">
        <w:rPr>
          <w:color w:val="000000" w:themeColor="text1"/>
        </w:rPr>
        <w:t>z</w:t>
      </w:r>
      <w:r w:rsidRPr="006B6E7B">
        <w:rPr>
          <w:color w:val="000000" w:themeColor="text1"/>
        </w:rPr>
        <w:t xml:space="preserve">ooplankton was negative: high Warm Temperate </w:t>
      </w:r>
      <w:r w:rsidR="0013697F" w:rsidRPr="006B6E7B">
        <w:rPr>
          <w:color w:val="000000" w:themeColor="text1"/>
        </w:rPr>
        <w:t xml:space="preserve">zooplankton </w:t>
      </w:r>
      <w:r w:rsidRPr="006B6E7B">
        <w:rPr>
          <w:color w:val="000000" w:themeColor="text1"/>
        </w:rPr>
        <w:t>correspond</w:t>
      </w:r>
      <w:r w:rsidR="00B22489" w:rsidRPr="006B6E7B">
        <w:rPr>
          <w:color w:val="000000" w:themeColor="text1"/>
        </w:rPr>
        <w:t>ed</w:t>
      </w:r>
      <w:r w:rsidRPr="006B6E7B">
        <w:rPr>
          <w:color w:val="000000" w:themeColor="text1"/>
        </w:rPr>
        <w:t xml:space="preserve"> to low </w:t>
      </w:r>
      <w:r w:rsidRPr="006B6E7B">
        <w:rPr>
          <w:i/>
          <w:color w:val="000000" w:themeColor="text1"/>
        </w:rPr>
        <w:t xml:space="preserve">Aurelia </w:t>
      </w:r>
      <w:r w:rsidRPr="006B6E7B">
        <w:rPr>
          <w:color w:val="000000" w:themeColor="text1"/>
        </w:rPr>
        <w:t xml:space="preserve">abundances </w:t>
      </w:r>
      <w:r w:rsidR="005A413A" w:rsidRPr="006B6E7B">
        <w:rPr>
          <w:color w:val="000000" w:themeColor="text1"/>
        </w:rPr>
        <w:t xml:space="preserve">whereas dependence on </w:t>
      </w:r>
      <w:r w:rsidRPr="006B6E7B">
        <w:rPr>
          <w:color w:val="000000" w:themeColor="text1"/>
        </w:rPr>
        <w:t xml:space="preserve">the Cold Temperate Oceanic zooplankton group was non-monotonic, i.e. had different effects dependent on zooplankton abundances. Three of the edges </w:t>
      </w:r>
      <w:r w:rsidR="00B22489" w:rsidRPr="006B6E7B">
        <w:rPr>
          <w:color w:val="000000" w:themeColor="text1"/>
        </w:rPr>
        <w:t xml:space="preserve">between </w:t>
      </w:r>
      <w:r w:rsidR="008424FB" w:rsidRPr="006B6E7B">
        <w:rPr>
          <w:color w:val="000000" w:themeColor="text1"/>
        </w:rPr>
        <w:t xml:space="preserve">the zooplankton, </w:t>
      </w:r>
      <w:r w:rsidR="008424FB" w:rsidRPr="006B6E7B">
        <w:rPr>
          <w:color w:val="000000" w:themeColor="text1"/>
        </w:rPr>
        <w:lastRenderedPageBreak/>
        <w:t xml:space="preserve">phytoplankton and jellyfish groups </w:t>
      </w:r>
      <w:r w:rsidRPr="006B6E7B">
        <w:rPr>
          <w:color w:val="000000" w:themeColor="text1"/>
        </w:rPr>
        <w:t>showed positive dependences, three negative and two non-monotonic.</w:t>
      </w:r>
    </w:p>
    <w:p w14:paraId="777DED4E" w14:textId="5409EA61" w:rsidR="00E272FF" w:rsidRPr="006B6E7B" w:rsidRDefault="009E7436" w:rsidP="0092386C">
      <w:pPr>
        <w:pStyle w:val="Heading2"/>
        <w:rPr>
          <w:color w:val="000000" w:themeColor="text1"/>
        </w:rPr>
      </w:pPr>
      <w:r w:rsidRPr="006B6E7B">
        <w:rPr>
          <w:color w:val="000000" w:themeColor="text1"/>
        </w:rPr>
        <w:t>3.</w:t>
      </w:r>
      <w:r w:rsidR="0004230E" w:rsidRPr="006B6E7B">
        <w:rPr>
          <w:color w:val="000000" w:themeColor="text1"/>
        </w:rPr>
        <w:t>2</w:t>
      </w:r>
      <w:r w:rsidRPr="006B6E7B">
        <w:rPr>
          <w:color w:val="000000" w:themeColor="text1"/>
        </w:rPr>
        <w:t xml:space="preserve"> </w:t>
      </w:r>
      <w:r w:rsidR="00D659E2" w:rsidRPr="006B6E7B">
        <w:rPr>
          <w:color w:val="000000" w:themeColor="text1"/>
        </w:rPr>
        <w:t xml:space="preserve">Historic zooplankton </w:t>
      </w:r>
      <w:r w:rsidR="00FC34EA" w:rsidRPr="006B6E7B">
        <w:rPr>
          <w:color w:val="000000" w:themeColor="text1"/>
        </w:rPr>
        <w:t xml:space="preserve">networks </w:t>
      </w:r>
      <w:r w:rsidR="00D659E2" w:rsidRPr="006B6E7B">
        <w:rPr>
          <w:color w:val="000000" w:themeColor="text1"/>
        </w:rPr>
        <w:t>from CPR data</w:t>
      </w:r>
    </w:p>
    <w:p w14:paraId="60D7F89E" w14:textId="5598CE65" w:rsidR="00660BFF" w:rsidRPr="006B6E7B" w:rsidRDefault="003B7A64" w:rsidP="003D5108">
      <w:pPr>
        <w:rPr>
          <w:color w:val="000000" w:themeColor="text1"/>
        </w:rPr>
      </w:pPr>
      <w:r w:rsidRPr="006B6E7B">
        <w:rPr>
          <w:color w:val="000000" w:themeColor="text1"/>
        </w:rPr>
        <w:t xml:space="preserve">The Bayesian </w:t>
      </w:r>
      <w:r w:rsidR="007A35CC" w:rsidRPr="006B6E7B">
        <w:rPr>
          <w:color w:val="000000" w:themeColor="text1"/>
        </w:rPr>
        <w:t>N</w:t>
      </w:r>
      <w:r w:rsidRPr="006B6E7B">
        <w:rPr>
          <w:color w:val="000000" w:themeColor="text1"/>
        </w:rPr>
        <w:t xml:space="preserve">etworks for </w:t>
      </w:r>
      <w:r w:rsidR="00FC34EA" w:rsidRPr="006B6E7B">
        <w:rPr>
          <w:color w:val="000000" w:themeColor="text1"/>
        </w:rPr>
        <w:t xml:space="preserve">CPR-sampled zooplankton across </w:t>
      </w:r>
      <w:r w:rsidRPr="006B6E7B">
        <w:rPr>
          <w:color w:val="000000" w:themeColor="text1"/>
        </w:rPr>
        <w:t>the three decades have different dependencies</w:t>
      </w:r>
      <w:r w:rsidR="00ED71FF" w:rsidRPr="006B6E7B">
        <w:rPr>
          <w:color w:val="000000" w:themeColor="text1"/>
        </w:rPr>
        <w:t xml:space="preserve"> (Fig. </w:t>
      </w:r>
      <w:r w:rsidR="00C948B3" w:rsidRPr="006B6E7B">
        <w:rPr>
          <w:color w:val="000000" w:themeColor="text1"/>
        </w:rPr>
        <w:t>6</w:t>
      </w:r>
      <w:r w:rsidR="00ED71FF" w:rsidRPr="006B6E7B">
        <w:rPr>
          <w:color w:val="000000" w:themeColor="text1"/>
        </w:rPr>
        <w:t>)</w:t>
      </w:r>
      <w:r w:rsidRPr="006B6E7B">
        <w:rPr>
          <w:color w:val="000000" w:themeColor="text1"/>
        </w:rPr>
        <w:t xml:space="preserve">. There are two sub-networks for the </w:t>
      </w:r>
      <w:r w:rsidR="00130389" w:rsidRPr="006B6E7B">
        <w:rPr>
          <w:color w:val="000000" w:themeColor="text1"/>
        </w:rPr>
        <w:t>19</w:t>
      </w:r>
      <w:r w:rsidRPr="006B6E7B">
        <w:rPr>
          <w:color w:val="000000" w:themeColor="text1"/>
        </w:rPr>
        <w:t xml:space="preserve">70s and </w:t>
      </w:r>
      <w:r w:rsidR="00130389" w:rsidRPr="006B6E7B">
        <w:rPr>
          <w:color w:val="000000" w:themeColor="text1"/>
        </w:rPr>
        <w:t>19</w:t>
      </w:r>
      <w:r w:rsidRPr="006B6E7B">
        <w:rPr>
          <w:color w:val="000000" w:themeColor="text1"/>
        </w:rPr>
        <w:t xml:space="preserve">80s networks, </w:t>
      </w:r>
      <w:r w:rsidR="007A35CC" w:rsidRPr="006B6E7B">
        <w:rPr>
          <w:color w:val="000000" w:themeColor="text1"/>
        </w:rPr>
        <w:t xml:space="preserve">but these </w:t>
      </w:r>
      <w:r w:rsidRPr="006B6E7B">
        <w:rPr>
          <w:color w:val="000000" w:themeColor="text1"/>
        </w:rPr>
        <w:t xml:space="preserve"> join into </w:t>
      </w:r>
      <w:r w:rsidR="0013697F" w:rsidRPr="006B6E7B">
        <w:rPr>
          <w:color w:val="000000" w:themeColor="text1"/>
        </w:rPr>
        <w:t xml:space="preserve">a single network </w:t>
      </w:r>
      <w:r w:rsidR="007A35CC" w:rsidRPr="006B6E7B">
        <w:rPr>
          <w:color w:val="000000" w:themeColor="text1"/>
        </w:rPr>
        <w:t xml:space="preserve">for </w:t>
      </w:r>
      <w:r w:rsidRPr="006B6E7B">
        <w:rPr>
          <w:color w:val="000000" w:themeColor="text1"/>
        </w:rPr>
        <w:t xml:space="preserve">the </w:t>
      </w:r>
      <w:r w:rsidR="00130389" w:rsidRPr="006B6E7B">
        <w:rPr>
          <w:color w:val="000000" w:themeColor="text1"/>
        </w:rPr>
        <w:t>19</w:t>
      </w:r>
      <w:r w:rsidRPr="006B6E7B">
        <w:rPr>
          <w:color w:val="000000" w:themeColor="text1"/>
        </w:rPr>
        <w:t xml:space="preserve">90s. Three dependencies are present throughout the three networks: Shelf Sea </w:t>
      </w:r>
      <w:r w:rsidR="007A35CC" w:rsidRPr="006B6E7B">
        <w:rPr>
          <w:color w:val="000000" w:themeColor="text1"/>
        </w:rPr>
        <w:t>zoop</w:t>
      </w:r>
      <w:r w:rsidRPr="006B6E7B">
        <w:rPr>
          <w:color w:val="000000" w:themeColor="text1"/>
        </w:rPr>
        <w:t xml:space="preserve">lankton with Cold Temperate </w:t>
      </w:r>
      <w:r w:rsidR="007A35CC" w:rsidRPr="006B6E7B">
        <w:rPr>
          <w:color w:val="000000" w:themeColor="text1"/>
        </w:rPr>
        <w:t>zoop</w:t>
      </w:r>
      <w:r w:rsidRPr="006B6E7B">
        <w:rPr>
          <w:color w:val="000000" w:themeColor="text1"/>
        </w:rPr>
        <w:t xml:space="preserve">lankton; Cold Temperate </w:t>
      </w:r>
      <w:r w:rsidR="007A35CC" w:rsidRPr="006B6E7B">
        <w:rPr>
          <w:color w:val="000000" w:themeColor="text1"/>
        </w:rPr>
        <w:t>zoop</w:t>
      </w:r>
      <w:r w:rsidRPr="006B6E7B">
        <w:rPr>
          <w:color w:val="000000" w:themeColor="text1"/>
        </w:rPr>
        <w:t>lankton with SST</w:t>
      </w:r>
      <w:r w:rsidR="00FC34EA" w:rsidRPr="006B6E7B">
        <w:rPr>
          <w:color w:val="000000" w:themeColor="text1"/>
        </w:rPr>
        <w:t>,</w:t>
      </w:r>
      <w:r w:rsidRPr="006B6E7B">
        <w:rPr>
          <w:color w:val="000000" w:themeColor="text1"/>
        </w:rPr>
        <w:t xml:space="preserve"> and Warm Temperate Oceanic </w:t>
      </w:r>
      <w:r w:rsidR="007A35CC" w:rsidRPr="006B6E7B">
        <w:rPr>
          <w:color w:val="000000" w:themeColor="text1"/>
        </w:rPr>
        <w:t>zoop</w:t>
      </w:r>
      <w:r w:rsidRPr="006B6E7B">
        <w:rPr>
          <w:color w:val="000000" w:themeColor="text1"/>
        </w:rPr>
        <w:t xml:space="preserve">lankton with Subarctic </w:t>
      </w:r>
      <w:r w:rsidR="007A35CC" w:rsidRPr="006B6E7B">
        <w:rPr>
          <w:color w:val="000000" w:themeColor="text1"/>
        </w:rPr>
        <w:t>zoop</w:t>
      </w:r>
      <w:r w:rsidRPr="006B6E7B">
        <w:rPr>
          <w:color w:val="000000" w:themeColor="text1"/>
        </w:rPr>
        <w:t xml:space="preserve">lankton.  The </w:t>
      </w:r>
      <w:r w:rsidR="007A35CC" w:rsidRPr="006B6E7B">
        <w:rPr>
          <w:color w:val="000000" w:themeColor="text1"/>
        </w:rPr>
        <w:t xml:space="preserve">merge </w:t>
      </w:r>
      <w:r w:rsidR="009B5920" w:rsidRPr="006B6E7B">
        <w:rPr>
          <w:color w:val="000000" w:themeColor="text1"/>
        </w:rPr>
        <w:t xml:space="preserve">of the two sub-networks </w:t>
      </w:r>
      <w:r w:rsidR="007A35CC" w:rsidRPr="006B6E7B">
        <w:rPr>
          <w:color w:val="000000" w:themeColor="text1"/>
        </w:rPr>
        <w:t xml:space="preserve">from the 1970s and 1980s in the 1990s </w:t>
      </w:r>
      <w:r w:rsidR="009B5920" w:rsidRPr="006B6E7B">
        <w:rPr>
          <w:color w:val="000000" w:themeColor="text1"/>
        </w:rPr>
        <w:t xml:space="preserve">occurs via </w:t>
      </w:r>
      <w:r w:rsidRPr="006B6E7B">
        <w:rPr>
          <w:color w:val="000000" w:themeColor="text1"/>
        </w:rPr>
        <w:t xml:space="preserve">the inclusion of the </w:t>
      </w:r>
      <w:r w:rsidR="0013697F" w:rsidRPr="006B6E7B">
        <w:rPr>
          <w:color w:val="000000" w:themeColor="text1"/>
        </w:rPr>
        <w:t xml:space="preserve">Warm Temperature </w:t>
      </w:r>
      <w:r w:rsidR="007A35CC" w:rsidRPr="006B6E7B">
        <w:rPr>
          <w:color w:val="000000" w:themeColor="text1"/>
        </w:rPr>
        <w:t>zoop</w:t>
      </w:r>
      <w:r w:rsidR="0013697F" w:rsidRPr="006B6E7B">
        <w:rPr>
          <w:color w:val="000000" w:themeColor="text1"/>
        </w:rPr>
        <w:t xml:space="preserve">lankton </w:t>
      </w:r>
      <w:r w:rsidRPr="006B6E7B">
        <w:rPr>
          <w:color w:val="000000" w:themeColor="text1"/>
        </w:rPr>
        <w:t xml:space="preserve">in the </w:t>
      </w:r>
      <w:r w:rsidR="00FC34EA" w:rsidRPr="006B6E7B">
        <w:rPr>
          <w:color w:val="000000" w:themeColor="text1"/>
        </w:rPr>
        <w:t>19</w:t>
      </w:r>
      <w:r w:rsidR="0013697F" w:rsidRPr="006B6E7B">
        <w:rPr>
          <w:color w:val="000000" w:themeColor="text1"/>
        </w:rPr>
        <w:t xml:space="preserve">80s </w:t>
      </w:r>
      <w:r w:rsidRPr="006B6E7B">
        <w:rPr>
          <w:color w:val="000000" w:themeColor="text1"/>
        </w:rPr>
        <w:t>network</w:t>
      </w:r>
      <w:r w:rsidR="00FC34EA" w:rsidRPr="006B6E7B">
        <w:rPr>
          <w:color w:val="000000" w:themeColor="text1"/>
        </w:rPr>
        <w:t>,</w:t>
      </w:r>
      <w:r w:rsidR="0013697F" w:rsidRPr="006B6E7B">
        <w:rPr>
          <w:color w:val="000000" w:themeColor="text1"/>
        </w:rPr>
        <w:t xml:space="preserve"> </w:t>
      </w:r>
      <w:r w:rsidRPr="006B6E7B">
        <w:rPr>
          <w:color w:val="000000" w:themeColor="text1"/>
        </w:rPr>
        <w:t xml:space="preserve">and </w:t>
      </w:r>
      <w:r w:rsidR="0013697F" w:rsidRPr="006B6E7B">
        <w:rPr>
          <w:color w:val="000000" w:themeColor="text1"/>
        </w:rPr>
        <w:t xml:space="preserve">with </w:t>
      </w:r>
      <w:r w:rsidRPr="006B6E7B">
        <w:rPr>
          <w:color w:val="000000" w:themeColor="text1"/>
        </w:rPr>
        <w:t xml:space="preserve">the connection of Warm Temperate </w:t>
      </w:r>
      <w:r w:rsidR="0013697F" w:rsidRPr="006B6E7B">
        <w:rPr>
          <w:color w:val="000000" w:themeColor="text1"/>
        </w:rPr>
        <w:t>Oceanic</w:t>
      </w:r>
      <w:r w:rsidR="007A35CC" w:rsidRPr="006B6E7B">
        <w:rPr>
          <w:color w:val="000000" w:themeColor="text1"/>
        </w:rPr>
        <w:t xml:space="preserve"> zooplankton</w:t>
      </w:r>
      <w:r w:rsidR="0013697F" w:rsidRPr="006B6E7B">
        <w:rPr>
          <w:color w:val="000000" w:themeColor="text1"/>
        </w:rPr>
        <w:t xml:space="preserve"> </w:t>
      </w:r>
      <w:r w:rsidRPr="006B6E7B">
        <w:rPr>
          <w:color w:val="000000" w:themeColor="text1"/>
        </w:rPr>
        <w:t xml:space="preserve">to Shelf Sea </w:t>
      </w:r>
      <w:r w:rsidR="007A35CC" w:rsidRPr="006B6E7B">
        <w:rPr>
          <w:color w:val="000000" w:themeColor="text1"/>
        </w:rPr>
        <w:t>zoop</w:t>
      </w:r>
      <w:r w:rsidRPr="006B6E7B">
        <w:rPr>
          <w:color w:val="000000" w:themeColor="text1"/>
        </w:rPr>
        <w:t xml:space="preserve">lankton in the </w:t>
      </w:r>
      <w:r w:rsidR="00FC34EA" w:rsidRPr="006B6E7B">
        <w:rPr>
          <w:color w:val="000000" w:themeColor="text1"/>
        </w:rPr>
        <w:t>19</w:t>
      </w:r>
      <w:r w:rsidRPr="006B6E7B">
        <w:rPr>
          <w:color w:val="000000" w:themeColor="text1"/>
        </w:rPr>
        <w:t>90s</w:t>
      </w:r>
      <w:r w:rsidR="007A35CC" w:rsidRPr="006B6E7B">
        <w:rPr>
          <w:color w:val="000000" w:themeColor="text1"/>
        </w:rPr>
        <w:t>.</w:t>
      </w:r>
    </w:p>
    <w:p w14:paraId="396ACC62" w14:textId="645BC615" w:rsidR="003B7A64" w:rsidRPr="006B6E7B" w:rsidRDefault="003B7A64" w:rsidP="003B7A64">
      <w:pPr>
        <w:rPr>
          <w:color w:val="000000" w:themeColor="text1"/>
        </w:rPr>
      </w:pPr>
      <w:r w:rsidRPr="006B6E7B">
        <w:rPr>
          <w:color w:val="000000" w:themeColor="text1"/>
        </w:rPr>
        <w:t xml:space="preserve">In order to investigate whether </w:t>
      </w:r>
      <w:r w:rsidR="009B5920" w:rsidRPr="006B6E7B">
        <w:rPr>
          <w:color w:val="000000" w:themeColor="text1"/>
        </w:rPr>
        <w:t>the changes in network structure were</w:t>
      </w:r>
      <w:r w:rsidRPr="006B6E7B">
        <w:rPr>
          <w:color w:val="000000" w:themeColor="text1"/>
        </w:rPr>
        <w:t xml:space="preserve"> </w:t>
      </w:r>
      <w:r w:rsidR="007A35CC" w:rsidRPr="006B6E7B">
        <w:rPr>
          <w:color w:val="000000" w:themeColor="text1"/>
        </w:rPr>
        <w:t xml:space="preserve">statistically </w:t>
      </w:r>
      <w:r w:rsidRPr="006B6E7B">
        <w:rPr>
          <w:color w:val="000000" w:themeColor="text1"/>
        </w:rPr>
        <w:t xml:space="preserve">significant, </w:t>
      </w:r>
      <w:r w:rsidR="00E272FF" w:rsidRPr="006B6E7B">
        <w:rPr>
          <w:color w:val="000000" w:themeColor="text1"/>
        </w:rPr>
        <w:t>Pearson’s Chi Squared Test was performed on the occurrence of edges for the three different time periods.  There was no significant difference between</w:t>
      </w:r>
      <w:r w:rsidR="008A068E" w:rsidRPr="006B6E7B">
        <w:rPr>
          <w:color w:val="000000" w:themeColor="text1"/>
        </w:rPr>
        <w:t xml:space="preserve"> the</w:t>
      </w:r>
      <w:r w:rsidR="00E272FF" w:rsidRPr="006B6E7B">
        <w:rPr>
          <w:color w:val="000000" w:themeColor="text1"/>
        </w:rPr>
        <w:t xml:space="preserve"> </w:t>
      </w:r>
      <w:r w:rsidR="00FC34EA" w:rsidRPr="006B6E7B">
        <w:rPr>
          <w:color w:val="000000" w:themeColor="text1"/>
        </w:rPr>
        <w:t>19</w:t>
      </w:r>
      <w:r w:rsidR="00E272FF" w:rsidRPr="006B6E7B">
        <w:rPr>
          <w:color w:val="000000" w:themeColor="text1"/>
        </w:rPr>
        <w:t xml:space="preserve">80s and </w:t>
      </w:r>
      <w:r w:rsidR="00FC34EA" w:rsidRPr="006B6E7B">
        <w:rPr>
          <w:color w:val="000000" w:themeColor="text1"/>
        </w:rPr>
        <w:t>19</w:t>
      </w:r>
      <w:r w:rsidR="00E272FF" w:rsidRPr="006B6E7B">
        <w:rPr>
          <w:color w:val="000000" w:themeColor="text1"/>
        </w:rPr>
        <w:t>90s (</w:t>
      </w:r>
      <w:r w:rsidR="00E272FF" w:rsidRPr="006B6E7B">
        <w:rPr>
          <w:i/>
          <w:color w:val="000000" w:themeColor="text1"/>
        </w:rPr>
        <w:t>p=0.3076</w:t>
      </w:r>
      <w:r w:rsidR="00E272FF" w:rsidRPr="006B6E7B">
        <w:rPr>
          <w:color w:val="000000" w:themeColor="text1"/>
        </w:rPr>
        <w:t>)</w:t>
      </w:r>
      <w:r w:rsidR="008A068E" w:rsidRPr="006B6E7B">
        <w:rPr>
          <w:color w:val="000000" w:themeColor="text1"/>
        </w:rPr>
        <w:t>,</w:t>
      </w:r>
      <w:r w:rsidR="00E272FF" w:rsidRPr="006B6E7B">
        <w:rPr>
          <w:color w:val="000000" w:themeColor="text1"/>
        </w:rPr>
        <w:t xml:space="preserve"> but the </w:t>
      </w:r>
      <w:r w:rsidR="00FC34EA" w:rsidRPr="006B6E7B">
        <w:rPr>
          <w:color w:val="000000" w:themeColor="text1"/>
        </w:rPr>
        <w:t>19</w:t>
      </w:r>
      <w:r w:rsidR="00E272FF" w:rsidRPr="006B6E7B">
        <w:rPr>
          <w:color w:val="000000" w:themeColor="text1"/>
        </w:rPr>
        <w:t>70s were significantl</w:t>
      </w:r>
      <w:r w:rsidR="004D04AD" w:rsidRPr="006B6E7B">
        <w:rPr>
          <w:color w:val="000000" w:themeColor="text1"/>
        </w:rPr>
        <w:t xml:space="preserve">y different to the </w:t>
      </w:r>
      <w:r w:rsidR="00FC34EA" w:rsidRPr="006B6E7B">
        <w:rPr>
          <w:color w:val="000000" w:themeColor="text1"/>
        </w:rPr>
        <w:t>19</w:t>
      </w:r>
      <w:r w:rsidR="004D04AD" w:rsidRPr="006B6E7B">
        <w:rPr>
          <w:color w:val="000000" w:themeColor="text1"/>
        </w:rPr>
        <w:t>80s (</w:t>
      </w:r>
      <w:r w:rsidR="004D04AD" w:rsidRPr="006B6E7B">
        <w:rPr>
          <w:i/>
          <w:color w:val="000000" w:themeColor="text1"/>
        </w:rPr>
        <w:t>p=0.0211</w:t>
      </w:r>
      <w:r w:rsidR="00E272FF" w:rsidRPr="006B6E7B">
        <w:rPr>
          <w:color w:val="000000" w:themeColor="text1"/>
        </w:rPr>
        <w:t xml:space="preserve">) and </w:t>
      </w:r>
      <w:r w:rsidR="00FC34EA" w:rsidRPr="006B6E7B">
        <w:rPr>
          <w:color w:val="000000" w:themeColor="text1"/>
        </w:rPr>
        <w:t>19</w:t>
      </w:r>
      <w:r w:rsidR="00E272FF" w:rsidRPr="006B6E7B">
        <w:rPr>
          <w:color w:val="000000" w:themeColor="text1"/>
        </w:rPr>
        <w:t>90s (</w:t>
      </w:r>
      <w:r w:rsidR="00E272FF" w:rsidRPr="006B6E7B">
        <w:rPr>
          <w:i/>
          <w:color w:val="000000" w:themeColor="text1"/>
        </w:rPr>
        <w:t>p=0.0156</w:t>
      </w:r>
      <w:r w:rsidR="00E272FF" w:rsidRPr="006B6E7B">
        <w:rPr>
          <w:color w:val="000000" w:themeColor="text1"/>
        </w:rPr>
        <w:t>).</w:t>
      </w:r>
      <w:r w:rsidRPr="006B6E7B">
        <w:rPr>
          <w:color w:val="000000" w:themeColor="text1"/>
        </w:rPr>
        <w:t xml:space="preserve">  The network for 1981-90 represents the time period </w:t>
      </w:r>
      <w:r w:rsidR="008A068E" w:rsidRPr="006B6E7B">
        <w:rPr>
          <w:color w:val="000000" w:themeColor="text1"/>
        </w:rPr>
        <w:t xml:space="preserve">over which zooplankton </w:t>
      </w:r>
      <w:r w:rsidRPr="006B6E7B">
        <w:rPr>
          <w:color w:val="000000" w:themeColor="text1"/>
        </w:rPr>
        <w:t>community composition has been recorded as changing</w:t>
      </w:r>
      <w:r w:rsidR="00301902" w:rsidRPr="006B6E7B">
        <w:rPr>
          <w:color w:val="000000" w:themeColor="text1"/>
        </w:rPr>
        <w:t xml:space="preserve"> elsewhere in the North Atlantic</w:t>
      </w:r>
      <w:r w:rsidR="00C3537B" w:rsidRPr="006B6E7B">
        <w:rPr>
          <w:color w:val="000000" w:themeColor="text1"/>
        </w:rPr>
        <w:fldChar w:fldCharType="begin"/>
      </w:r>
      <w:r w:rsidR="003D1C8A" w:rsidRPr="006B6E7B">
        <w:rPr>
          <w:color w:val="000000" w:themeColor="text1"/>
        </w:rPr>
        <w:instrText xml:space="preserve"> ADDIN ZOTERO_ITEM CSL_CITATION {"citationID":"tZSXgBMA","properties":{"formattedCitation":"\\super 49,53,62\\nosupersub{}","plainCitation":"49,53,62","noteIndex":0},"citationItems":[{"id":546,"uris":["http://zotero.org/users/2872874/items/LU3LX9SD"],"uri":["http://zotero.org/users/2872874/items/LU3LX9SD"],"itemData":{"id":546,"type":"article-journal","abstract":"Present-day patterns in pelagic biodiversity are the result of the interaction of many factors acting at different scales. Developing an understanding of the processes that regulate the diversity of oceanic ecosystems is thus challenging. In\nthis study, diversity of calanoid copepods was decomposed into species associations by means of the recent Œindicator value method¹ and multivariate analyses. For the first time, at an oceanic basin scale and with a spatial resolution approaching the\nmesoscale, species associations of calanoid copepods have been identified. Nine species associations were determined and have enabled us, (1) to improve the ecological partitioning of this region, and (2) to identify the main factors that regulate pelagic\nbiodiversity in this area. It is shown that temperature, hydrodynamics, stratification and seasonal variability of the environment are likely to be the main factors contributing to the ecological regulation of diversity of calanoid copepods. The similar\ngeographical pattern evident between currents/water masses and the species associations suggest that the species groups may be used as an environmental indicator to evaluate long-term changes in the marine environment related to climate change and other\nincreasing human-induced influences.","container-title":"Marine Ecology Progress Series","DOI":"10.3354/meps232179","ISSN":"0171-8630, 1616-1599","language":"en","page":"179-195","source":"www.int-res.com","title":"Diversity of calanoid copepods in the North Atlantic and adjacent seas: species associations and biogeography","title-short":"Diversity of calanoid copepods in the North Atlantic and adjacent seas","volume":"232","author":[{"family":"Beaugrand","given":"Grégory"},{"family":"Ibañez","given":"Frédéric"},{"family":"Lindley","given":"J. Alistair"},{"family":"Reid","given":"Philip C."}],"issued":{"date-parts":[["2002",5,3]]}}},{"id":570,"uris":["http://zotero.org/users/2872874/items/TGSB3QRG"],"uri":["http://zotero.org/users/2872874/items/TGSB3QRG"],"itemData":{"id":570,"type":"article-journal","abstract":"Abstract.  The seasonal and interannual variability in abundance of Calanus finmarchicus and Calanus helgolandicus in the Irish Sea was examined on the west sid","container-title":"Journal of Plankton Research","DOI":"10.1093/plankt/fbh029","ISSN":"0142-7873","issue":"3","journalAbbreviation":"J Plankton Res","language":"en","page":"265-273","source":"academic.oup.com","title":"Seasonal and interannual variation in abundance of Calanus finmarchicus (Gunnerus) and Calanus helgolandicus (Claus) in inshore waters (west coast of the Isle of Man) in the central Irish Sea","volume":"26","author":[{"family":"Nash","given":"R. D. M."},{"family":"Geffen","given":"A. J."}],"issued":{"date-parts":[["2004",3,1]]}}},{"id":541,"uris":["http://zotero.org/users/2872874/items/PWTQ467X"],"uri":["http://zotero.org/users/2872874/items/PWTQ467X"],"itemData":{"id":541,"type":"article-journal","abstract":"Spatial and temporal patterns of Calanusfinmarchicus and C. helgolandicus (Copepoda, Calanoida) were investigated in the northeast Atlantic and the North Sea from 1962 to 1992. The seasonal cycle of C.finmarchicus is\ncharacterised by a single peak of abundance in spring, whereas the seasonal cycle of C. helgolandicus shows 2 abundance maxima, one in spring and one in autumn. The former species mainly occurs in northern regions (limited by the 55* N parallel in\nthe North Sea and by the 50* N parallel in the open ocean). The latter species shows 2 types of spatial patterns, occurring in the Celtic Sea during spring and in the Celtic Sea plus the North Sea in autumn. Differences in seasonal spatial patterns of\nCalanus species may result from different responses to the environment, ultimately due to different life cycle strategies, different vertical distributions, opposite temperature affinities and interspecific competition. Futhermore, results reveal\nthat annual means of abundance are closely related to annual maxima and to spatial extensions of the species. It also appears that the long-term trends of the 2 Calanus species are opposite: C. finmarchicus shows a clear downward trend in\nabundance, while C. helgolandicus \npresents an upward one.","container-title":"Marine Ecology Progress Series","DOI":"10.3354/meps134101","ISSN":"0171-8630, 1616-1599","language":"en","page":"101-109","source":"www.int-res.com","title":"Calanus and environment in the eastern North Atlantic. I. Spatial and temporal patterns of C. finmarchicus and C. helgolandicus","volume":"134","author":[{"family":"Planque","given":"B"},{"family":"Fromentin","given":"J"}],"issued":{"date-parts":[["1996",4,25]]}}}],"schema":"https://github.com/citation-style-language/schema/raw/master/csl-citation.json"} </w:instrText>
      </w:r>
      <w:r w:rsidR="00C3537B" w:rsidRPr="006B6E7B">
        <w:rPr>
          <w:color w:val="000000" w:themeColor="text1"/>
        </w:rPr>
        <w:fldChar w:fldCharType="separate"/>
      </w:r>
      <w:r w:rsidR="003D1C8A" w:rsidRPr="006B6E7B">
        <w:rPr>
          <w:color w:val="000000" w:themeColor="text1"/>
          <w:vertAlign w:val="superscript"/>
        </w:rPr>
        <w:t>49,53,62</w:t>
      </w:r>
      <w:r w:rsidR="00C3537B" w:rsidRPr="006B6E7B">
        <w:rPr>
          <w:color w:val="000000" w:themeColor="text1"/>
        </w:rPr>
        <w:fldChar w:fldCharType="end"/>
      </w:r>
      <w:r w:rsidRPr="006B6E7B">
        <w:rPr>
          <w:color w:val="000000" w:themeColor="text1"/>
        </w:rPr>
        <w:t>.  Th</w:t>
      </w:r>
      <w:r w:rsidR="008A068E" w:rsidRPr="006B6E7B">
        <w:rPr>
          <w:color w:val="000000" w:themeColor="text1"/>
        </w:rPr>
        <w:t>e 1981-90</w:t>
      </w:r>
      <w:r w:rsidRPr="006B6E7B">
        <w:rPr>
          <w:color w:val="000000" w:themeColor="text1"/>
        </w:rPr>
        <w:t xml:space="preserve"> network is the only network where the Chlorophyll and NAO</w:t>
      </w:r>
      <w:r w:rsidR="00293051" w:rsidRPr="006B6E7B">
        <w:rPr>
          <w:color w:val="000000" w:themeColor="text1"/>
        </w:rPr>
        <w:t>I</w:t>
      </w:r>
      <w:r w:rsidRPr="006B6E7B">
        <w:rPr>
          <w:color w:val="000000" w:themeColor="text1"/>
        </w:rPr>
        <w:t xml:space="preserve"> variables are connected to other variables</w:t>
      </w:r>
      <w:r w:rsidR="008A068E" w:rsidRPr="006B6E7B">
        <w:rPr>
          <w:color w:val="000000" w:themeColor="text1"/>
        </w:rPr>
        <w:t>: this connection is</w:t>
      </w:r>
      <w:r w:rsidR="003D51A3" w:rsidRPr="006B6E7B">
        <w:rPr>
          <w:color w:val="000000" w:themeColor="text1"/>
        </w:rPr>
        <w:t xml:space="preserve"> </w:t>
      </w:r>
      <w:r w:rsidRPr="006B6E7B">
        <w:rPr>
          <w:color w:val="000000" w:themeColor="text1"/>
        </w:rPr>
        <w:t xml:space="preserve">via the Warm Temperate oceanic </w:t>
      </w:r>
      <w:r w:rsidR="008A068E" w:rsidRPr="006B6E7B">
        <w:rPr>
          <w:color w:val="000000" w:themeColor="text1"/>
        </w:rPr>
        <w:t>zoo</w:t>
      </w:r>
      <w:r w:rsidRPr="006B6E7B">
        <w:rPr>
          <w:color w:val="000000" w:themeColor="text1"/>
        </w:rPr>
        <w:t>plankton group.</w:t>
      </w:r>
    </w:p>
    <w:p w14:paraId="512F8E70" w14:textId="6B27C47A" w:rsidR="00E272FF" w:rsidRPr="006B6E7B" w:rsidRDefault="003B7A64" w:rsidP="0092386C">
      <w:pPr>
        <w:rPr>
          <w:color w:val="000000" w:themeColor="text1"/>
        </w:rPr>
      </w:pPr>
      <w:r w:rsidRPr="006B6E7B">
        <w:rPr>
          <w:color w:val="000000" w:themeColor="text1"/>
        </w:rPr>
        <w:t xml:space="preserve">Changes to the ecological networks </w:t>
      </w:r>
      <w:r w:rsidR="00842F71" w:rsidRPr="006B6E7B">
        <w:rPr>
          <w:color w:val="000000" w:themeColor="text1"/>
        </w:rPr>
        <w:t xml:space="preserve">over time were also evident as changes in the </w:t>
      </w:r>
      <w:r w:rsidRPr="006B6E7B">
        <w:rPr>
          <w:color w:val="000000" w:themeColor="text1"/>
        </w:rPr>
        <w:t>strength</w:t>
      </w:r>
      <w:r w:rsidR="00842F71" w:rsidRPr="006B6E7B">
        <w:rPr>
          <w:color w:val="000000" w:themeColor="text1"/>
        </w:rPr>
        <w:t>s</w:t>
      </w:r>
      <w:r w:rsidRPr="006B6E7B">
        <w:rPr>
          <w:color w:val="000000" w:themeColor="text1"/>
        </w:rPr>
        <w:t xml:space="preserve"> of the dependencies, as measured by the Interaction Strength (IS).  </w:t>
      </w:r>
      <w:r w:rsidR="00E272FF" w:rsidRPr="006B6E7B">
        <w:rPr>
          <w:color w:val="000000" w:themeColor="text1"/>
        </w:rPr>
        <w:t xml:space="preserve">The Shelf Sea </w:t>
      </w:r>
      <w:r w:rsidR="00842F71" w:rsidRPr="006B6E7B">
        <w:rPr>
          <w:color w:val="000000" w:themeColor="text1"/>
        </w:rPr>
        <w:t>zoop</w:t>
      </w:r>
      <w:r w:rsidR="00E272FF" w:rsidRPr="006B6E7B">
        <w:rPr>
          <w:color w:val="000000" w:themeColor="text1"/>
        </w:rPr>
        <w:t xml:space="preserve">lankton and Cold </w:t>
      </w:r>
      <w:r w:rsidR="0013697F" w:rsidRPr="006B6E7B">
        <w:rPr>
          <w:color w:val="000000" w:themeColor="text1"/>
        </w:rPr>
        <w:t xml:space="preserve">Temperate </w:t>
      </w:r>
      <w:r w:rsidR="00842F71" w:rsidRPr="006B6E7B">
        <w:rPr>
          <w:color w:val="000000" w:themeColor="text1"/>
        </w:rPr>
        <w:t>zoop</w:t>
      </w:r>
      <w:r w:rsidR="00E272FF" w:rsidRPr="006B6E7B">
        <w:rPr>
          <w:color w:val="000000" w:themeColor="text1"/>
        </w:rPr>
        <w:t>lankton IS did not change significantly</w:t>
      </w:r>
      <w:r w:rsidR="00842F71" w:rsidRPr="006B6E7B">
        <w:rPr>
          <w:color w:val="000000" w:themeColor="text1"/>
        </w:rPr>
        <w:t xml:space="preserve"> (as assessed by </w:t>
      </w:r>
      <w:r w:rsidR="00A906A1" w:rsidRPr="006B6E7B">
        <w:rPr>
          <w:color w:val="000000" w:themeColor="text1"/>
        </w:rPr>
        <w:t>Chi-squared</w:t>
      </w:r>
      <w:r w:rsidR="00842F71" w:rsidRPr="006B6E7B">
        <w:rPr>
          <w:color w:val="000000" w:themeColor="text1"/>
        </w:rPr>
        <w:t xml:space="preserve"> test)</w:t>
      </w:r>
      <w:r w:rsidR="00E272FF" w:rsidRPr="006B6E7B">
        <w:rPr>
          <w:color w:val="000000" w:themeColor="text1"/>
        </w:rPr>
        <w:t xml:space="preserve"> between 1970-80 and </w:t>
      </w:r>
      <w:r w:rsidR="00A906A1" w:rsidRPr="006B6E7B">
        <w:rPr>
          <w:color w:val="000000" w:themeColor="text1"/>
        </w:rPr>
        <w:t>1981</w:t>
      </w:r>
      <w:r w:rsidR="00E272FF" w:rsidRPr="006B6E7B">
        <w:rPr>
          <w:color w:val="000000" w:themeColor="text1"/>
        </w:rPr>
        <w:t>-90, however it did change significantly (</w:t>
      </w:r>
      <w:r w:rsidR="00E272FF" w:rsidRPr="006B6E7B">
        <w:rPr>
          <w:i/>
          <w:color w:val="000000" w:themeColor="text1"/>
        </w:rPr>
        <w:t>p&lt;0.0001</w:t>
      </w:r>
      <w:r w:rsidR="00E272FF" w:rsidRPr="006B6E7B">
        <w:rPr>
          <w:color w:val="000000" w:themeColor="text1"/>
        </w:rPr>
        <w:t xml:space="preserve">) </w:t>
      </w:r>
      <w:r w:rsidR="0013697F" w:rsidRPr="006B6E7B">
        <w:rPr>
          <w:color w:val="000000" w:themeColor="text1"/>
        </w:rPr>
        <w:t xml:space="preserve">between </w:t>
      </w:r>
      <w:r w:rsidR="00E272FF" w:rsidRPr="006B6E7B">
        <w:rPr>
          <w:color w:val="000000" w:themeColor="text1"/>
        </w:rPr>
        <w:lastRenderedPageBreak/>
        <w:t xml:space="preserve">the last two </w:t>
      </w:r>
      <w:r w:rsidR="00A906A1" w:rsidRPr="006B6E7B">
        <w:rPr>
          <w:color w:val="000000" w:themeColor="text1"/>
        </w:rPr>
        <w:t>decades</w:t>
      </w:r>
      <w:r w:rsidR="00E272FF" w:rsidRPr="006B6E7B">
        <w:rPr>
          <w:color w:val="000000" w:themeColor="text1"/>
        </w:rPr>
        <w:t xml:space="preserve">.  Warm Temperature Oceanic </w:t>
      </w:r>
      <w:r w:rsidR="00842F71" w:rsidRPr="006B6E7B">
        <w:rPr>
          <w:color w:val="000000" w:themeColor="text1"/>
        </w:rPr>
        <w:t>zoop</w:t>
      </w:r>
      <w:r w:rsidR="00E272FF" w:rsidRPr="006B6E7B">
        <w:rPr>
          <w:color w:val="000000" w:themeColor="text1"/>
        </w:rPr>
        <w:t xml:space="preserve">lankton and Subarctic </w:t>
      </w:r>
      <w:r w:rsidR="0013697F" w:rsidRPr="006B6E7B">
        <w:rPr>
          <w:color w:val="000000" w:themeColor="text1"/>
        </w:rPr>
        <w:t>zoo</w:t>
      </w:r>
      <w:r w:rsidR="00E272FF" w:rsidRPr="006B6E7B">
        <w:rPr>
          <w:color w:val="000000" w:themeColor="text1"/>
        </w:rPr>
        <w:t>plankton changed significantly (</w:t>
      </w:r>
      <w:r w:rsidR="00E272FF" w:rsidRPr="006B6E7B">
        <w:rPr>
          <w:i/>
          <w:color w:val="000000" w:themeColor="text1"/>
        </w:rPr>
        <w:t>p&lt;0.0001</w:t>
      </w:r>
      <w:r w:rsidR="00E272FF" w:rsidRPr="006B6E7B">
        <w:rPr>
          <w:color w:val="000000" w:themeColor="text1"/>
        </w:rPr>
        <w:t>) between all three periods, with mean</w:t>
      </w:r>
      <w:r w:rsidR="0013697F" w:rsidRPr="006B6E7B">
        <w:rPr>
          <w:color w:val="000000" w:themeColor="text1"/>
        </w:rPr>
        <w:t xml:space="preserve"> IS</w:t>
      </w:r>
      <w:r w:rsidR="00842F71" w:rsidRPr="006B6E7B">
        <w:rPr>
          <w:color w:val="000000" w:themeColor="text1"/>
        </w:rPr>
        <w:t>s of</w:t>
      </w:r>
      <w:r w:rsidR="00E272FF" w:rsidRPr="006B6E7B">
        <w:rPr>
          <w:color w:val="000000" w:themeColor="text1"/>
        </w:rPr>
        <w:t xml:space="preserve"> 0.44, 0.17 and 0.53</w:t>
      </w:r>
      <w:r w:rsidR="00842F71" w:rsidRPr="006B6E7B">
        <w:rPr>
          <w:color w:val="000000" w:themeColor="text1"/>
        </w:rPr>
        <w:t xml:space="preserve"> for the 1970s, 1980s and 1990s </w:t>
      </w:r>
      <w:r w:rsidR="00A906A1" w:rsidRPr="006B6E7B">
        <w:rPr>
          <w:color w:val="000000" w:themeColor="text1"/>
        </w:rPr>
        <w:t>respectively</w:t>
      </w:r>
      <w:r w:rsidR="00E272FF" w:rsidRPr="006B6E7B">
        <w:rPr>
          <w:color w:val="000000" w:themeColor="text1"/>
        </w:rPr>
        <w:t xml:space="preserve">.  The IS for Cold </w:t>
      </w:r>
      <w:r w:rsidR="00293051" w:rsidRPr="006B6E7B">
        <w:rPr>
          <w:color w:val="000000" w:themeColor="text1"/>
        </w:rPr>
        <w:t>T</w:t>
      </w:r>
      <w:r w:rsidR="00E272FF" w:rsidRPr="006B6E7B">
        <w:rPr>
          <w:color w:val="000000" w:themeColor="text1"/>
        </w:rPr>
        <w:t xml:space="preserve">emperate </w:t>
      </w:r>
      <w:r w:rsidR="00842F71" w:rsidRPr="006B6E7B">
        <w:rPr>
          <w:color w:val="000000" w:themeColor="text1"/>
        </w:rPr>
        <w:t>zoop</w:t>
      </w:r>
      <w:r w:rsidR="00E272FF" w:rsidRPr="006B6E7B">
        <w:rPr>
          <w:color w:val="000000" w:themeColor="text1"/>
        </w:rPr>
        <w:t xml:space="preserve">lankton and SST increased </w:t>
      </w:r>
      <w:r w:rsidR="00842F71" w:rsidRPr="006B6E7B">
        <w:rPr>
          <w:color w:val="000000" w:themeColor="text1"/>
        </w:rPr>
        <w:t xml:space="preserve">significantly over </w:t>
      </w:r>
      <w:r w:rsidR="00E272FF" w:rsidRPr="006B6E7B">
        <w:rPr>
          <w:color w:val="000000" w:themeColor="text1"/>
        </w:rPr>
        <w:t>the three time periods</w:t>
      </w:r>
      <w:r w:rsidR="00842F71" w:rsidRPr="006B6E7B">
        <w:rPr>
          <w:color w:val="000000" w:themeColor="text1"/>
        </w:rPr>
        <w:t>,</w:t>
      </w:r>
      <w:r w:rsidR="0013697F" w:rsidRPr="006B6E7B">
        <w:rPr>
          <w:color w:val="000000" w:themeColor="text1"/>
        </w:rPr>
        <w:t xml:space="preserve"> </w:t>
      </w:r>
      <w:r w:rsidR="00527867" w:rsidRPr="006B6E7B">
        <w:rPr>
          <w:color w:val="000000" w:themeColor="text1"/>
        </w:rPr>
        <w:t>increasing sequentially</w:t>
      </w:r>
      <w:r w:rsidR="003D51A3" w:rsidRPr="006B6E7B">
        <w:rPr>
          <w:color w:val="000000" w:themeColor="text1"/>
        </w:rPr>
        <w:t xml:space="preserve"> </w:t>
      </w:r>
      <w:r w:rsidR="0013697F" w:rsidRPr="006B6E7B">
        <w:rPr>
          <w:color w:val="000000" w:themeColor="text1"/>
        </w:rPr>
        <w:t>from</w:t>
      </w:r>
      <w:r w:rsidR="00E272FF" w:rsidRPr="006B6E7B">
        <w:rPr>
          <w:color w:val="000000" w:themeColor="text1"/>
        </w:rPr>
        <w:t xml:space="preserve"> 0.24</w:t>
      </w:r>
      <w:r w:rsidR="0013697F" w:rsidRPr="006B6E7B">
        <w:rPr>
          <w:color w:val="000000" w:themeColor="text1"/>
        </w:rPr>
        <w:t xml:space="preserve"> to </w:t>
      </w:r>
      <w:r w:rsidR="00E272FF" w:rsidRPr="006B6E7B">
        <w:rPr>
          <w:color w:val="000000" w:themeColor="text1"/>
        </w:rPr>
        <w:t>0.47</w:t>
      </w:r>
      <w:r w:rsidR="0013697F" w:rsidRPr="006B6E7B">
        <w:rPr>
          <w:color w:val="000000" w:themeColor="text1"/>
        </w:rPr>
        <w:t xml:space="preserve"> and then to</w:t>
      </w:r>
      <w:r w:rsidR="00E272FF" w:rsidRPr="006B6E7B">
        <w:rPr>
          <w:color w:val="000000" w:themeColor="text1"/>
        </w:rPr>
        <w:t xml:space="preserve"> 0.64 (</w:t>
      </w:r>
      <w:r w:rsidR="00E272FF" w:rsidRPr="006B6E7B">
        <w:rPr>
          <w:i/>
          <w:color w:val="000000" w:themeColor="text1"/>
        </w:rPr>
        <w:t>p&lt;0.0001</w:t>
      </w:r>
      <w:r w:rsidR="00E272FF" w:rsidRPr="006B6E7B">
        <w:rPr>
          <w:color w:val="000000" w:themeColor="text1"/>
        </w:rPr>
        <w:t>).</w:t>
      </w:r>
    </w:p>
    <w:p w14:paraId="58FA908F" w14:textId="1634C4A4" w:rsidR="007C1588" w:rsidRPr="006B6E7B" w:rsidRDefault="007C1588" w:rsidP="007C1588">
      <w:pPr>
        <w:pStyle w:val="Heading2"/>
        <w:rPr>
          <w:color w:val="000000" w:themeColor="text1"/>
        </w:rPr>
      </w:pPr>
      <w:r w:rsidRPr="006B6E7B">
        <w:rPr>
          <w:color w:val="000000" w:themeColor="text1"/>
        </w:rPr>
        <w:t>3.</w:t>
      </w:r>
      <w:r w:rsidR="0004230E" w:rsidRPr="006B6E7B">
        <w:rPr>
          <w:color w:val="000000" w:themeColor="text1"/>
        </w:rPr>
        <w:t>3</w:t>
      </w:r>
      <w:r w:rsidRPr="006B6E7B">
        <w:rPr>
          <w:color w:val="000000" w:themeColor="text1"/>
        </w:rPr>
        <w:t xml:space="preserve">. </w:t>
      </w:r>
      <w:r w:rsidR="00BE518D" w:rsidRPr="006B6E7B">
        <w:rPr>
          <w:color w:val="000000" w:themeColor="text1"/>
        </w:rPr>
        <w:t>Ranking of relative importance of zooplankton</w:t>
      </w:r>
      <w:r w:rsidR="00205589" w:rsidRPr="006B6E7B">
        <w:rPr>
          <w:color w:val="000000" w:themeColor="text1"/>
        </w:rPr>
        <w:t xml:space="preserve"> groups</w:t>
      </w:r>
      <w:r w:rsidR="00BE518D" w:rsidRPr="006B6E7B">
        <w:rPr>
          <w:color w:val="000000" w:themeColor="text1"/>
        </w:rPr>
        <w:t xml:space="preserve"> to herring</w:t>
      </w:r>
    </w:p>
    <w:p w14:paraId="401F744E" w14:textId="23369C4D" w:rsidR="00660BFF" w:rsidRPr="006B6E7B" w:rsidRDefault="00A13D21" w:rsidP="003D5108">
      <w:pPr>
        <w:rPr>
          <w:color w:val="000000" w:themeColor="text1"/>
        </w:rPr>
      </w:pPr>
      <w:r w:rsidRPr="006B6E7B">
        <w:rPr>
          <w:color w:val="000000" w:themeColor="text1"/>
        </w:rPr>
        <w:t xml:space="preserve">The naïve Bayes classifiers found that the ranking of </w:t>
      </w:r>
      <w:r w:rsidR="00205589" w:rsidRPr="006B6E7B">
        <w:rPr>
          <w:color w:val="000000" w:themeColor="text1"/>
        </w:rPr>
        <w:t xml:space="preserve">zooplankton </w:t>
      </w:r>
      <w:r w:rsidRPr="006B6E7B">
        <w:rPr>
          <w:color w:val="000000" w:themeColor="text1"/>
        </w:rPr>
        <w:t xml:space="preserve">groups </w:t>
      </w:r>
      <w:r w:rsidR="00FC34EA" w:rsidRPr="006B6E7B">
        <w:rPr>
          <w:color w:val="000000" w:themeColor="text1"/>
        </w:rPr>
        <w:t xml:space="preserve">with respect to influence on herring </w:t>
      </w:r>
      <w:r w:rsidRPr="006B6E7B">
        <w:rPr>
          <w:color w:val="000000" w:themeColor="text1"/>
        </w:rPr>
        <w:t xml:space="preserve">changed across the regime shift </w:t>
      </w:r>
      <w:r w:rsidR="00130389" w:rsidRPr="006B6E7B">
        <w:rPr>
          <w:color w:val="000000" w:themeColor="text1"/>
        </w:rPr>
        <w:t xml:space="preserve">period </w:t>
      </w:r>
      <w:r w:rsidRPr="006B6E7B">
        <w:rPr>
          <w:color w:val="000000" w:themeColor="text1"/>
        </w:rPr>
        <w:t xml:space="preserve">(Table </w:t>
      </w:r>
      <w:r w:rsidR="00A44685" w:rsidRPr="006B6E7B">
        <w:rPr>
          <w:color w:val="000000" w:themeColor="text1"/>
        </w:rPr>
        <w:t>3</w:t>
      </w:r>
      <w:r w:rsidRPr="006B6E7B">
        <w:rPr>
          <w:color w:val="000000" w:themeColor="text1"/>
        </w:rPr>
        <w:t xml:space="preserve">). </w:t>
      </w:r>
      <w:r w:rsidR="00C10834" w:rsidRPr="006B6E7B">
        <w:rPr>
          <w:color w:val="000000" w:themeColor="text1"/>
        </w:rPr>
        <w:t>The network improved pre-regime shift (</w:t>
      </w:r>
      <w:r w:rsidR="00FC34EA" w:rsidRPr="006B6E7B">
        <w:rPr>
          <w:color w:val="000000" w:themeColor="text1"/>
        </w:rPr>
        <w:t>19</w:t>
      </w:r>
      <w:r w:rsidR="00C10834" w:rsidRPr="006B6E7B">
        <w:rPr>
          <w:color w:val="000000" w:themeColor="text1"/>
        </w:rPr>
        <w:t xml:space="preserve">70s) with the additions of Cold Temperate </w:t>
      </w:r>
      <w:r w:rsidR="00205589" w:rsidRPr="006B6E7B">
        <w:rPr>
          <w:color w:val="000000" w:themeColor="text1"/>
        </w:rPr>
        <w:t>z</w:t>
      </w:r>
      <w:r w:rsidR="00C10834" w:rsidRPr="006B6E7B">
        <w:rPr>
          <w:color w:val="000000" w:themeColor="text1"/>
        </w:rPr>
        <w:t xml:space="preserve">ooplankton to herring </w:t>
      </w:r>
      <w:r w:rsidR="00205589" w:rsidRPr="006B6E7B">
        <w:rPr>
          <w:color w:val="000000" w:themeColor="text1"/>
        </w:rPr>
        <w:t xml:space="preserve">(ΔS = -1.9110) </w:t>
      </w:r>
      <w:r w:rsidR="00C10834" w:rsidRPr="006B6E7B">
        <w:rPr>
          <w:color w:val="000000" w:themeColor="text1"/>
        </w:rPr>
        <w:t>and NAO</w:t>
      </w:r>
      <w:r w:rsidR="00205589" w:rsidRPr="006B6E7B">
        <w:rPr>
          <w:color w:val="000000" w:themeColor="text1"/>
        </w:rPr>
        <w:t>I</w:t>
      </w:r>
      <w:r w:rsidRPr="006B6E7B">
        <w:rPr>
          <w:color w:val="000000" w:themeColor="text1"/>
        </w:rPr>
        <w:t xml:space="preserve"> </w:t>
      </w:r>
      <w:r w:rsidR="00C10834" w:rsidRPr="006B6E7B">
        <w:rPr>
          <w:color w:val="000000" w:themeColor="text1"/>
        </w:rPr>
        <w:t xml:space="preserve">to herring (ΔS = -0.5248), reflecting underlying </w:t>
      </w:r>
      <w:r w:rsidR="00DF49E6" w:rsidRPr="006B6E7B">
        <w:rPr>
          <w:color w:val="000000" w:themeColor="text1"/>
        </w:rPr>
        <w:t>relationships</w:t>
      </w:r>
      <w:r w:rsidR="00C10834" w:rsidRPr="006B6E7B">
        <w:rPr>
          <w:color w:val="000000" w:themeColor="text1"/>
        </w:rPr>
        <w:t xml:space="preserve"> </w:t>
      </w:r>
      <w:r w:rsidR="0004230E" w:rsidRPr="006B6E7B">
        <w:rPr>
          <w:color w:val="000000" w:themeColor="text1"/>
        </w:rPr>
        <w:t xml:space="preserve">inferred for our analyses </w:t>
      </w:r>
      <w:r w:rsidR="00C10834" w:rsidRPr="006B6E7B">
        <w:rPr>
          <w:color w:val="000000" w:themeColor="text1"/>
        </w:rPr>
        <w:t>between the time-lagged herring catch data</w:t>
      </w:r>
      <w:r w:rsidR="00205589" w:rsidRPr="006B6E7B">
        <w:rPr>
          <w:color w:val="000000" w:themeColor="text1"/>
        </w:rPr>
        <w:t>, zooplankton and the environment</w:t>
      </w:r>
      <w:r w:rsidR="00C10834" w:rsidRPr="006B6E7B">
        <w:rPr>
          <w:color w:val="000000" w:themeColor="text1"/>
        </w:rPr>
        <w:t>.  Post regime shift (</w:t>
      </w:r>
      <w:r w:rsidR="00FC34EA" w:rsidRPr="006B6E7B">
        <w:rPr>
          <w:color w:val="000000" w:themeColor="text1"/>
        </w:rPr>
        <w:t>19</w:t>
      </w:r>
      <w:r w:rsidR="00C10834" w:rsidRPr="006B6E7B">
        <w:rPr>
          <w:color w:val="000000" w:themeColor="text1"/>
        </w:rPr>
        <w:t>90s)</w:t>
      </w:r>
      <w:r w:rsidR="00FC34EA" w:rsidRPr="006B6E7B">
        <w:rPr>
          <w:color w:val="000000" w:themeColor="text1"/>
        </w:rPr>
        <w:t>,</w:t>
      </w:r>
      <w:r w:rsidR="00C10834" w:rsidRPr="006B6E7B">
        <w:rPr>
          <w:color w:val="000000" w:themeColor="text1"/>
        </w:rPr>
        <w:t xml:space="preserve"> Cold Temperate </w:t>
      </w:r>
      <w:r w:rsidR="00205589" w:rsidRPr="006B6E7B">
        <w:rPr>
          <w:color w:val="000000" w:themeColor="text1"/>
        </w:rPr>
        <w:t>z</w:t>
      </w:r>
      <w:r w:rsidR="00C10834" w:rsidRPr="006B6E7B">
        <w:rPr>
          <w:color w:val="000000" w:themeColor="text1"/>
        </w:rPr>
        <w:t>ooplankton were ranked fourth</w:t>
      </w:r>
      <w:r w:rsidR="004952A1" w:rsidRPr="006B6E7B">
        <w:rPr>
          <w:color w:val="000000" w:themeColor="text1"/>
        </w:rPr>
        <w:t xml:space="preserve"> down from </w:t>
      </w:r>
      <w:r w:rsidR="00130389" w:rsidRPr="006B6E7B">
        <w:rPr>
          <w:color w:val="000000" w:themeColor="text1"/>
        </w:rPr>
        <w:t xml:space="preserve"> </w:t>
      </w:r>
      <w:r w:rsidR="004952A1" w:rsidRPr="006B6E7B">
        <w:rPr>
          <w:color w:val="000000" w:themeColor="text1"/>
        </w:rPr>
        <w:t>3</w:t>
      </w:r>
      <w:r w:rsidR="004952A1" w:rsidRPr="006B6E7B">
        <w:rPr>
          <w:color w:val="000000" w:themeColor="text1"/>
          <w:vertAlign w:val="superscript"/>
        </w:rPr>
        <w:t>rd</w:t>
      </w:r>
      <w:r w:rsidR="004952A1" w:rsidRPr="006B6E7B">
        <w:rPr>
          <w:color w:val="000000" w:themeColor="text1"/>
        </w:rPr>
        <w:t xml:space="preserve"> </w:t>
      </w:r>
      <w:r w:rsidR="00130389" w:rsidRPr="006B6E7B">
        <w:rPr>
          <w:color w:val="000000" w:themeColor="text1"/>
        </w:rPr>
        <w:t>i.e. were 4</w:t>
      </w:r>
      <w:r w:rsidR="00130389" w:rsidRPr="006B6E7B">
        <w:rPr>
          <w:color w:val="000000" w:themeColor="text1"/>
          <w:vertAlign w:val="superscript"/>
        </w:rPr>
        <w:t>th</w:t>
      </w:r>
      <w:r w:rsidR="00130389" w:rsidRPr="006B6E7B">
        <w:rPr>
          <w:color w:val="000000" w:themeColor="text1"/>
        </w:rPr>
        <w:t xml:space="preserve"> most influential on herring</w:t>
      </w:r>
      <w:r w:rsidR="00C10834" w:rsidRPr="006B6E7B">
        <w:rPr>
          <w:color w:val="000000" w:themeColor="text1"/>
        </w:rPr>
        <w:t>, but did not change the network score (ΔS = 0.0000)</w:t>
      </w:r>
      <w:r w:rsidR="00205589" w:rsidRPr="006B6E7B">
        <w:rPr>
          <w:color w:val="000000" w:themeColor="text1"/>
        </w:rPr>
        <w:t>,</w:t>
      </w:r>
      <w:r w:rsidR="00C10834" w:rsidRPr="006B6E7B">
        <w:rPr>
          <w:color w:val="000000" w:themeColor="text1"/>
        </w:rPr>
        <w:t xml:space="preserve"> suggesting a loss of influence</w:t>
      </w:r>
      <w:r w:rsidR="00205589" w:rsidRPr="006B6E7B">
        <w:rPr>
          <w:color w:val="000000" w:themeColor="text1"/>
        </w:rPr>
        <w:t>,</w:t>
      </w:r>
      <w:r w:rsidR="00C10834" w:rsidRPr="006B6E7B">
        <w:rPr>
          <w:color w:val="000000" w:themeColor="text1"/>
        </w:rPr>
        <w:t xml:space="preserve"> while the NAO</w:t>
      </w:r>
      <w:r w:rsidR="00205589" w:rsidRPr="006B6E7B">
        <w:rPr>
          <w:color w:val="000000" w:themeColor="text1"/>
        </w:rPr>
        <w:t>I</w:t>
      </w:r>
      <w:r w:rsidR="00C10834" w:rsidRPr="006B6E7B">
        <w:rPr>
          <w:color w:val="000000" w:themeColor="text1"/>
        </w:rPr>
        <w:t xml:space="preserve"> remained ranked </w:t>
      </w:r>
      <w:r w:rsidR="00DF49E6" w:rsidRPr="006B6E7B">
        <w:rPr>
          <w:color w:val="000000" w:themeColor="text1"/>
        </w:rPr>
        <w:t>second</w:t>
      </w:r>
      <w:r w:rsidR="00C10834" w:rsidRPr="006B6E7B">
        <w:rPr>
          <w:color w:val="000000" w:themeColor="text1"/>
        </w:rPr>
        <w:t xml:space="preserve"> and Warm Temperate Oceanic zooplankton were ranked first</w:t>
      </w:r>
      <w:r w:rsidR="00DF49E6" w:rsidRPr="006B6E7B">
        <w:rPr>
          <w:color w:val="000000" w:themeColor="text1"/>
        </w:rPr>
        <w:t xml:space="preserve"> </w:t>
      </w:r>
      <w:r w:rsidR="00E5035E" w:rsidRPr="006B6E7B">
        <w:rPr>
          <w:color w:val="000000" w:themeColor="text1"/>
        </w:rPr>
        <w:t>(ΔS=-4.0144).  The NAO</w:t>
      </w:r>
      <w:r w:rsidR="00B56C7F" w:rsidRPr="006B6E7B">
        <w:rPr>
          <w:color w:val="000000" w:themeColor="text1"/>
        </w:rPr>
        <w:t>I</w:t>
      </w:r>
      <w:r w:rsidR="00E5035E" w:rsidRPr="006B6E7B">
        <w:rPr>
          <w:color w:val="000000" w:themeColor="text1"/>
        </w:rPr>
        <w:t xml:space="preserve"> influence score changed from positive pre regime-shift to negative post regime-shift. </w:t>
      </w:r>
      <w:r w:rsidR="00F60FC9" w:rsidRPr="006B6E7B">
        <w:rPr>
          <w:color w:val="000000" w:themeColor="text1"/>
        </w:rPr>
        <w:t xml:space="preserve">This change coincides with a shift </w:t>
      </w:r>
      <w:r w:rsidR="00130389" w:rsidRPr="006B6E7B">
        <w:rPr>
          <w:color w:val="000000" w:themeColor="text1"/>
        </w:rPr>
        <w:t xml:space="preserve">in the NAO </w:t>
      </w:r>
      <w:r w:rsidR="00F60FC9" w:rsidRPr="006B6E7B">
        <w:rPr>
          <w:color w:val="000000" w:themeColor="text1"/>
        </w:rPr>
        <w:t>from a low</w:t>
      </w:r>
      <w:r w:rsidR="00130389" w:rsidRPr="006B6E7B">
        <w:rPr>
          <w:color w:val="000000" w:themeColor="text1"/>
        </w:rPr>
        <w:t xml:space="preserve"> </w:t>
      </w:r>
      <w:r w:rsidR="00F60FC9" w:rsidRPr="006B6E7B">
        <w:rPr>
          <w:color w:val="000000" w:themeColor="text1"/>
        </w:rPr>
        <w:t xml:space="preserve">phase to a high phase between the </w:t>
      </w:r>
      <w:r w:rsidR="00FC34EA" w:rsidRPr="006B6E7B">
        <w:rPr>
          <w:color w:val="000000" w:themeColor="text1"/>
        </w:rPr>
        <w:t>19</w:t>
      </w:r>
      <w:r w:rsidR="00F60FC9" w:rsidRPr="006B6E7B">
        <w:rPr>
          <w:color w:val="000000" w:themeColor="text1"/>
        </w:rPr>
        <w:t xml:space="preserve">60s and </w:t>
      </w:r>
      <w:r w:rsidR="00FC34EA" w:rsidRPr="006B6E7B">
        <w:rPr>
          <w:color w:val="000000" w:themeColor="text1"/>
        </w:rPr>
        <w:t>19</w:t>
      </w:r>
      <w:r w:rsidR="00F60FC9" w:rsidRPr="006B6E7B">
        <w:rPr>
          <w:color w:val="000000" w:themeColor="text1"/>
        </w:rPr>
        <w:t>90s</w:t>
      </w:r>
      <w:r w:rsidR="00F60FC9" w:rsidRPr="006B6E7B">
        <w:rPr>
          <w:color w:val="000000" w:themeColor="text1"/>
        </w:rPr>
        <w:fldChar w:fldCharType="begin"/>
      </w:r>
      <w:r w:rsidR="003D1C8A" w:rsidRPr="006B6E7B">
        <w:rPr>
          <w:color w:val="000000" w:themeColor="text1"/>
        </w:rPr>
        <w:instrText xml:space="preserve"> ADDIN ZOTERO_ITEM CSL_CITATION {"citationID":"WQ92ynDh","properties":{"formattedCitation":"\\super 63\\nosupersub{}","plainCitation":"63","noteIndex":0},"citationItems":[{"id":1583,"uris":["http://zotero.org/users/2872874/items/9JSDBR9E"],"uri":["http://zotero.org/users/2872874/items/9JSDBR9E"],"itemData":{"id":1583,"type":"article-journal","abstract":"Marine ecosystems are undergoing rapid change at local and global scales. To understand these changes, including the relative roles of natural variability and anthropogenic effects, and to predict the future state of marine ecosystems requires quantitative understanding of the physics, biogeochemistry and ecology of oceanic systems at mechanistic levels. Central to this understanding is the role played by dominant patterns or “modes” of atmospheric and oceanic variability, which orchestrate coherent variations in climate over large regions with profound impacts on ecosystems. We review the spatial structure of extratropical climate variability over the Northern Hemisphere and, specifically, focus on modes of climate variability over the extratropical North Atlantic. A leading pattern of weather and climate variability over the Northern Hemisphere is the North Atlantic Oscillation (NAO). The NAO refers to a redistribution of atmospheric mass between the Arctic and the subtropical Atlantic, and swings from one phase to another producing large changes in surface air temperature, winds, storminess and precipitation over the Atlantic as well as the adjacent continents. The NAO also affects the ocean through changes in heat content, gyre circulations, mixed layer depth, salinity, high latitude deep water formation and sea ice cover. Thus, indices of the NAO have become widely used to document and understand how this mode of variability alters the structure and functioning of marine ecosystems. There is no unique way, however, to define the NAO. Several approaches are discussed including both linear (e.g., principal component analysis) and nonlinear (e.g., cluster analysis) techniques. The former, which have been most widely used, assume preferred atmospheric circulation states come in pairs, in which anomalies of opposite polarity have the same spatial structure. In contrast, nonlinear techniques search for recurrent patterns of a specific amplitude and sign. They reveal, for instance, spatial asymmetries between different phases of the NAO that are likely important for ecological studies. It also follows that there is no universally accepted index to describe the temporal evolution of the NAO. Several of the most common measures are presented and compared. All reveal that there is no preferred time scale of variability for the NAO: large changes occur from one winter to the next and from one decade to the next. There is also a large amount of within-season variability in the patterns of atmospheric circulation of the North Atlantic, so that most winters cannot be characterized solely by a canonical NAO structure. A better understanding of how the NAO responds to external forcing, including sea surface temperature changes in the tropics, stratospheric influences, and increasing greenhouse gas concentrations, is crucial to the current debate on climate variability and change.","container-title":"Journal of Marine Systems","DOI":"10.1016/j.jmarsys.2008.11.026","ISSN":"0924-7963","issue":"1","journalAbbreviation":"Journal of Marine Systems","language":"en","page":"28-41","source":"ScienceDirect","title":"North Atlantic climate variability: The role of the North Atlantic Oscillation","title-short":"North Atlantic climate variability","volume":"78","author":[{"family":"Hurrell","given":"James W."},{"family":"Deser","given":"Clara"}],"issued":{"date-parts":[["2009",8,1]]}}}],"schema":"https://github.com/citation-style-language/schema/raw/master/csl-citation.json"} </w:instrText>
      </w:r>
      <w:r w:rsidR="00F60FC9" w:rsidRPr="006B6E7B">
        <w:rPr>
          <w:color w:val="000000" w:themeColor="text1"/>
        </w:rPr>
        <w:fldChar w:fldCharType="separate"/>
      </w:r>
      <w:r w:rsidR="003D1C8A" w:rsidRPr="006B6E7B">
        <w:rPr>
          <w:color w:val="000000" w:themeColor="text1"/>
          <w:vertAlign w:val="superscript"/>
        </w:rPr>
        <w:t>63</w:t>
      </w:r>
      <w:r w:rsidR="00F60FC9" w:rsidRPr="006B6E7B">
        <w:rPr>
          <w:color w:val="000000" w:themeColor="text1"/>
        </w:rPr>
        <w:fldChar w:fldCharType="end"/>
      </w:r>
      <w:r w:rsidR="00130389" w:rsidRPr="006B6E7B">
        <w:rPr>
          <w:color w:val="000000" w:themeColor="text1"/>
        </w:rPr>
        <w:t xml:space="preserve">. </w:t>
      </w:r>
    </w:p>
    <w:p w14:paraId="62BCAC4C" w14:textId="40576ECD" w:rsidR="00247853" w:rsidRPr="006B6E7B" w:rsidRDefault="00F006C9" w:rsidP="0092386C">
      <w:pPr>
        <w:pStyle w:val="Heading2"/>
        <w:rPr>
          <w:color w:val="000000" w:themeColor="text1"/>
        </w:rPr>
      </w:pPr>
      <w:r w:rsidRPr="006B6E7B">
        <w:rPr>
          <w:color w:val="000000" w:themeColor="text1"/>
        </w:rPr>
        <w:t>3.</w:t>
      </w:r>
      <w:r w:rsidR="007C1588" w:rsidRPr="006B6E7B">
        <w:rPr>
          <w:color w:val="000000" w:themeColor="text1"/>
        </w:rPr>
        <w:t>4</w:t>
      </w:r>
      <w:r w:rsidR="000A3FD6" w:rsidRPr="006B6E7B">
        <w:rPr>
          <w:color w:val="000000" w:themeColor="text1"/>
        </w:rPr>
        <w:t>.</w:t>
      </w:r>
      <w:r w:rsidRPr="006B6E7B">
        <w:rPr>
          <w:color w:val="000000" w:themeColor="text1"/>
        </w:rPr>
        <w:t xml:space="preserve"> </w:t>
      </w:r>
      <w:r w:rsidR="00D659E2" w:rsidRPr="006B6E7B">
        <w:rPr>
          <w:color w:val="000000" w:themeColor="text1"/>
        </w:rPr>
        <w:t>Inference and probabilities</w:t>
      </w:r>
      <w:r w:rsidR="00534006" w:rsidRPr="006B6E7B">
        <w:rPr>
          <w:color w:val="000000" w:themeColor="text1"/>
        </w:rPr>
        <w:t xml:space="preserve"> </w:t>
      </w:r>
    </w:p>
    <w:p w14:paraId="2209B6ED" w14:textId="6A6ACB64" w:rsidR="00C74167" w:rsidRPr="006B6E7B" w:rsidRDefault="0058207C" w:rsidP="00C74167">
      <w:pPr>
        <w:rPr>
          <w:color w:val="000000" w:themeColor="text1"/>
        </w:rPr>
      </w:pPr>
      <w:r w:rsidRPr="006B6E7B">
        <w:rPr>
          <w:color w:val="000000" w:themeColor="text1"/>
        </w:rPr>
        <w:t>T</w:t>
      </w:r>
      <w:r w:rsidR="00414E7E" w:rsidRPr="006B6E7B">
        <w:rPr>
          <w:color w:val="000000" w:themeColor="text1"/>
        </w:rPr>
        <w:t xml:space="preserve">he Warm Temperate and Cold Temperate Oceanic </w:t>
      </w:r>
      <w:r w:rsidRPr="006B6E7B">
        <w:rPr>
          <w:color w:val="000000" w:themeColor="text1"/>
        </w:rPr>
        <w:t>z</w:t>
      </w:r>
      <w:r w:rsidR="00414E7E" w:rsidRPr="006B6E7B">
        <w:rPr>
          <w:color w:val="000000" w:themeColor="text1"/>
        </w:rPr>
        <w:t xml:space="preserve">ooplankton </w:t>
      </w:r>
      <w:r w:rsidRPr="006B6E7B">
        <w:rPr>
          <w:color w:val="000000" w:themeColor="text1"/>
        </w:rPr>
        <w:t>g</w:t>
      </w:r>
      <w:r w:rsidR="00414E7E" w:rsidRPr="006B6E7B">
        <w:rPr>
          <w:color w:val="000000" w:themeColor="text1"/>
        </w:rPr>
        <w:t>roups have higher abundances at high SST</w:t>
      </w:r>
      <w:r w:rsidR="00AF5659" w:rsidRPr="006B6E7B">
        <w:rPr>
          <w:color w:val="000000" w:themeColor="text1"/>
        </w:rPr>
        <w:t xml:space="preserve"> (</w:t>
      </w:r>
      <w:r w:rsidR="00486A2A" w:rsidRPr="006B6E7B">
        <w:rPr>
          <w:color w:val="000000" w:themeColor="text1"/>
        </w:rPr>
        <w:t>Table 4</w:t>
      </w:r>
      <w:r w:rsidR="00AF5659" w:rsidRPr="006B6E7B">
        <w:rPr>
          <w:color w:val="000000" w:themeColor="text1"/>
        </w:rPr>
        <w:t xml:space="preserve">). </w:t>
      </w:r>
      <w:r w:rsidR="00414E7E" w:rsidRPr="006B6E7B">
        <w:rPr>
          <w:color w:val="000000" w:themeColor="text1"/>
        </w:rPr>
        <w:t xml:space="preserve"> The probability of being in a high abundance state given either high or low SST increase</w:t>
      </w:r>
      <w:r w:rsidRPr="006B6E7B">
        <w:rPr>
          <w:color w:val="000000" w:themeColor="text1"/>
        </w:rPr>
        <w:t>s</w:t>
      </w:r>
      <w:r w:rsidR="00414E7E" w:rsidRPr="006B6E7B">
        <w:rPr>
          <w:color w:val="000000" w:themeColor="text1"/>
        </w:rPr>
        <w:t xml:space="preserve"> through time for the Warm Temperate </w:t>
      </w:r>
      <w:r w:rsidR="00205589" w:rsidRPr="006B6E7B">
        <w:rPr>
          <w:color w:val="000000" w:themeColor="text1"/>
        </w:rPr>
        <w:t>z</w:t>
      </w:r>
      <w:r w:rsidR="00414E7E" w:rsidRPr="006B6E7B">
        <w:rPr>
          <w:color w:val="000000" w:themeColor="text1"/>
        </w:rPr>
        <w:t>ooplankton group</w:t>
      </w:r>
      <w:r w:rsidR="00B16D8B" w:rsidRPr="006B6E7B">
        <w:rPr>
          <w:color w:val="000000" w:themeColor="text1"/>
        </w:rPr>
        <w:t xml:space="preserve">.  In contrast, </w:t>
      </w:r>
      <w:r w:rsidR="00414E7E" w:rsidRPr="006B6E7B">
        <w:rPr>
          <w:color w:val="000000" w:themeColor="text1"/>
        </w:rPr>
        <w:t>the</w:t>
      </w:r>
      <w:r w:rsidR="009E09C1" w:rsidRPr="006B6E7B">
        <w:rPr>
          <w:color w:val="000000" w:themeColor="text1"/>
        </w:rPr>
        <w:t xml:space="preserve"> </w:t>
      </w:r>
      <w:r w:rsidR="00205589" w:rsidRPr="006B6E7B">
        <w:rPr>
          <w:color w:val="000000" w:themeColor="text1"/>
        </w:rPr>
        <w:t>abundance</w:t>
      </w:r>
      <w:r w:rsidR="009E09C1" w:rsidRPr="006B6E7B">
        <w:rPr>
          <w:color w:val="000000" w:themeColor="text1"/>
        </w:rPr>
        <w:t xml:space="preserve"> of the </w:t>
      </w:r>
      <w:r w:rsidR="00414E7E" w:rsidRPr="006B6E7B">
        <w:rPr>
          <w:color w:val="000000" w:themeColor="text1"/>
        </w:rPr>
        <w:t xml:space="preserve">Cold Temperate Oceanic </w:t>
      </w:r>
      <w:r w:rsidR="00B16D8B" w:rsidRPr="006B6E7B">
        <w:rPr>
          <w:color w:val="000000" w:themeColor="text1"/>
        </w:rPr>
        <w:t xml:space="preserve">zooplankton group </w:t>
      </w:r>
      <w:r w:rsidR="00C74167" w:rsidRPr="006B6E7B">
        <w:rPr>
          <w:color w:val="000000" w:themeColor="text1"/>
        </w:rPr>
        <w:t>remain</w:t>
      </w:r>
      <w:r w:rsidR="004E6BC0" w:rsidRPr="006B6E7B">
        <w:rPr>
          <w:color w:val="000000" w:themeColor="text1"/>
        </w:rPr>
        <w:t>ed</w:t>
      </w:r>
      <w:r w:rsidR="00C74167" w:rsidRPr="006B6E7B">
        <w:rPr>
          <w:color w:val="000000" w:themeColor="text1"/>
        </w:rPr>
        <w:t xml:space="preserve"> steady throughout the three time periods given low SST, but decrease given high SST.</w:t>
      </w:r>
    </w:p>
    <w:p w14:paraId="709005FE" w14:textId="680B55E3" w:rsidR="00660BFF" w:rsidRPr="006B6E7B" w:rsidRDefault="00792FAF" w:rsidP="003D5108">
      <w:pPr>
        <w:rPr>
          <w:color w:val="000000" w:themeColor="text1"/>
        </w:rPr>
      </w:pPr>
      <w:r w:rsidRPr="006B6E7B">
        <w:rPr>
          <w:color w:val="000000" w:themeColor="text1"/>
        </w:rPr>
        <w:lastRenderedPageBreak/>
        <w:t>Across the three decades, low SST corresponded to</w:t>
      </w:r>
      <w:r w:rsidR="00D943E8" w:rsidRPr="006B6E7B">
        <w:rPr>
          <w:color w:val="000000" w:themeColor="text1"/>
        </w:rPr>
        <w:t xml:space="preserve"> </w:t>
      </w:r>
      <w:r w:rsidRPr="006B6E7B">
        <w:rPr>
          <w:color w:val="000000" w:themeColor="text1"/>
        </w:rPr>
        <w:t xml:space="preserve">high inferred jellyfish </w:t>
      </w:r>
      <w:r w:rsidR="004952A1" w:rsidRPr="006B6E7B">
        <w:rPr>
          <w:color w:val="000000" w:themeColor="text1"/>
        </w:rPr>
        <w:t>abundance</w:t>
      </w:r>
      <w:r w:rsidRPr="006B6E7B">
        <w:rPr>
          <w:color w:val="000000" w:themeColor="text1"/>
        </w:rPr>
        <w:t xml:space="preserve">, and high SST to low inferred jellyfish </w:t>
      </w:r>
      <w:r w:rsidR="008B07C3" w:rsidRPr="006B6E7B">
        <w:rPr>
          <w:color w:val="000000" w:themeColor="text1"/>
        </w:rPr>
        <w:t xml:space="preserve">probability </w:t>
      </w:r>
      <w:r w:rsidR="00790E76" w:rsidRPr="006B6E7B">
        <w:rPr>
          <w:color w:val="000000" w:themeColor="text1"/>
        </w:rPr>
        <w:t>(</w:t>
      </w:r>
      <w:r w:rsidR="00E912B0" w:rsidRPr="006B6E7B">
        <w:rPr>
          <w:color w:val="000000" w:themeColor="text1"/>
        </w:rPr>
        <w:t>Table 4</w:t>
      </w:r>
      <w:r w:rsidR="00790E76" w:rsidRPr="006B6E7B">
        <w:rPr>
          <w:color w:val="000000" w:themeColor="text1"/>
        </w:rPr>
        <w:t>)</w:t>
      </w:r>
      <w:r w:rsidRPr="006B6E7B">
        <w:rPr>
          <w:color w:val="000000" w:themeColor="text1"/>
        </w:rPr>
        <w:t xml:space="preserve">. </w:t>
      </w:r>
      <w:r w:rsidR="00D943E8" w:rsidRPr="006B6E7B">
        <w:rPr>
          <w:color w:val="000000" w:themeColor="text1"/>
        </w:rPr>
        <w:t xml:space="preserve">For both high and low </w:t>
      </w:r>
      <w:r w:rsidR="0047362B" w:rsidRPr="006B6E7B">
        <w:rPr>
          <w:color w:val="000000" w:themeColor="text1"/>
        </w:rPr>
        <w:t xml:space="preserve">inferred </w:t>
      </w:r>
      <w:r w:rsidR="00D943E8" w:rsidRPr="006B6E7B">
        <w:rPr>
          <w:i/>
          <w:color w:val="000000" w:themeColor="text1"/>
        </w:rPr>
        <w:t>Aurelia</w:t>
      </w:r>
      <w:r w:rsidR="008B07C3" w:rsidRPr="006B6E7B">
        <w:rPr>
          <w:i/>
          <w:color w:val="000000" w:themeColor="text1"/>
        </w:rPr>
        <w:t xml:space="preserve"> </w:t>
      </w:r>
      <w:r w:rsidR="008B07C3" w:rsidRPr="006B6E7B">
        <w:rPr>
          <w:color w:val="000000" w:themeColor="text1"/>
        </w:rPr>
        <w:t xml:space="preserve"> </w:t>
      </w:r>
      <w:r w:rsidR="0047362B" w:rsidRPr="006B6E7B">
        <w:rPr>
          <w:color w:val="000000" w:themeColor="text1"/>
        </w:rPr>
        <w:t xml:space="preserve">abundance </w:t>
      </w:r>
      <w:r w:rsidR="008B07C3" w:rsidRPr="006B6E7B">
        <w:rPr>
          <w:color w:val="000000" w:themeColor="text1"/>
        </w:rPr>
        <w:t xml:space="preserve">the probability of being in a high abundance state remained relatively constant, in contrast to </w:t>
      </w:r>
      <w:r w:rsidR="004952A1" w:rsidRPr="006B6E7B">
        <w:rPr>
          <w:color w:val="000000" w:themeColor="text1"/>
        </w:rPr>
        <w:t xml:space="preserve">the abundances of </w:t>
      </w:r>
      <w:r w:rsidR="008B07C3" w:rsidRPr="006B6E7B">
        <w:rPr>
          <w:color w:val="000000" w:themeColor="text1"/>
        </w:rPr>
        <w:t xml:space="preserve">the zooplankton groups </w:t>
      </w:r>
      <w:r w:rsidR="00790E76" w:rsidRPr="006B6E7B">
        <w:rPr>
          <w:color w:val="000000" w:themeColor="text1"/>
        </w:rPr>
        <w:t>(</w:t>
      </w:r>
      <w:r w:rsidR="00486A2A" w:rsidRPr="006B6E7B">
        <w:rPr>
          <w:color w:val="000000" w:themeColor="text1"/>
        </w:rPr>
        <w:t>Table 4</w:t>
      </w:r>
      <w:r w:rsidR="00790E76" w:rsidRPr="006B6E7B">
        <w:rPr>
          <w:color w:val="000000" w:themeColor="text1"/>
        </w:rPr>
        <w:t>)</w:t>
      </w:r>
      <w:r w:rsidR="008B07C3" w:rsidRPr="006B6E7B">
        <w:rPr>
          <w:color w:val="000000" w:themeColor="text1"/>
        </w:rPr>
        <w:t>.</w:t>
      </w:r>
      <w:r w:rsidR="00660BFF" w:rsidRPr="006B6E7B">
        <w:rPr>
          <w:color w:val="000000" w:themeColor="text1"/>
        </w:rPr>
        <w:t xml:space="preserve"> </w:t>
      </w:r>
    </w:p>
    <w:p w14:paraId="61D406AB" w14:textId="77777777" w:rsidR="007274F4" w:rsidRPr="006B6E7B" w:rsidRDefault="007274F4" w:rsidP="007274F4">
      <w:pPr>
        <w:pStyle w:val="SMHeading"/>
        <w:rPr>
          <w:color w:val="000000" w:themeColor="text1"/>
        </w:rPr>
      </w:pPr>
      <w:r w:rsidRPr="006B6E7B">
        <w:rPr>
          <w:color w:val="000000" w:themeColor="text1"/>
        </w:rPr>
        <w:t>4. Discussion</w:t>
      </w:r>
    </w:p>
    <w:p w14:paraId="1E10C1E3" w14:textId="02AD0584" w:rsidR="007274F4" w:rsidRPr="006B6E7B" w:rsidRDefault="007274F4" w:rsidP="007274F4">
      <w:pPr>
        <w:rPr>
          <w:color w:val="000000" w:themeColor="text1"/>
        </w:rPr>
      </w:pPr>
      <w:r w:rsidRPr="006B6E7B">
        <w:rPr>
          <w:color w:val="000000" w:themeColor="text1"/>
        </w:rPr>
        <w:t>Jellyfish-abundance time-series globally are rare, with less than 40 datasets over 10 years in length as of 2013</w:t>
      </w:r>
      <w:r w:rsidRPr="006B6E7B">
        <w:rPr>
          <w:color w:val="000000" w:themeColor="text1"/>
        </w:rPr>
        <w:fldChar w:fldCharType="begin"/>
      </w:r>
      <w:r w:rsidRPr="006B6E7B">
        <w:rPr>
          <w:color w:val="000000" w:themeColor="text1"/>
        </w:rPr>
        <w:instrText xml:space="preserve"> ADDIN ZOTERO_ITEM CSL_CITATION {"citationID":"s2l9beFR","properties":{"formattedCitation":"\\super 2\\nosupersub{}","plainCitation":"2","noteIndex":0},"citationItems":[{"id":1412,"uris":["http://zotero.org/users/2872874/items/INPTA77M"],"uri":["http://zotero.org/users/2872874/items/INPTA77M"],"itemData":{"id":1412,"type":"article-journal","abstract":"A perceived recent increase in global jellyfish abundance has been portrayed as a symptom of degraded oceans. This perception is based primarily on a few case studies and anecdotal evidence, but a formal analysis of global temporal trends in jellyfish populations has been missing. Here, we analyze all available long-term datasets on changes in jellyfish abundance across multiple coastal stations, using linear and logistic mixed models and effect-size analysis to show that there is no robust evidence for a global increase in jellyfish. Although there has been a small linear increase in jellyfish since the 1970s, this trend was unsubstantiated by effect-size analysis that showed no difference in the proportion of increasing vs. decreasing jellyfish populations over all time periods examined. Rather, the strongest nonrandom trend indicated jellyfish populations undergo larger, worldwide oscillations with an approximate 20-y periodicity, including a rising phase during the 1990s that contributed to the perception of a global increase in jellyfish abundance. Sustained monitoring is required over the next decade to elucidate with statistical confidence whether the weak increasing linear trend in jellyfish after 1970 is an actual shift in the baseline or part of an oscillation. Irrespective of the nature of increase, given the potential damage posed by jellyfish blooms to fisheries, tourism, and other human industries, our findings foretell recurrent phases of rise and fall in jellyfish populations that society should be prepared to face.","container-title":"Proceedings of the National Academy of Sciences","DOI":"10.1073/pnas.1210920110","ISSN":"0027-8424, 1091-6490","issue":"3","journalAbbreviation":"PNAS","language":"en","note":"publisher: National Academy of Sciences\nsection: Biological Sciences\nPMID: 23277544","page":"1000-1005","source":"www.pnas.org","title":"Recurrent jellyfish blooms are a consequence of global oscillations","volume":"110","author":[{"family":"Condon","given":"Robert H."},{"family":"Duarte","given":"Carlos M."},{"family":"Pitt","given":"Kylie A."},{"family":"Robinson","given":"Kelly L."},{"family":"Lucas","given":"Cathy H."},{"family":"Sutherland","given":"Kelly R."},{"family":"Mianzan","given":"Hermes W."},{"family":"Bogeberg","given":"Molly"},{"family":"Purcell","given":"Jennifer E."},{"family":"Decker","given":"Mary Beth"},{"family":"Uye","given":"Shin-ichi"},{"family":"Madin","given":"Laurence P."},{"family":"Brodeur","given":"Richard D."},{"family":"Haddock","given":"Steven H. D."},{"family":"Malej","given":"Alenka"},{"family":"Parry","given":"Gregory D."},{"family":"Eriksen","given":"Elena"},{"family":"Quiñones","given":"Javier"},{"family":"Acha","given":"Marcelo"},{"family":"Harvey","given":"Michel"},{"family":"Arthur","given":"James M."},{"family":"Graham","given":"William M."}],"issued":{"date-parts":[["2013",1,15]]}}}],"schema":"https://github.com/citation-style-language/schema/raw/master/csl-citation.json"} </w:instrText>
      </w:r>
      <w:r w:rsidRPr="006B6E7B">
        <w:rPr>
          <w:color w:val="000000" w:themeColor="text1"/>
        </w:rPr>
        <w:fldChar w:fldCharType="separate"/>
      </w:r>
      <w:r w:rsidRPr="006B6E7B">
        <w:rPr>
          <w:color w:val="000000" w:themeColor="text1"/>
          <w:vertAlign w:val="superscript"/>
        </w:rPr>
        <w:t>2</w:t>
      </w:r>
      <w:r w:rsidRPr="006B6E7B">
        <w:rPr>
          <w:color w:val="000000" w:themeColor="text1"/>
        </w:rPr>
        <w:fldChar w:fldCharType="end"/>
      </w:r>
      <w:r w:rsidRPr="006B6E7B">
        <w:rPr>
          <w:color w:val="000000" w:themeColor="text1"/>
        </w:rPr>
        <w:t>. Most of these datasets are from the northern hemisphere (87%), and in particular the Atlantic Ocean (17%) and the Mediterranean Sea (17%)</w:t>
      </w:r>
      <w:r w:rsidRPr="006B6E7B">
        <w:rPr>
          <w:color w:val="000000" w:themeColor="text1"/>
        </w:rPr>
        <w:fldChar w:fldCharType="begin"/>
      </w:r>
      <w:r w:rsidRPr="006B6E7B">
        <w:rPr>
          <w:color w:val="000000" w:themeColor="text1"/>
        </w:rPr>
        <w:instrText xml:space="preserve"> ADDIN ZOTERO_ITEM CSL_CITATION {"citationID":"SYHkEB7I","properties":{"formattedCitation":"\\super 2\\nosupersub{}","plainCitation":"2","noteIndex":0},"citationItems":[{"id":1412,"uris":["http://zotero.org/users/2872874/items/INPTA77M"],"uri":["http://zotero.org/users/2872874/items/INPTA77M"],"itemData":{"id":1412,"type":"article-journal","abstract":"A perceived recent increase in global jellyfish abundance has been portrayed as a symptom of degraded oceans. This perception is based primarily on a few case studies and anecdotal evidence, but a formal analysis of global temporal trends in jellyfish populations has been missing. Here, we analyze all available long-term datasets on changes in jellyfish abundance across multiple coastal stations, using linear and logistic mixed models and effect-size analysis to show that there is no robust evidence for a global increase in jellyfish. Although there has been a small linear increase in jellyfish since the 1970s, this trend was unsubstantiated by effect-size analysis that showed no difference in the proportion of increasing vs. decreasing jellyfish populations over all time periods examined. Rather, the strongest nonrandom trend indicated jellyfish populations undergo larger, worldwide oscillations with an approximate 20-y periodicity, including a rising phase during the 1990s that contributed to the perception of a global increase in jellyfish abundance. Sustained monitoring is required over the next decade to elucidate with statistical confidence whether the weak increasing linear trend in jellyfish after 1970 is an actual shift in the baseline or part of an oscillation. Irrespective of the nature of increase, given the potential damage posed by jellyfish blooms to fisheries, tourism, and other human industries, our findings foretell recurrent phases of rise and fall in jellyfish populations that society should be prepared to face.","container-title":"Proceedings of the National Academy of Sciences","DOI":"10.1073/pnas.1210920110","ISSN":"0027-8424, 1091-6490","issue":"3","journalAbbreviation":"PNAS","language":"en","note":"publisher: National Academy of Sciences\nsection: Biological Sciences\nPMID: 23277544","page":"1000-1005","source":"www.pnas.org","title":"Recurrent jellyfish blooms are a consequence of global oscillations","volume":"110","author":[{"family":"Condon","given":"Robert H."},{"family":"Duarte","given":"Carlos M."},{"family":"Pitt","given":"Kylie A."},{"family":"Robinson","given":"Kelly L."},{"family":"Lucas","given":"Cathy H."},{"family":"Sutherland","given":"Kelly R."},{"family":"Mianzan","given":"Hermes W."},{"family":"Bogeberg","given":"Molly"},{"family":"Purcell","given":"Jennifer E."},{"family":"Decker","given":"Mary Beth"},{"family":"Uye","given":"Shin-ichi"},{"family":"Madin","given":"Laurence P."},{"family":"Brodeur","given":"Richard D."},{"family":"Haddock","given":"Steven H. D."},{"family":"Malej","given":"Alenka"},{"family":"Parry","given":"Gregory D."},{"family":"Eriksen","given":"Elena"},{"family":"Quiñones","given":"Javier"},{"family":"Acha","given":"Marcelo"},{"family":"Harvey","given":"Michel"},{"family":"Arthur","given":"James M."},{"family":"Graham","given":"William M."}],"issued":{"date-parts":[["2013",1,15]]}}}],"schema":"https://github.com/citation-style-language/schema/raw/master/csl-citation.json"} </w:instrText>
      </w:r>
      <w:r w:rsidRPr="006B6E7B">
        <w:rPr>
          <w:color w:val="000000" w:themeColor="text1"/>
        </w:rPr>
        <w:fldChar w:fldCharType="separate"/>
      </w:r>
      <w:r w:rsidRPr="006B6E7B">
        <w:rPr>
          <w:color w:val="000000" w:themeColor="text1"/>
          <w:vertAlign w:val="superscript"/>
        </w:rPr>
        <w:t>2</w:t>
      </w:r>
      <w:r w:rsidRPr="006B6E7B">
        <w:rPr>
          <w:color w:val="000000" w:themeColor="text1"/>
        </w:rPr>
        <w:fldChar w:fldCharType="end"/>
      </w:r>
      <w:r w:rsidRPr="006B6E7B">
        <w:rPr>
          <w:color w:val="000000" w:themeColor="text1"/>
        </w:rPr>
        <w:t xml:space="preserve">, so our understanding of how jellyfish abundances are changing globally through time is extremely limited.  The debate on changing frequency of bloom occurrences is however lively and ongoing, with a perception that the frequency of jellyfish blooms is increasing e.g. ref </w:t>
      </w:r>
      <w:r w:rsidRPr="006B6E7B">
        <w:rPr>
          <w:color w:val="000000" w:themeColor="text1"/>
        </w:rPr>
        <w:fldChar w:fldCharType="begin"/>
      </w:r>
      <w:r w:rsidR="003D1C8A" w:rsidRPr="006B6E7B">
        <w:rPr>
          <w:color w:val="000000" w:themeColor="text1"/>
        </w:rPr>
        <w:instrText xml:space="preserve"> ADDIN ZOTERO_ITEM CSL_CITATION {"citationID":"PcNvO854","properties":{"formattedCitation":"\\super 64\\nosupersub{}","plainCitation":"64","noteIndex":0},"citationItems":[{"id":1482,"uris":["http://zotero.org/users/2872874/items/EZPG7T88"],"uri":["http://zotero.org/users/2872874/items/EZPG7T88"],"itemData":{"id":1482,"type":"chapter","abstract":"Although there are various indications and claims that jellyfish (i.e., scyphozoans, cubozoans, most hydrozoans, ctenophores, and salps) have been increasing at a global scale in recent decades, a rigorous demonstration of this has never been presented. Because this is mainly due to scarcity of quantitative time series of jellyfish abundance from scientific surveys, we attempt to complement such data with non-conventional information from other sources. This was accomplished using the analytical framework of fuzzy logic, which allows the combination of information with variable degrees of cardinality, reliability, and temporal and spatial coverage. Data were aggregated and analyzed at the scale of Large Marine Ecosystem (LME). Of the 66 LMEs defined thus far that cover the world’s coastal waters and seas, trends of jellyfish abundance after 1950 (increasing, decreasing, or stable/variable) were identified for 45, with variable degrees of confidence. Of those 45 LMEs, the majority (28 or 62%) showed increasing trends. These changes are discussed in the context of possible sources of bias and uncertainty, along with previously proposed hypotheses to explain increases in jellyfish.","collection-title":"Developments in Hydrobiology","container-title":"Jellyfish Blooms IV: Interactions with humans and fisheries","event-place":"Dordrecht","ISBN":"978-94-007-5316-7","language":"en","note":"DOI: 10.1007/978-94-007-5316-7_2","page":"3-20","publisher":"Springer Netherlands","publisher-place":"Dordrecht","source":"Springer Link","title":"Increasing jellyfish populations: trends in Large Marine Ecosystems","title-short":"Increasing jellyfish populations","URL":"https://doi.org/10.1007/978-94-007-5316-7_2","author":[{"family":"Brotz","given":"Lucas"},{"family":"Cheung","given":"William W. L."},{"family":"Kleisner","given":"Kristin"},{"family":"Pakhomov","given":"Evgeny"},{"family":"Pauly","given":"Daniel"}],"editor":[{"family":"Purcell","given":"Jennifer"},{"family":"Mianzan","given":"Hermes"},{"family":"Frost","given":"Jesscia R."}],"accessed":{"date-parts":[["2020",5,27]]},"issued":{"date-parts":[["2012"]]}}}],"schema":"https://github.com/citation-style-language/schema/raw/master/csl-citation.json"}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64</w:t>
      </w:r>
      <w:r w:rsidRPr="006B6E7B">
        <w:rPr>
          <w:color w:val="000000" w:themeColor="text1"/>
        </w:rPr>
        <w:fldChar w:fldCharType="end"/>
      </w:r>
      <w:r w:rsidRPr="006B6E7B">
        <w:rPr>
          <w:color w:val="000000" w:themeColor="text1"/>
        </w:rPr>
        <w:t xml:space="preserve"> due to anthropogenic influences such a overfishing and climate change</w:t>
      </w:r>
      <w:r w:rsidRPr="006B6E7B">
        <w:rPr>
          <w:color w:val="000000" w:themeColor="text1"/>
        </w:rPr>
        <w:fldChar w:fldCharType="begin"/>
      </w:r>
      <w:r w:rsidR="003D1C8A" w:rsidRPr="006B6E7B">
        <w:rPr>
          <w:color w:val="000000" w:themeColor="text1"/>
        </w:rPr>
        <w:instrText xml:space="preserve"> ADDIN ZOTERO_ITEM CSL_CITATION {"citationID":"dUE9RyDN","properties":{"formattedCitation":"\\super 6,65\\nosupersub{}","plainCitation":"6,65","noteIndex":0},"citationItems":[{"id":1409,"uris":["http://zotero.org/users/2872874/items/TW3J6DUL"],"uri":["http://zotero.org/users/2872874/items/TW3J6DUL"],"itemData":{"id":1409,"type":"chapter","abstract":"A number of explanations have been advanced to account for the increased frequency and intensity at which jellyfish (pelagic cnidarians and ctenophores) blooms are being observed, most of which have been locally directed. Here, we investigate seasonal and inter-annual patterns in abundance and distribution of jellyfish in the North Atlantic Ocean to determine if there have been any system-wide changes over the period 1946-2005, by analysing records of the presence of coelenterates from the Continuous Plankton Recorder (CPR) survey. Peaks in jellyfish abundance are strongly seasonal in both oceanic and shelf areas: oceanic populations have a mid-year peak that is more closely related to peaks in phyto- and zooplankton, whilst the later peak of shelf populations mirrors changes in SST and reflects processes of advection and aggregation. There have been large amplitude cycles in the abundance of oceanic and shelf jellyfish (although not synchronous) over the last 60 years, with a pronounced synchronous increase in abundance in both areas over the last 10 years. Inter-annual variations in jellyfish abundance in oceanic areas are related to zooplankton abundance and temperature changes, but not to the North Atlantic Oscillation or to a chlorophyll index. The long-term inter-annual abundance of jellyfish on the shelf could not be explained by any environmental variables investigated. As multi-decadal cycles and more recent increase in jellyfish were obvious in both oceanic and shelf areas, we conclude that these are likely to reflect an underlying climatic signal (and bottom-up control) rather than any change in fishing pressure (top-down control). Our results also highlight the role of the CPR data in investigating long-term changes in jellyfish, and suggest that the cnidarians sampled by the CPR are more likely to be holoplanktic hydrozoans and not the much larger meroplanktic scyphozoans as has been suggested previously.","collection-title":"Developments in Hydrobiology","container-title":"Jellyfish Blooms: Causes, Consequences, and Recent Advances: Proceedings of the Second International Jellyfish Blooms Symposium, held at the Gold Coast, Queensland, Australia, 24–27 June, 2007","event-place":"Dordrecht","ISBN":"978-1-4020-9749-2","language":"en","note":"DOI: 10.1007/978-1-4020-9749-2_4","page":"51-65","publisher":"Springer Netherlands","publisher-place":"Dordrecht","source":"Springer Link","title":"Patterns of jellyfish abundance in the North Atlantic","URL":"https://doi.org/10.1007/978-1-4020-9749-2_4","author":[{"family":"Gibbons","given":"Mark J."},{"family":"Richardson","given":"Anthony J."}],"editor":[{"family":"Pitt","given":"Kylie A."},{"family":"Purcell","given":"Jennifer E."}],"accessed":{"date-parts":[["2020",5,25]]},"issued":{"date-parts":[["2009"]]}}},{"id":1486,"uris":["http://zotero.org/users/2872874/items/4KWLWNUB"],"uri":["http://zotero.org/users/2872874/items/4KWLWNUB"],"itemData":{"id":1486,"type":"article-journal","abstract":"Human populations have been concentrated along and exploiting the coastal zones for millennia. Of regions with the highest human impacts on the oceans (Halpern et al. 2008), 6 of the top 10 have recently experienced blooms or problems with jellies. I review the time lines of human population growth and their effects on the coastal environment. I explore evidence suggesting that human activities—specifically, seafood harvest, eutrophication, hard substrate additions, transport of nonindigenous species, aquaculture, and climate change—may benefit jelly populations. Direct evidence is lacking for most of these factors; however, numerous correlations show abundant jellies in areas with warm temperatures and low forage fish populations. Jelly populations fluctuate in </w:instrText>
      </w:r>
      <w:r w:rsidR="003D1C8A" w:rsidRPr="006B6E7B">
        <w:rPr>
          <w:rFonts w:ascii="Cambria Math" w:hAnsi="Cambria Math" w:cs="Cambria Math"/>
          <w:color w:val="000000" w:themeColor="text1"/>
        </w:rPr>
        <w:instrText>∼</w:instrText>
      </w:r>
      <w:r w:rsidR="003D1C8A" w:rsidRPr="006B6E7B">
        <w:rPr>
          <w:color w:val="000000" w:themeColor="text1"/>
        </w:rPr>
        <w:instrText xml:space="preserve">10- and </w:instrText>
      </w:r>
      <w:r w:rsidR="003D1C8A" w:rsidRPr="006B6E7B">
        <w:rPr>
          <w:rFonts w:ascii="Cambria Math" w:hAnsi="Cambria Math" w:cs="Cambria Math"/>
          <w:color w:val="000000" w:themeColor="text1"/>
        </w:rPr>
        <w:instrText>∼</w:instrText>
      </w:r>
      <w:r w:rsidR="003D1C8A" w:rsidRPr="006B6E7B">
        <w:rPr>
          <w:color w:val="000000" w:themeColor="text1"/>
        </w:rPr>
        <w:instrText xml:space="preserve">20-year cycles in concert with solar and climate cycles. Global warming will provide a rising baseline against which climate cycles will cause fluctuations in jelly populations. The probable acceleration of anthropogenic effects may lead to further problems with jellies.","container-title":"Annual Review of Marine Science","DOI":"10.1146/annurev-marine-120709-142751","issue":"1","note":"_eprint: https://doi.org/10.1146/annurev-marine-120709-142751\nPMID: 22457974","page":"209-235","source":"Annual Reviews","title":"Jellyfish and Ctenophore Blooms Coincide with Human Proliferations and Environmental Perturbations","volume":"4","author":[{"family":"Purcell","given":"Jennifer E."}],"issued":{"date-parts":[["2012"]]}}}],"schema":"https://github.com/citation-style-language/schema/raw/master/csl-citation.json"}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6,65</w:t>
      </w:r>
      <w:r w:rsidRPr="006B6E7B">
        <w:rPr>
          <w:color w:val="000000" w:themeColor="text1"/>
        </w:rPr>
        <w:fldChar w:fldCharType="end"/>
      </w:r>
      <w:r w:rsidRPr="006B6E7B">
        <w:rPr>
          <w:color w:val="000000" w:themeColor="text1"/>
        </w:rPr>
        <w:t>.  While increases in jellyfish abundance have been found in some areas</w:t>
      </w:r>
      <w:r w:rsidRPr="006B6E7B">
        <w:rPr>
          <w:color w:val="000000" w:themeColor="text1"/>
        </w:rPr>
        <w:fldChar w:fldCharType="begin"/>
      </w:r>
      <w:r w:rsidRPr="006B6E7B">
        <w:rPr>
          <w:color w:val="000000" w:themeColor="text1"/>
        </w:rPr>
        <w:instrText xml:space="preserve"> ADDIN ZOTERO_ITEM CSL_CITATION {"citationID":"NFHgbuxX","properties":{"formattedCitation":"\\super 2\\nosupersub{}","plainCitation":"2","noteIndex":0},"citationItems":[{"id":1412,"uris":["http://zotero.org/users/2872874/items/INPTA77M"],"uri":["http://zotero.org/users/2872874/items/INPTA77M"],"itemData":{"id":1412,"type":"article-journal","abstract":"A perceived recent increase in global jellyfish abundance has been portrayed as a symptom of degraded oceans. This perception is based primarily on a few case studies and anecdotal evidence, but a formal analysis of global temporal trends in jellyfish populations has been missing. Here, we analyze all available long-term datasets on changes in jellyfish abundance across multiple coastal stations, using linear and logistic mixed models and effect-size analysis to show that there is no robust evidence for a global increase in jellyfish. Although there has been a small linear increase in jellyfish since the 1970s, this trend was unsubstantiated by effect-size analysis that showed no difference in the proportion of increasing vs. decreasing jellyfish populations over all time periods examined. Rather, the strongest nonrandom trend indicated jellyfish populations undergo larger, worldwide oscillations with an approximate 20-y periodicity, including a rising phase during the 1990s that contributed to the perception of a global increase in jellyfish abundance. Sustained monitoring is required over the next decade to elucidate with statistical confidence whether the weak increasing linear trend in jellyfish after 1970 is an actual shift in the baseline or part of an oscillation. Irrespective of the nature of increase, given the potential damage posed by jellyfish blooms to fisheries, tourism, and other human industries, our findings foretell recurrent phases of rise and fall in jellyfish populations that society should be prepared to face.","container-title":"Proceedings of the National Academy of Sciences","DOI":"10.1073/pnas.1210920110","ISSN":"0027-8424, 1091-6490","issue":"3","journalAbbreviation":"PNAS","language":"en","note":"publisher: National Academy of Sciences\nsection: Biological Sciences\nPMID: 23277544","page":"1000-1005","source":"www.pnas.org","title":"Recurrent jellyfish blooms are a consequence of global oscillations","volume":"110","author":[{"family":"Condon","given":"Robert H."},{"family":"Duarte","given":"Carlos M."},{"family":"Pitt","given":"Kylie A."},{"family":"Robinson","given":"Kelly L."},{"family":"Lucas","given":"Cathy H."},{"family":"Sutherland","given":"Kelly R."},{"family":"Mianzan","given":"Hermes W."},{"family":"Bogeberg","given":"Molly"},{"family":"Purcell","given":"Jennifer E."},{"family":"Decker","given":"Mary Beth"},{"family":"Uye","given":"Shin-ichi"},{"family":"Madin","given":"Laurence P."},{"family":"Brodeur","given":"Richard D."},{"family":"Haddock","given":"Steven H. D."},{"family":"Malej","given":"Alenka"},{"family":"Parry","given":"Gregory D."},{"family":"Eriksen","given":"Elena"},{"family":"Quiñones","given":"Javier"},{"family":"Acha","given":"Marcelo"},{"family":"Harvey","given":"Michel"},{"family":"Arthur","given":"James M."},{"family":"Graham","given":"William M."}],"issued":{"date-parts":[["2013",1,15]]}}}],"schema":"https://github.com/citation-style-language/schema/raw/master/csl-citation.json"} </w:instrText>
      </w:r>
      <w:r w:rsidRPr="006B6E7B">
        <w:rPr>
          <w:color w:val="000000" w:themeColor="text1"/>
        </w:rPr>
        <w:fldChar w:fldCharType="separate"/>
      </w:r>
      <w:r w:rsidRPr="006B6E7B">
        <w:rPr>
          <w:color w:val="000000" w:themeColor="text1"/>
          <w:vertAlign w:val="superscript"/>
        </w:rPr>
        <w:t>2</w:t>
      </w:r>
      <w:r w:rsidRPr="006B6E7B">
        <w:rPr>
          <w:color w:val="000000" w:themeColor="text1"/>
        </w:rPr>
        <w:fldChar w:fldCharType="end"/>
      </w:r>
      <w:r w:rsidRPr="006B6E7B">
        <w:rPr>
          <w:color w:val="000000" w:themeColor="text1"/>
        </w:rPr>
        <w:t>, including in the Irish Sea</w:t>
      </w:r>
      <w:r w:rsidRPr="006B6E7B">
        <w:rPr>
          <w:color w:val="000000" w:themeColor="text1"/>
        </w:rPr>
        <w:fldChar w:fldCharType="begin"/>
      </w:r>
      <w:r w:rsidRPr="006B6E7B">
        <w:rPr>
          <w:color w:val="000000" w:themeColor="text1"/>
        </w:rPr>
        <w:instrText xml:space="preserve"> ADDIN ZOTERO_ITEM CSL_CITATION {"citationID":"jP5XWKwS","properties":{"formattedCitation":"\\super 1\\nosupersub{}","plainCitation":"1","noteIndex":0},"citationItems":[{"id":1417,"uris":["http://zotero.org/users/2872874/items/XLGDKV8B"],"uri":["http://zotero.org/users/2872874/items/XLGDKV8B"],"itemData":{"id":1417,"type":"article-journal","abstract":"Climate change and overfishing may lead to ecosystem instability and may benefit nonexploited organisms such as jellyfish. In the Irish Sea, an increase in jellyfish abundance was evident (r2=0.29, P=0.03) in a 16-year time-series (1994–2009) collected during juvenile fish surveys. Jellyfish abundance correlated positively with sea surface temperature (SST) over the preceding 18 months (r=0.65, pACF&lt;0.001) and copepod biomass in the previous year (r=0.56, pACF=0.03) and negatively with spring (February–May) precipitation (r=−0.57, pACF=0.02). Principal components regression indicated that climatic indices explained 68% of the interannual variability in jellyfish abundance (P=0.003), where the components were based on the North Atlantic Oscillation Index, SST and precipitation. The frequency of cnidarian material present in Continuous Plankton Recorder (CPR) samples has also increased since 1970, with a period of frequent outbreaks between 1982 and 1991. Before this period, the herring stock in the northern Irish Sea declined rapidly to a low level, potentially stimulating structural change in the ecosystem. In 1985, there was a step decrease in CPR copepod biomass and in 1989, a step increase in the phytoplankton colour index, suggesting a cascading regime shift during the 1980s. Subsequent overexploitation of gadids, coupled with warm temperatures and the poor recruitment of cod, led to the rapid decline in cod biomass from 1990. While the biomass of sprat has decreased in the last decade, the herring stock has recovered partially. Reductions in demersal fishing pressure since 2000, intended to stimulate cod recovery, appear to have facilitated further rises in haddock biomass. Since the 1980s regime shift, sea temperatures have increased, the fish community has altered and jellyfish abundance has risen such that jellyfish and haddock may now play an increasingly important role in the ecosystem.","container-title":"Global Change Biology","DOI":"10.1111/j.1365-2486.2010.02352.x","ISSN":"1365-2486","issue":"2","language":"en","note":"_eprint: https://onlinelibrary.wiley.com/doi/pdf/10.1111/j.1365-2486.2010.02352.x","page":"767-782","source":"Wiley Online Library","title":"Have jellyfish in the Irish Sea benefited from climate change and overfishing?","volume":"17","author":[{"family":"Lynam","given":"C. P."},{"family":"Lilley","given":"M. K. S."},{"family":"Bastian","given":"T."},{"family":"Doyle","given":"T. K."},{"family":"Beggs","given":"S. E."},{"family":"Hays","given":"G. C."}],"issued":{"date-parts":[["2011"]]}}}],"schema":"https://github.com/citation-style-language/schema/raw/master/csl-citation.json"} </w:instrText>
      </w:r>
      <w:r w:rsidRPr="006B6E7B">
        <w:rPr>
          <w:color w:val="000000" w:themeColor="text1"/>
        </w:rPr>
        <w:fldChar w:fldCharType="separate"/>
      </w:r>
      <w:r w:rsidRPr="006B6E7B">
        <w:rPr>
          <w:color w:val="000000" w:themeColor="text1"/>
          <w:vertAlign w:val="superscript"/>
        </w:rPr>
        <w:t>1</w:t>
      </w:r>
      <w:r w:rsidRPr="006B6E7B">
        <w:rPr>
          <w:color w:val="000000" w:themeColor="text1"/>
        </w:rPr>
        <w:fldChar w:fldCharType="end"/>
      </w:r>
      <w:r w:rsidRPr="006B6E7B">
        <w:rPr>
          <w:color w:val="000000" w:themeColor="text1"/>
        </w:rPr>
        <w:t xml:space="preserve"> the misreporting of increased jellyfish blooms have led to over-stated generalisations on of the occurrenc</w:t>
      </w:r>
      <w:r w:rsidR="003D51A3" w:rsidRPr="006B6E7B">
        <w:rPr>
          <w:color w:val="000000" w:themeColor="text1"/>
        </w:rPr>
        <w:t>e</w:t>
      </w:r>
      <w:r w:rsidRPr="006B6E7B">
        <w:rPr>
          <w:color w:val="000000" w:themeColor="text1"/>
        </w:rPr>
        <w:t xml:space="preserve"> of  bloom events</w:t>
      </w:r>
      <w:r w:rsidRPr="006B6E7B">
        <w:rPr>
          <w:color w:val="000000" w:themeColor="text1"/>
        </w:rPr>
        <w:fldChar w:fldCharType="begin"/>
      </w:r>
      <w:r w:rsidR="003D1C8A" w:rsidRPr="006B6E7B">
        <w:rPr>
          <w:color w:val="000000" w:themeColor="text1"/>
        </w:rPr>
        <w:instrText xml:space="preserve"> ADDIN ZOTERO_ITEM CSL_CITATION {"citationID":"340MEIkx","properties":{"formattedCitation":"\\super 66,67\\nosupersub{}","plainCitation":"66,67","noteIndex":0},"citationItems":[{"id":1447,"uris":["http://zotero.org/users/2872874/items/NKFF324T"],"uri":["http://zotero.org/users/2872874/items/NKFF324T"],"itemData":{"id":1447,"type":"article-journal","abstract":"The perception that anthropogenic stressors cause jellyfish blooms is widespread within the scientific literature and media but robust evidence in support of these claims appears scarce. We used a citation analysis of papers published on “jellyfish blooms” to assess the extent to which such claims are made and the robustness of the evidence cited to support claims. Our search of the Web of Science returned 365 papers on “jellyfish blooms”. Each paper was searched for statements linking jellyfish blooms to specific anthropogenic stressors. For each statement we recorded the affirmation afforded to the claim, identified the stressors purported to cause blooms, the sources cited to support the statement, the type of study cited and the species studied in the cited source. Almost half the papers claimed that blooms were facilitated by anthropogenic stressors but most (70%) afforded a low degree of affirmation to the claim. We identified three major limitations in the evidence used to support claims: 1) evidence was dominated by studies of two wide-spread and highly invasive taxa (Aurelia aurita and Mnemiopsis leidyi) that may not represent the responses of jellyfishes more generally; 2) the empirical studies cited were dominated by correlative studies which, whilst useful for generating hypotheses, cannot attribute causation; and 3) the most commonly-cited reviews often cited circumstantial evidence and other reviews and provided conceptual models of how stressors could influence blooms, rather than robust evidence. We conclude that, although anthropogenic stressors could enhance jellyfish blooms, robust evidence is limited. Claims that strongly affirm anthropogenic stressors as causes of jellyfish blooms appear to be amplifying the evidence beyond that available. As a community we need to strike a better balance between perpetuating perception and accurately portraying the state of knowledge. Moreover, we should consider that anthropogenic stressors may adversely affect some species of jellyfish.","container-title":"Frontiers in Marine Science","DOI":"10.3389/fmars.2018.00451","ISSN":"2296-7745","journalAbbreviation":"Front. Mar. Sci.","language":"English","note":"publisher: Frontiers","source":"Frontiers","title":"Claims That Anthropogenic Stressors Facilitate Jellyfish Blooms Have Been Amplified Beyond the Available Evidence: A Systematic Review","title-short":"Claims That Anthropogenic Stressors Facilitate Jellyfish Blooms Have Been Amplified Beyond the Available Evidence","URL":"https://www.frontiersin.org/articles/10.3389/fmars.2018.00451/full","volume":"5","author":[{"family":"Pitt","given":"Kylie A."},{"family":"Lucas","given":"Cathy H."},{"family":"Condon","given":"Robert H."},{"family":"Duarte","given":"Carlos M."},{"family":"Stewart-Koster","given":"Ben"}],"accessed":{"date-parts":[["2020",5,25]]},"issued":{"date-parts":[["2018"]]}}},{"id":1448,"uris":["http://zotero.org/users/2872874/items/XUFNS88E"],"uri":["http://zotero.org/users/2872874/items/XUFNS88E"],"itemData":{"id":1448,"type":"article-journal","abstract":"Speculation over a global rise in jellyfish populations has become widespread in the scientific literature, but until recently the purported ‘global increase’ had not been tested. Here we present a citation analysis of peer-reviewed literature to track the evolution of the current perception of increases in jellyfish and identify key papers involved in its establishment. Trend statements and citation threads were reviewed and arranged in a citation network. Trend statements were assessed according their degree of affirmation and spatial scale, and the appropriateness of the citations used to support statements was assessed. Analyses showed that 48.9% of publications misinterpreted the conclusions of cited sources, with a bias towards claiming jellyfish populations are increasing, with a single review having the most influence on the network. Collectively, these disparities resulted in a network based on unsubstantiated statements and citation threads. As a community, we must ensure our statements about scientific findings in general are accurately substantiated and carefully communicated such that incorrect perceptions, as in the case of jellyfish blooms, do not develop in the absence of rigorous testing.","container-title":"Global Ecology and Biogeography","DOI":"10.1111/geb.12474","ISSN":"1466-8238","issue":"9","language":"en","note":"_eprint: https://onlinelibrary.wiley.com/doi/pdf/10.1111/geb.12474","page":"1039-1049","source":"Wiley Online Library","title":"Flawed citation practices facilitate the unsubstantiated perception of a global trend toward increased jellyfish blooms","volume":"25","author":[{"family":"Sanz‐Martín","given":"Marina"},{"family":"Pitt","given":"Kylie A."},{"family":"Condon","given":"Robert H."},{"family":"Lucas","given":"Cathy H."},{"family":"Santana","given":"Charles Novaes","dropping-particle":"de"},{"family":"Duarte","given":"Carlos M."}],"issued":{"date-parts":[["2016"]]}}}],"schema":"https://github.com/citation-style-language/schema/raw/master/csl-citation.json"}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66,67</w:t>
      </w:r>
      <w:r w:rsidRPr="006B6E7B">
        <w:rPr>
          <w:color w:val="000000" w:themeColor="text1"/>
        </w:rPr>
        <w:fldChar w:fldCharType="end"/>
      </w:r>
      <w:r w:rsidRPr="006B6E7B">
        <w:rPr>
          <w:color w:val="000000" w:themeColor="text1"/>
        </w:rPr>
        <w:t>.  Global analyses of the available jellyfish time-series in 2013 showed a negligible overall increase, with a weak increasing linear trend that was possibly just an up-phase on a longer period  global oscillation</w:t>
      </w:r>
      <w:r w:rsidRPr="006B6E7B">
        <w:rPr>
          <w:color w:val="000000" w:themeColor="text1"/>
        </w:rPr>
        <w:fldChar w:fldCharType="begin"/>
      </w:r>
      <w:r w:rsidRPr="006B6E7B">
        <w:rPr>
          <w:color w:val="000000" w:themeColor="text1"/>
        </w:rPr>
        <w:instrText xml:space="preserve"> ADDIN ZOTERO_ITEM CSL_CITATION {"citationID":"V561BHco","properties":{"formattedCitation":"\\super 2\\nosupersub{}","plainCitation":"2","noteIndex":0},"citationItems":[{"id":1412,"uris":["http://zotero.org/users/2872874/items/INPTA77M"],"uri":["http://zotero.org/users/2872874/items/INPTA77M"],"itemData":{"id":1412,"type":"article-journal","abstract":"A perceived recent increase in global jellyfish abundance has been portrayed as a symptom of degraded oceans. This perception is based primarily on a few case studies and anecdotal evidence, but a formal analysis of global temporal trends in jellyfish populations has been missing. Here, we analyze all available long-term datasets on changes in jellyfish abundance across multiple coastal stations, using linear and logistic mixed models and effect-size analysis to show that there is no robust evidence for a global increase in jellyfish. Although there has been a small linear increase in jellyfish since the 1970s, this trend was unsubstantiated by effect-size analysis that showed no difference in the proportion of increasing vs. decreasing jellyfish populations over all time periods examined. Rather, the strongest nonrandom trend indicated jellyfish populations undergo larger, worldwide oscillations with an approximate 20-y periodicity, including a rising phase during the 1990s that contributed to the perception of a global increase in jellyfish abundance. Sustained monitoring is required over the next decade to elucidate with statistical confidence whether the weak increasing linear trend in jellyfish after 1970 is an actual shift in the baseline or part of an oscillation. Irrespective of the nature of increase, given the potential damage posed by jellyfish blooms to fisheries, tourism, and other human industries, our findings foretell recurrent phases of rise and fall in jellyfish populations that society should be prepared to face.","container-title":"Proceedings of the National Academy of Sciences","DOI":"10.1073/pnas.1210920110","ISSN":"0027-8424, 1091-6490","issue":"3","journalAbbreviation":"PNAS","language":"en","note":"publisher: National Academy of Sciences\nsection: Biological Sciences\nPMID: 23277544","page":"1000-1005","source":"www.pnas.org","title":"Recurrent jellyfish blooms are a consequence of global oscillations","volume":"110","author":[{"family":"Condon","given":"Robert H."},{"family":"Duarte","given":"Carlos M."},{"family":"Pitt","given":"Kylie A."},{"family":"Robinson","given":"Kelly L."},{"family":"Lucas","given":"Cathy H."},{"family":"Sutherland","given":"Kelly R."},{"family":"Mianzan","given":"Hermes W."},{"family":"Bogeberg","given":"Molly"},{"family":"Purcell","given":"Jennifer E."},{"family":"Decker","given":"Mary Beth"},{"family":"Uye","given":"Shin-ichi"},{"family":"Madin","given":"Laurence P."},{"family":"Brodeur","given":"Richard D."},{"family":"Haddock","given":"Steven H. D."},{"family":"Malej","given":"Alenka"},{"family":"Parry","given":"Gregory D."},{"family":"Eriksen","given":"Elena"},{"family":"Quiñones","given":"Javier"},{"family":"Acha","given":"Marcelo"},{"family":"Harvey","given":"Michel"},{"family":"Arthur","given":"James M."},{"family":"Graham","given":"William M."}],"issued":{"date-parts":[["2013",1,15]]}}}],"schema":"https://github.com/citation-style-language/schema/raw/master/csl-citation.json"} </w:instrText>
      </w:r>
      <w:r w:rsidRPr="006B6E7B">
        <w:rPr>
          <w:color w:val="000000" w:themeColor="text1"/>
        </w:rPr>
        <w:fldChar w:fldCharType="separate"/>
      </w:r>
      <w:r w:rsidRPr="006B6E7B">
        <w:rPr>
          <w:color w:val="000000" w:themeColor="text1"/>
          <w:vertAlign w:val="superscript"/>
        </w:rPr>
        <w:t>2</w:t>
      </w:r>
      <w:r w:rsidRPr="006B6E7B">
        <w:rPr>
          <w:color w:val="000000" w:themeColor="text1"/>
        </w:rPr>
        <w:fldChar w:fldCharType="end"/>
      </w:r>
      <w:r w:rsidRPr="006B6E7B">
        <w:rPr>
          <w:color w:val="000000" w:themeColor="text1"/>
        </w:rPr>
        <w:t>: data and analyses are needed in order to tease apart the potentially complex interplay of jellyfish with other marine life and environmental variability.</w:t>
      </w:r>
    </w:p>
    <w:p w14:paraId="03EAED4C" w14:textId="13BF5A72" w:rsidR="007274F4" w:rsidRPr="006B6E7B" w:rsidRDefault="007274F4" w:rsidP="005D2D90">
      <w:pPr>
        <w:rPr>
          <w:color w:val="000000" w:themeColor="text1"/>
        </w:rPr>
      </w:pPr>
      <w:r w:rsidRPr="006B6E7B">
        <w:rPr>
          <w:color w:val="000000" w:themeColor="text1"/>
        </w:rPr>
        <w:t xml:space="preserve">In order to extend time-series of jellyfish abundance to a broader temporal and geographical scale, we propose an eco-palaeontological method for inferring historic jellyfish abundance from historic zooplankton data.  We demonstrated this approach here by first inferring ecological zooplankton networks for three decades using historic CPR data from the Irish Sea from 1971-2000.  </w:t>
      </w:r>
      <w:bookmarkStart w:id="1" w:name="_Hlk61621632"/>
      <w:r w:rsidRPr="006B6E7B">
        <w:rPr>
          <w:color w:val="000000" w:themeColor="text1"/>
        </w:rPr>
        <w:t xml:space="preserve">Our BNI showed marked changes in zooplankton networks across these </w:t>
      </w:r>
      <w:r w:rsidRPr="006B6E7B">
        <w:rPr>
          <w:color w:val="000000" w:themeColor="text1"/>
        </w:rPr>
        <w:lastRenderedPageBreak/>
        <w:t>three decades, but three dependencies remained throughout: Cold Temperate Oceanic zooplankton with SST and with Shelf Sea zooplankton, and Warm Temperate Oceanic zooplankton and Sub Arctic zooplankton (Fig 6).  In the 1980s, environmental factors became significantly more important – it was the only decade for which significant dependencies between a zooplankton group (</w:t>
      </w:r>
      <w:r w:rsidR="004952A1" w:rsidRPr="006B6E7B">
        <w:rPr>
          <w:color w:val="000000" w:themeColor="text1"/>
        </w:rPr>
        <w:t>Warm Temperate Oceanic zooplankton</w:t>
      </w:r>
      <w:r w:rsidRPr="006B6E7B">
        <w:rPr>
          <w:color w:val="000000" w:themeColor="text1"/>
        </w:rPr>
        <w:t xml:space="preserve">) and Chlorophyll concentration and index of the NAO were found, possibly due to the regime shift perturbing ecosystem function. The regime shift resulted in fundamental changes to the historic zooplankton networks.  Prior to 1990, </w:t>
      </w:r>
      <w:r w:rsidR="004952A1" w:rsidRPr="006B6E7B">
        <w:rPr>
          <w:color w:val="000000" w:themeColor="text1"/>
        </w:rPr>
        <w:t xml:space="preserve">the Warm Temperate Oceanic and Sub Arctic plankton did not depend on the other zooplankton groups, nor SST.  </w:t>
      </w:r>
      <w:r w:rsidR="005D2D90" w:rsidRPr="006B6E7B">
        <w:rPr>
          <w:color w:val="000000" w:themeColor="text1"/>
        </w:rPr>
        <w:t xml:space="preserve">As such, prior to 1990, there two distinct ecological networks of zooplankton that changes abundances within one network would not have affected the other network. Then, in the 1990s Shelf Sea zooplankton formed a dependency on </w:t>
      </w:r>
      <w:r w:rsidRPr="006B6E7B">
        <w:rPr>
          <w:color w:val="000000" w:themeColor="text1"/>
        </w:rPr>
        <w:t>Warm Temperate Oceanic zooplankton, after the regime shift of the 1980s</w:t>
      </w:r>
      <w:r w:rsidR="005D2D90" w:rsidRPr="006B6E7B">
        <w:rPr>
          <w:color w:val="000000" w:themeColor="text1"/>
        </w:rPr>
        <w:t>, so that changing abundances of any zooplankton group will have knock-on effects across all the other groups</w:t>
      </w:r>
      <w:r w:rsidRPr="006B6E7B">
        <w:rPr>
          <w:color w:val="000000" w:themeColor="text1"/>
        </w:rPr>
        <w:t xml:space="preserve">. This increased connectivity likely increased ecosystem stability </w:t>
      </w:r>
      <w:r w:rsidRPr="006B6E7B">
        <w:rPr>
          <w:color w:val="000000" w:themeColor="text1"/>
        </w:rPr>
        <w:fldChar w:fldCharType="begin"/>
      </w:r>
      <w:r w:rsidR="003D1C8A" w:rsidRPr="006B6E7B">
        <w:rPr>
          <w:color w:val="000000" w:themeColor="text1"/>
        </w:rPr>
        <w:instrText xml:space="preserve"> ADDIN ZOTERO_ITEM CSL_CITATION {"citationID":"zdIFIbkE","properties":{"formattedCitation":"\\super 68,69\\nosupersub{}","plainCitation":"68,69","noteIndex":0},"citationItems":[{"id":1535,"uris":["http://zotero.org/users/2872874/items/QDIXM3TS"],"uri":["http://zotero.org/users/2872874/items/QDIXM3TS"],"itemData":{"id":1535,"type":"article-journal","abstract":"Food-web structure mediates dramatic effects of biodiversity loss including secondary and `cascading' extinctions. We studied these effects by simulating primary species loss in 16 food webs from terrestrial and aquatic ecosystems and measuring robustness in terms of the secondary extinctions that followed. As observed in other networks, food webs are more robust to random removal of species than to selective removal of species with the most trophic links to other species. More surprisingly, robustness increases with food-web connectance but appears independent of species richness and omnivory. In particular, food webs experience `rivet-like' thresholds past which they display extreme sensitivity to removal of highly connected species. Higher connectance delays the onset of this threshold. Removing species with few trophic connections generally has little effect though there are several striking exceptions. These findings emphasize how the number of species removed affects ecosystems differently depending on the trophic functions of species removed.","container-title":"Ecology Letters","DOI":"10.1046/j.1461-0248.2002.00354.x","ISSN":"1461-0248","issue":"4","language":"en","note":"_eprint: https://onlinelibrary.wiley.com/doi/pdf/10.1046/j.1461-0248.2002.00354.x","page":"558-567","source":"Wiley Online Library","title":"Network structure and biodiversity loss in food webs: robustness increases with connectance","title-short":"Network structure and biodiversity loss in food webs","volume":"5","author":[{"family":"Dunne","given":"Jennifer A."},{"family":"Williams","given":"Richard J."},{"family":"Martinez","given":"Neo D."}],"issued":{"date-parts":[["2002"]]}}},{"id":1556,"uris":["http://zotero.org/users/2872874/items/NPVCI269"],"uri":["http://zotero.org/users/2872874/items/NPVCI269"],"itemData":{"id":1556,"type":"article-journal","abstract":"MANY systems being studied today are dynamic, large and complex: traffic at an airport with 100 planes, slum areas with 104 persons or the human brain with 1010 neurones. In such systems, stability is of central importance, for instability usually appears as a self-generating catastrophe. Unfortunately, present theoretical knowledge of stability in large systems is meagre: the work described here was intended to add to it.","container-title":"Nature","DOI":"10.1038/228784a0","ISSN":"1476-4687","issue":"5273","language":"en","note":"number: 5273\npublisher: Nature Publishing Group","page":"784-784","source":"www.nature.com","title":"Connectance of Large Dynamic (Cybernetic) Systems: Critical Values for Stability","title-short":"Connectance of Large Dynamic (Cybernetic) Systems","volume":"228","author":[{"family":"Gardner","given":"Mark R."},{"family":"Ashby","given":"W. Ross"}],"issued":{"date-parts":[["1970",11]]}}}],"schema":"https://github.com/citation-style-language/schema/raw/master/csl-citation.json"}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68,69</w:t>
      </w:r>
      <w:r w:rsidRPr="006B6E7B">
        <w:rPr>
          <w:color w:val="000000" w:themeColor="text1"/>
        </w:rPr>
        <w:fldChar w:fldCharType="end"/>
      </w:r>
      <w:r w:rsidRPr="006B6E7B">
        <w:rPr>
          <w:color w:val="000000" w:themeColor="text1"/>
        </w:rPr>
        <w:t xml:space="preserve"> by potentially providing a broader </w:t>
      </w:r>
      <w:r w:rsidR="005D2D90" w:rsidRPr="006B6E7B">
        <w:rPr>
          <w:color w:val="000000" w:themeColor="text1"/>
        </w:rPr>
        <w:t>spectrum</w:t>
      </w:r>
      <w:r w:rsidRPr="006B6E7B">
        <w:rPr>
          <w:color w:val="000000" w:themeColor="text1"/>
        </w:rPr>
        <w:t xml:space="preserve"> of prey to predators of zooplankton.</w:t>
      </w:r>
    </w:p>
    <w:bookmarkEnd w:id="1"/>
    <w:p w14:paraId="2A91A8B2" w14:textId="7304E84A" w:rsidR="00E612DF" w:rsidRPr="006B6E7B" w:rsidRDefault="005D2D90" w:rsidP="00E612DF">
      <w:pPr>
        <w:rPr>
          <w:color w:val="000000" w:themeColor="text1"/>
        </w:rPr>
      </w:pPr>
      <w:r w:rsidRPr="006B6E7B">
        <w:rPr>
          <w:color w:val="000000" w:themeColor="text1"/>
        </w:rPr>
        <w:t>W</w:t>
      </w:r>
      <w:r w:rsidR="007274F4" w:rsidRPr="006B6E7B">
        <w:rPr>
          <w:color w:val="000000" w:themeColor="text1"/>
        </w:rPr>
        <w:t xml:space="preserve">e inferred the likely jellyfish – zooplankton networks for each of the three study decades (1970s, 80s and 90s) by adding the jellyfish – zooplankton interactions determined from the 2008 survey data networks to the historic CPR networks. Finally, we inferred </w:t>
      </w:r>
      <w:r w:rsidR="007274F4" w:rsidRPr="006B6E7B">
        <w:rPr>
          <w:i/>
          <w:color w:val="000000" w:themeColor="text1"/>
        </w:rPr>
        <w:t>Aurelia</w:t>
      </w:r>
      <w:r w:rsidR="007274F4" w:rsidRPr="006B6E7B">
        <w:rPr>
          <w:color w:val="000000" w:themeColor="text1"/>
        </w:rPr>
        <w:t xml:space="preserve"> abundances for each of the three decades from the historic networks (Fig. 7).  We found that inferred </w:t>
      </w:r>
      <w:r w:rsidR="007274F4" w:rsidRPr="006B6E7B">
        <w:rPr>
          <w:i/>
          <w:color w:val="000000" w:themeColor="text1"/>
        </w:rPr>
        <w:t>Aurelia</w:t>
      </w:r>
      <w:r w:rsidR="007274F4" w:rsidRPr="006B6E7B">
        <w:rPr>
          <w:color w:val="000000" w:themeColor="text1"/>
        </w:rPr>
        <w:t xml:space="preserve"> abundances were not markedly impacted by changing zooplankton networks, with the probability of </w:t>
      </w:r>
      <w:r w:rsidR="007274F4" w:rsidRPr="006B6E7B">
        <w:rPr>
          <w:i/>
          <w:color w:val="000000" w:themeColor="text1"/>
        </w:rPr>
        <w:t>Aurelia</w:t>
      </w:r>
      <w:r w:rsidR="007274F4" w:rsidRPr="006B6E7B">
        <w:rPr>
          <w:color w:val="000000" w:themeColor="text1"/>
        </w:rPr>
        <w:t xml:space="preserve"> existing in a high-abundance state being significantly higher for colder sea surface temperatures, despite significant changes over time in the abundance probabilities and Bayesian network structures for multiple zooplankton groups (Figs. 5, 8).  It thus appears as though </w:t>
      </w:r>
      <w:r w:rsidR="007274F4" w:rsidRPr="006B6E7B">
        <w:rPr>
          <w:i/>
          <w:color w:val="000000" w:themeColor="text1"/>
        </w:rPr>
        <w:t xml:space="preserve">Aurelia </w:t>
      </w:r>
      <w:proofErr w:type="spellStart"/>
      <w:r w:rsidR="007274F4" w:rsidRPr="006B6E7B">
        <w:rPr>
          <w:i/>
          <w:color w:val="000000" w:themeColor="text1"/>
        </w:rPr>
        <w:t>aurita</w:t>
      </w:r>
      <w:proofErr w:type="spellEnd"/>
      <w:r w:rsidR="007274F4" w:rsidRPr="006B6E7B">
        <w:rPr>
          <w:color w:val="000000" w:themeColor="text1"/>
        </w:rPr>
        <w:t xml:space="preserve"> has been resilient to change in the composition of the </w:t>
      </w:r>
      <w:r w:rsidR="007274F4" w:rsidRPr="006B6E7B">
        <w:rPr>
          <w:color w:val="000000" w:themeColor="text1"/>
        </w:rPr>
        <w:lastRenderedPageBreak/>
        <w:t>zooplankton community, which is its prey</w:t>
      </w:r>
      <w:r w:rsidR="003D51A3" w:rsidRPr="006B6E7B">
        <w:rPr>
          <w:color w:val="000000" w:themeColor="text1"/>
        </w:rPr>
        <w:t xml:space="preserve">.  </w:t>
      </w:r>
      <w:r w:rsidR="00E612DF" w:rsidRPr="006B6E7B">
        <w:rPr>
          <w:color w:val="000000" w:themeColor="text1"/>
        </w:rPr>
        <w:t xml:space="preserve">Our finding here that sea surface temperature has a stronger influence on abundance of </w:t>
      </w:r>
      <w:r w:rsidR="00E612DF" w:rsidRPr="006B6E7B">
        <w:rPr>
          <w:i/>
          <w:color w:val="000000" w:themeColor="text1"/>
        </w:rPr>
        <w:t xml:space="preserve">A. </w:t>
      </w:r>
      <w:proofErr w:type="spellStart"/>
      <w:r w:rsidR="00E612DF" w:rsidRPr="006B6E7B">
        <w:rPr>
          <w:i/>
          <w:color w:val="000000" w:themeColor="text1"/>
        </w:rPr>
        <w:t>aurita</w:t>
      </w:r>
      <w:proofErr w:type="spellEnd"/>
      <w:r w:rsidR="00E612DF" w:rsidRPr="006B6E7B">
        <w:rPr>
          <w:color w:val="000000" w:themeColor="text1"/>
        </w:rPr>
        <w:t xml:space="preserve"> than the composition of the prey fields consistent with a previous study that showed, using CPR data,</w:t>
      </w:r>
      <w:r w:rsidR="00E612DF" w:rsidRPr="006B6E7B" w:rsidDel="00AF2693">
        <w:rPr>
          <w:color w:val="000000" w:themeColor="text1"/>
        </w:rPr>
        <w:t xml:space="preserve"> </w:t>
      </w:r>
      <w:r w:rsidR="00E612DF" w:rsidRPr="006B6E7B">
        <w:rPr>
          <w:color w:val="000000" w:themeColor="text1"/>
        </w:rPr>
        <w:t xml:space="preserve"> that temperature was a more significant driver of the abundance of shelf jellyfish in the northern Benguela upwelling ecosystem than was food.</w:t>
      </w:r>
      <w:r w:rsidR="00E612DF" w:rsidRPr="006B6E7B">
        <w:rPr>
          <w:color w:val="000000" w:themeColor="text1"/>
        </w:rPr>
        <w:fldChar w:fldCharType="begin"/>
      </w:r>
      <w:r w:rsidR="00E612DF" w:rsidRPr="006B6E7B">
        <w:rPr>
          <w:color w:val="000000" w:themeColor="text1"/>
        </w:rPr>
        <w:instrText xml:space="preserve"> ADDIN ZOTERO_ITEM CSL_CITATION {"citationID":"WnTU7f1j","properties":{"formattedCitation":"\\super 16\\nosupersub{}","plainCitation":"16","noteIndex":0},"citationItems":[{"id":1396,"uris":["http://zotero.org/users/2872874/items/GDERMCVN"],"uri":["http://zotero.org/users/2872874/items/GDERMCVN"],"itemData":{"id":1396,"type":"article-journal","abstract":"There has been debate in the literature about whether jellyfish abundance has increased in the northern Benguela upwelling system, or not, over the past five decades and what impact they are having on pelagic fish. Here we review old expedition literature as well as more recent spatial and temporal patterns in distribution of jellyfish off Namibia at a number of different scales, using both published and previously unpublished data. Specifically, we have used data from fishery-dependent sources of both the demersal (359 638 trawls) and pelagic fisheries (11 324 purse-seine sets) that cover the period 1992–2006, supported by data from fishery-independent demersal (6 109 trawls) and pelagic trawls (1 817 trawls) from 1996 to 2006. Using frequency of capture as an index of abundance, it is clear that jellyfish are not randomly distributed within the northern Benguela ecosystem, but show specific areas of concentration that broadly reflect regional oceanography and the distribution of other zooplankton. Although jellyfish are present throughout the year, peaks in abundance are shown that often coincide with peaks in the spawning activity of fish of commercial importance. Interannual changes in jellyfish abundance observed from all sources do not agree, with some showing increases, others declines, and still others showing no change, which suggests caution should be exercised in their interpretation. Based on the multiple lines of evidence synthesised here, we conclude that jellyfish abundance has increased concomitant with a decline of pelagic fish stocks. We conclude that future recovery of the pelagic fishery off Namibia is likely to be considerably challenged because of significant overlaps in space and time between fish and jellyfish, and through the effects of competition and predation effects of jellyfish on fish.","container-title":"African Journal of Marine Science","DOI":"10.2989/1814232X.2012.675122","ISSN":"1814-232X","issue":"1","note":"publisher: Taylor &amp; Francis\n_eprint: https://doi.org/10.2989/1814232X.2012.675122","page":"131-146","source":"Taylor and Francis+NEJM","title":"Temporal and spatial patterns in the abundance of jellyfish in the northern Benguela upwelling ecosystem and their link to thwarted pelagic fishery recovery","volume":"34","author":[{"family":"Flynn","given":"B. A."},{"family":"Richardson","given":"A. J."},{"family":"Brierley","given":"A. S."},{"family":"Boyer","given":"D. C."},{"family":"Axelsen","given":"B. E."},{"family":"Scott","given":"L."},{"family":"Moroff","given":"N. E."},{"family":"Kainge","given":"P. I."},{"family":"Tjizoo","given":"B. M."},{"family":"Gibbons","given":"M. J."}],"issued":{"date-parts":[["2012",3,1]]}}}],"schema":"https://github.com/citation-style-language/schema/raw/master/csl-citation.json"} </w:instrText>
      </w:r>
      <w:r w:rsidR="00E612DF" w:rsidRPr="006B6E7B">
        <w:rPr>
          <w:color w:val="000000" w:themeColor="text1"/>
        </w:rPr>
        <w:fldChar w:fldCharType="separate"/>
      </w:r>
      <w:r w:rsidR="00E612DF" w:rsidRPr="006B6E7B">
        <w:rPr>
          <w:color w:val="000000" w:themeColor="text1"/>
          <w:vertAlign w:val="superscript"/>
        </w:rPr>
        <w:t>16</w:t>
      </w:r>
      <w:r w:rsidR="00E612DF" w:rsidRPr="006B6E7B">
        <w:rPr>
          <w:color w:val="000000" w:themeColor="text1"/>
        </w:rPr>
        <w:fldChar w:fldCharType="end"/>
      </w:r>
      <w:r w:rsidR="00E612DF" w:rsidRPr="006B6E7B">
        <w:rPr>
          <w:color w:val="000000" w:themeColor="text1"/>
        </w:rPr>
        <w:t xml:space="preserve">. </w:t>
      </w:r>
    </w:p>
    <w:p w14:paraId="5C9F1990" w14:textId="1789C328" w:rsidR="007274F4" w:rsidRPr="006B6E7B" w:rsidRDefault="007274F4" w:rsidP="007274F4">
      <w:pPr>
        <w:rPr>
          <w:i/>
          <w:color w:val="000000" w:themeColor="text1"/>
        </w:rPr>
      </w:pPr>
      <w:r w:rsidRPr="006B6E7B">
        <w:rPr>
          <w:color w:val="000000" w:themeColor="text1"/>
        </w:rPr>
        <w:t xml:space="preserve">From our results alone it is not possible to determine the underlying basis of the </w:t>
      </w:r>
      <w:r w:rsidR="005D2D90" w:rsidRPr="006B6E7B">
        <w:rPr>
          <w:color w:val="000000" w:themeColor="text1"/>
        </w:rPr>
        <w:t>apparent</w:t>
      </w:r>
      <w:r w:rsidRPr="006B6E7B">
        <w:rPr>
          <w:color w:val="000000" w:themeColor="text1"/>
        </w:rPr>
        <w:t xml:space="preserve"> resilience of </w:t>
      </w:r>
      <w:r w:rsidRPr="006B6E7B">
        <w:rPr>
          <w:i/>
          <w:color w:val="000000" w:themeColor="text1"/>
        </w:rPr>
        <w:t xml:space="preserve">Aurelia </w:t>
      </w:r>
      <w:proofErr w:type="spellStart"/>
      <w:r w:rsidRPr="006B6E7B">
        <w:rPr>
          <w:i/>
          <w:iCs/>
          <w:color w:val="000000" w:themeColor="text1"/>
        </w:rPr>
        <w:t>aurita</w:t>
      </w:r>
      <w:proofErr w:type="spellEnd"/>
      <w:r w:rsidRPr="006B6E7B">
        <w:rPr>
          <w:color w:val="000000" w:themeColor="text1"/>
        </w:rPr>
        <w:t xml:space="preserve">. One possibility is that the lack of inferred change in </w:t>
      </w:r>
      <w:r w:rsidRPr="006B6E7B">
        <w:rPr>
          <w:i/>
          <w:color w:val="000000" w:themeColor="text1"/>
        </w:rPr>
        <w:t>Aurelia</w:t>
      </w:r>
      <w:r w:rsidRPr="006B6E7B">
        <w:rPr>
          <w:color w:val="000000" w:themeColor="text1"/>
        </w:rPr>
        <w:t xml:space="preserve"> abundance could be due to a post regime-shift </w:t>
      </w:r>
      <w:r w:rsidR="005D2D90" w:rsidRPr="006B6E7B">
        <w:rPr>
          <w:color w:val="000000" w:themeColor="text1"/>
        </w:rPr>
        <w:t>change</w:t>
      </w:r>
      <w:r w:rsidRPr="006B6E7B">
        <w:rPr>
          <w:color w:val="000000" w:themeColor="text1"/>
        </w:rPr>
        <w:t xml:space="preserve"> enabling alternate food sources for the jellyfish.   Although the regime shift in the 1980s saw changes in species composition </w:t>
      </w:r>
      <w:r w:rsidR="00350B9C" w:rsidRPr="006B6E7B">
        <w:rPr>
          <w:color w:val="000000" w:themeColor="text1"/>
        </w:rPr>
        <w:t xml:space="preserve"> and ecological network </w:t>
      </w:r>
      <w:r w:rsidRPr="006B6E7B">
        <w:rPr>
          <w:color w:val="000000" w:themeColor="text1"/>
        </w:rPr>
        <w:t>structure</w:t>
      </w:r>
      <w:r w:rsidR="00350B9C" w:rsidRPr="006B6E7B">
        <w:rPr>
          <w:color w:val="000000" w:themeColor="text1"/>
        </w:rPr>
        <w:t>,</w:t>
      </w:r>
      <w:r w:rsidRPr="006B6E7B">
        <w:rPr>
          <w:color w:val="000000" w:themeColor="text1"/>
        </w:rPr>
        <w:t xml:space="preserve"> ecosystem stability </w:t>
      </w:r>
      <w:r w:rsidR="00350B9C" w:rsidRPr="006B6E7B">
        <w:rPr>
          <w:color w:val="000000" w:themeColor="text1"/>
        </w:rPr>
        <w:t xml:space="preserve">and resilience </w:t>
      </w:r>
      <w:r w:rsidRPr="006B6E7B">
        <w:rPr>
          <w:color w:val="000000" w:themeColor="text1"/>
        </w:rPr>
        <w:t xml:space="preserve">from the perspective of </w:t>
      </w:r>
      <w:r w:rsidRPr="006B6E7B">
        <w:rPr>
          <w:i/>
          <w:iCs/>
          <w:color w:val="000000" w:themeColor="text1"/>
        </w:rPr>
        <w:t>Aurelia</w:t>
      </w:r>
      <w:r w:rsidRPr="006B6E7B">
        <w:rPr>
          <w:color w:val="000000" w:themeColor="text1"/>
        </w:rPr>
        <w:t xml:space="preserve"> was maintaine</w:t>
      </w:r>
      <w:r w:rsidR="00350B9C" w:rsidRPr="006B6E7B">
        <w:rPr>
          <w:color w:val="000000" w:themeColor="text1"/>
        </w:rPr>
        <w:t>d</w:t>
      </w:r>
      <w:r w:rsidRPr="006B6E7B">
        <w:rPr>
          <w:color w:val="000000" w:themeColor="text1"/>
        </w:rPr>
        <w:t xml:space="preserve"> via different processes including functional and/or trophic redundancy</w:t>
      </w:r>
      <w:r w:rsidRPr="006B6E7B">
        <w:rPr>
          <w:color w:val="000000" w:themeColor="text1"/>
        </w:rPr>
        <w:fldChar w:fldCharType="begin"/>
      </w:r>
      <w:r w:rsidR="003D1C8A" w:rsidRPr="006B6E7B">
        <w:rPr>
          <w:color w:val="000000" w:themeColor="text1"/>
        </w:rPr>
        <w:instrText xml:space="preserve"> ADDIN ZOTERO_ITEM CSL_CITATION {"citationID":"hxQvCwQt","properties":{"formattedCitation":"\\super 70,71\\nosupersub{}","plainCitation":"70,71","noteIndex":0},"citationItems":[{"id":1493,"uris":["http://zotero.org/users/2872874/items/NUKTD6J8"],"uri":["http://zotero.org/users/2872874/items/NUKTD6J8"],"itemData":{"id":1493,"type":"chapter","abstract":"Redundant means surplus to requirements. Redundant words in a sentence can be deleted with no loss of clarity of meaning; factories make workers redundant but continue to produce cars, and so on. How much species redundancy is built into ecological processes? To what extent are patterns of biological diversity important in determining the behaviour of ecological systems (Lubchenco et al. 1991; Solbrig 1991; Walker 1991)?","collection-title":"Praktische Zahnmedizin Odonto-Stomatologie Pratique Practical Dental Medicine","container-title":"Biodiversity and Ecosystem Function","event-place":"Berlin, Heidelberg","ISBN":"978-3-642-58001-7","language":"en","note":"DOI: 10.1007/978-3-642-58001-7_12","page":"255-270","publisher":"Springer","publisher-place":"Berlin, Heidelberg","source":"Springer Link","title":"Redundancy in Ecosystems","URL":"https://doi.org/10.1007/978-3-642-58001-7_12","author":[{"family":"Lawton","given":"J. H."},{"family":"Brown","given":"V. K."}],"editor":[{"family":"Schulze","given":"Ernst-Detlef"},{"family":"Mooney","given":"Harold A."}],"accessed":{"date-parts":[["2020",5,27]]},"issued":{"date-parts":[["1994"]]}}},{"id":1500,"uris":["http://zotero.org/users/2872874/items/S9NXSNEL"],"uri":["http://zotero.org/users/2872874/items/S9NXSNEL"],"itemData":{"id":1500,"type":"article-journal","abstract":"Several theoretical studies propose that biodiversity buffers ecosystem functioning against environmental fluctuations, but virtually all of these studies concern a single trophic level, the primary producers. Changes in biodiversity also affect ecosystem processes through trophic interactions. Therefore, it is important to understand how trophic interactions affect the relationship between biodiversity and the stability of ecosystem processes. Here we present two models to investigate this issue in ecosystems with two trophic levels. The first is an analytically tractable symmetrical plant‐herbivore model under random environmental fluctuations, while the second is a mechanistic ecosystem model under periodic environmental fluctuations. Our analysis shows that when diversity affects net species interaction strength, species interactions—both competition among plants and plant‐herbivore interactions—have a strong impact on the relationships between diversity and the temporal variability of total biomass of the various trophic levels. More intense plant competition leads to a stronger decrease or a lower increase in variability of total plant biomass, but plant‐herbivore interactions always have a destabilizing effect on total plant biomass. Despite the complexity generated by trophic interactions, biodiversity should still act as biological insurance for ecosystem processes, except when mean trophic interaction strength increases strongly with diversity.","container-title":"The American Naturalist","DOI":"10.1086/444403","ISSN":"0003-0147","issue":"4","journalAbbreviation":"The American Naturalist","note":"publisher: The University of Chicago Press","page":"E95-E114","source":"journals.uchicago.edu (Atypon)","title":"Trophic Interactions and the Relationship between Species Diversity and Ecosystem Stability.","volume":"166","author":[{"family":"Thébault","given":"Elisa"},{"family":"Loreau","given":"Michel"}],"issued":{"date-parts":[["2005",10,1]]}}}],"schema":"https://github.com/citation-style-language/schema/raw/master/csl-citation.json"}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70,71</w:t>
      </w:r>
      <w:r w:rsidRPr="006B6E7B">
        <w:rPr>
          <w:color w:val="000000" w:themeColor="text1"/>
        </w:rPr>
        <w:fldChar w:fldCharType="end"/>
      </w:r>
      <w:r w:rsidRPr="006B6E7B">
        <w:rPr>
          <w:color w:val="000000" w:themeColor="text1"/>
        </w:rPr>
        <w:t>, competition trade-offs</w:t>
      </w:r>
      <w:r w:rsidRPr="006B6E7B">
        <w:rPr>
          <w:color w:val="000000" w:themeColor="text1"/>
        </w:rPr>
        <w:fldChar w:fldCharType="begin"/>
      </w:r>
      <w:r w:rsidR="003D1C8A" w:rsidRPr="006B6E7B">
        <w:rPr>
          <w:color w:val="000000" w:themeColor="text1"/>
        </w:rPr>
        <w:instrText xml:space="preserve"> ADDIN ZOTERO_ITEM CSL_CITATION {"citationID":"ZolPSWPk","properties":{"formattedCitation":"\\super 72\\nosupersub{}","plainCitation":"72","noteIndex":0},"citationItems":[{"id":1509,"uris":["http://zotero.org/users/2872874/items/YRKWHGJK"],"uri":["http://zotero.org/users/2872874/items/YRKWHGJK"],"itemData":{"id":1509,"type":"article-journal","abstract":"Although diversity–stability relationships have been extensively studied in local ecosystems, the global biodiversity crisis calls for an improved understanding of these relationships in a spatial context. Here, we use a dynamical model of competitive metacommunities to study the relationships between species diversity and ecosystem variability across scales. We derive analytic relationships under a limiting case; these results are extended to more general cases with numerical simulations. Our model shows that, while alpha diversity decreases local ecosystem variability, beta diversity generally contributes to increasing spatial asynchrony among local ecosystems. Consequently, both alpha and beta diversity provide stabilising effects for regional ecosystems, through local and spatial insurance effects respectively. We further show that at the regional scale, the stabilising effect of biodiversity increases as spatial environmental correlation increases. Our findings have important implications for understanding the interactive effects of global environmental changes (e.g. environmental homogenisation) and biodiversity loss on ecosystem sustainability at large scales.","container-title":"Ecology Letters","DOI":"10.1111/ele.12582","ISSN":"1461-0248","issue":"5","language":"en","note":"_eprint: https://onlinelibrary.wiley.com/doi/pdf/10.1111/ele.12582","page":"510-518","source":"Wiley Online Library","title":"Biodiversity and ecosystem stability across scales in metacommunities","volume":"19","author":[{"family":"Wang","given":"Shaopeng"},{"family":"Loreau","given":"Michel"}],"issued":{"date-parts":[["2016"]]}}}],"schema":"https://github.com/citation-style-language/schema/raw/master/csl-citation.json"}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72</w:t>
      </w:r>
      <w:r w:rsidRPr="006B6E7B">
        <w:rPr>
          <w:color w:val="000000" w:themeColor="text1"/>
        </w:rPr>
        <w:fldChar w:fldCharType="end"/>
      </w:r>
      <w:r w:rsidRPr="006B6E7B">
        <w:rPr>
          <w:color w:val="000000" w:themeColor="text1"/>
        </w:rPr>
        <w:t>, stabilizing feedback loops</w:t>
      </w:r>
      <w:r w:rsidRPr="006B6E7B">
        <w:rPr>
          <w:color w:val="000000" w:themeColor="text1"/>
        </w:rPr>
        <w:fldChar w:fldCharType="begin"/>
      </w:r>
      <w:r w:rsidRPr="006B6E7B">
        <w:rPr>
          <w:color w:val="000000" w:themeColor="text1"/>
        </w:rPr>
        <w:instrText xml:space="preserve"> ADDIN ZOTERO_ITEM CSL_CITATION {"citationID":"qXLd9Vqj","properties":{"formattedCitation":"\\super 36\\nosupersub{}","plainCitation":"36","noteIndex":0},"citationItems":[{"id":1022,"uris":["http://zotero.org/users/2872874/items/GW8EJ5RR"],"uri":["http://zotero.org/users/2872874/items/GW8EJ5RR"],"itemData":{"id":1022,"type":"article-journal","abstract":"It has been shown that in real food webs, the strongest omnivorous feedback, a three-link positive feedback, is a good indicator of system stability, suggesting that the strongest positive feedback in a food web could be the Achilles heel of stability. However, the complete spectrum of feedbacks in observed food webs has never been analyzed. Here, we have quantified all the feedbacks in 32 soil food webs along a complexity gradient, including trophic feedbacks and feedbacks resulting from recycling of organic matter. We found that, although the maximum omnivorous feedback was rarely the strongest positive feedback in a system, it stood out over longer and stronger feedbacks as the indicator of stability. The results emphasize the importance of small substructures in complex networks.","container-title":"Theoretical Ecology","DOI":"10.1007/s12080-011-0143-z","ISSN":"1874-1746","issue":"2","journalAbbreviation":"Theor Ecol","language":"en","page":"153-159","source":"Springer Link","title":"Feedback spectra of soil food webs across a complexity gradient, and the importance of three-species loops to stability","volume":"5","author":[{"family":"Mitchell","given":"Emily G."},{"family":"Neutel","given":"Anje-Margriet"}],"issued":{"date-parts":[["2012",5,1]]}}}],"schema":"https://github.com/citation-style-language/schema/raw/master/csl-citation.json"} </w:instrText>
      </w:r>
      <w:r w:rsidRPr="006B6E7B">
        <w:rPr>
          <w:color w:val="000000" w:themeColor="text1"/>
        </w:rPr>
        <w:fldChar w:fldCharType="separate"/>
      </w:r>
      <w:r w:rsidRPr="006B6E7B">
        <w:rPr>
          <w:color w:val="000000" w:themeColor="text1"/>
          <w:vertAlign w:val="superscript"/>
        </w:rPr>
        <w:t>36</w:t>
      </w:r>
      <w:r w:rsidRPr="006B6E7B">
        <w:rPr>
          <w:color w:val="000000" w:themeColor="text1"/>
        </w:rPr>
        <w:fldChar w:fldCharType="end"/>
      </w:r>
      <w:r w:rsidRPr="006B6E7B">
        <w:rPr>
          <w:color w:val="000000" w:themeColor="text1"/>
        </w:rPr>
        <w:t xml:space="preserve"> and/or functional complexity</w:t>
      </w:r>
      <w:r w:rsidRPr="006B6E7B">
        <w:rPr>
          <w:color w:val="000000" w:themeColor="text1"/>
        </w:rPr>
        <w:fldChar w:fldCharType="begin"/>
      </w:r>
      <w:r w:rsidR="003D1C8A" w:rsidRPr="006B6E7B">
        <w:rPr>
          <w:color w:val="000000" w:themeColor="text1"/>
        </w:rPr>
        <w:instrText xml:space="preserve"> ADDIN ZOTERO_ITEM CSL_CITATION {"citationID":"CUxuqFCY","properties":{"formattedCitation":"\\super 73\\nosupersub{}","plainCitation":"73","noteIndex":0},"citationItems":[{"id":1499,"uris":["http://zotero.org/users/2872874/items/E8MNSV8N"],"uri":["http://zotero.org/users/2872874/items/E8MNSV8N"],"itemData":{"id":1499,"type":"article-journal","abstract":"The hypothesis that complexity and stability are positively correlated was experimentally tested at the ecosystem level of organization using intact terrestrial microcosms. Power spectral densities of hourly CO\"2 efflux, from 11 old-field microcosms, were analyzed for the number of low-frequency components. We postulate that the number of peaks is related to functional interactions among system components (i.e., population interactions, physical-chemical reactions, and biological turnover rates) influenced by nonlinearities, feedbacks, and time delays. Thus, the number of low-frequency peaks can be taken as an index of @'functional complexity@'. Relative stability was based on the capacity of the system to retain essential nutrients and was measured by net loss of calcium after the system was stressed with a heavy metal, cadmium. Rank correlation supported the hypothesis that increasing ecosystem functional complexity leads to increasing ecosystem stability.","archive":"JSTOR","container-title":"Ecology","DOI":"10.2307/1939044","ISSN":"0012-9658","issue":"6","note":"publisher: Ecological Society of America","page":"1352-1360","source":"JSTOR","title":"Functional Complexity and Ecosystem Stability","volume":"61","author":[{"family":"Van Voris","given":"Peter"},{"family":"O'Neill","given":"Robert V."},{"family":"Emanuel","given":"William R."},{"family":"Shugart","given":"H. H."}],"issued":{"date-parts":[["1980"]]}}}],"schema":"https://github.com/citation-style-language/schema/raw/master/csl-citation.json"}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73</w:t>
      </w:r>
      <w:r w:rsidRPr="006B6E7B">
        <w:rPr>
          <w:color w:val="000000" w:themeColor="text1"/>
        </w:rPr>
        <w:fldChar w:fldCharType="end"/>
      </w:r>
      <w:r w:rsidRPr="006B6E7B">
        <w:rPr>
          <w:color w:val="000000" w:themeColor="text1"/>
        </w:rPr>
        <w:t xml:space="preserve">.  The post regime-shift network (1990s) was the only one of the three decades where all zooplankton groups connected (Fig. 4). The increased connectivity within the 1990s zooplankton network may be due to the decreasing month-specificity of zooplankton group peaks, with a broadening of the abundance peaks for most zooplankton groups, resulting in an increased temporal overlap  (Fig. 4).  In the context of Cushing’s match-mismatch hypothesis, this may give </w:t>
      </w:r>
      <w:r w:rsidRPr="006B6E7B">
        <w:rPr>
          <w:i/>
          <w:color w:val="000000" w:themeColor="text1"/>
        </w:rPr>
        <w:t>Aurelia</w:t>
      </w:r>
      <w:r w:rsidRPr="006B6E7B">
        <w:rPr>
          <w:color w:val="000000" w:themeColor="text1"/>
        </w:rPr>
        <w:t xml:space="preserve"> a longer time window each year to surf the wave of zooplankton production. We suggest that the increased connectivity between different biogeographical zooplankton groups created redundancy in prey species, and so enabled prey-switching by </w:t>
      </w:r>
      <w:r w:rsidRPr="006B6E7B">
        <w:rPr>
          <w:i/>
          <w:color w:val="000000" w:themeColor="text1"/>
        </w:rPr>
        <w:t>Aurelia</w:t>
      </w:r>
      <w:r w:rsidRPr="006B6E7B">
        <w:rPr>
          <w:i/>
          <w:color w:val="000000" w:themeColor="text1"/>
        </w:rPr>
        <w:fldChar w:fldCharType="begin"/>
      </w:r>
      <w:r w:rsidR="003D1C8A" w:rsidRPr="006B6E7B">
        <w:rPr>
          <w:i/>
          <w:color w:val="000000" w:themeColor="text1"/>
        </w:rPr>
        <w:instrText xml:space="preserve"> ADDIN ZOTERO_ITEM CSL_CITATION {"citationID":"p12Adl5v","properties":{"formattedCitation":"\\super 74\\nosupersub{}","plainCitation":"74","noteIndex":0},"citationItems":[{"id":1512,"uris":["http://zotero.org/users/2872874/items/VP4338KP"],"uri":["http://zotero.org/users/2872874/items/VP4338KP"],"itemData":{"id":1512,"type":"article-journal","abstract":"Abstract.  Gut content analyses on field-caught Aurelia aurita showed both quantitative and qualitative change in diet as a function of medusa size.  Larger med","container-title":"Journal of Plankton Research","DOI":"10.1093/plankt/23.1.67","ISSN":"0142-7873","issue":"1","journalAbbreviation":"J Plankton Res","language":"en","note":"publisher: Oxford Academic","page":"67-74","source":"academic.oup.com","title":"Size-based Prey Selectivity and Dietary Shifts in the Jellyfish, Aurelia aurita","volume":"23","author":[{"family":"Graham","given":"William M."},{"family":"Kroutil","given":"Ryan M."}],"issued":{"date-parts":[["2001",1,1]]}}}],"schema":"https://github.com/citation-style-language/schema/raw/master/csl-citation.json"} </w:instrText>
      </w:r>
      <w:r w:rsidRPr="006B6E7B">
        <w:rPr>
          <w:i/>
          <w:color w:val="000000" w:themeColor="text1"/>
        </w:rPr>
        <w:fldChar w:fldCharType="separate"/>
      </w:r>
      <w:r w:rsidR="003D1C8A" w:rsidRPr="006B6E7B">
        <w:rPr>
          <w:color w:val="000000" w:themeColor="text1"/>
          <w:vertAlign w:val="superscript"/>
        </w:rPr>
        <w:t>74</w:t>
      </w:r>
      <w:r w:rsidRPr="006B6E7B">
        <w:rPr>
          <w:i/>
          <w:color w:val="000000" w:themeColor="text1"/>
        </w:rPr>
        <w:fldChar w:fldCharType="end"/>
      </w:r>
      <w:r w:rsidRPr="006B6E7B">
        <w:rPr>
          <w:color w:val="000000" w:themeColor="text1"/>
        </w:rPr>
        <w:t xml:space="preserve">.  </w:t>
      </w:r>
      <w:r w:rsidRPr="006B6E7B">
        <w:rPr>
          <w:i/>
          <w:color w:val="000000" w:themeColor="text1"/>
        </w:rPr>
        <w:t>Aurelia</w:t>
      </w:r>
      <w:r w:rsidRPr="006B6E7B">
        <w:rPr>
          <w:color w:val="000000" w:themeColor="text1"/>
        </w:rPr>
        <w:t xml:space="preserve"> had dependencies with the Warm Temperate and Cold Temperate Oceanic zooplankton groups, in which </w:t>
      </w:r>
      <w:proofErr w:type="spellStart"/>
      <w:r w:rsidRPr="006B6E7B">
        <w:rPr>
          <w:color w:val="000000" w:themeColor="text1"/>
        </w:rPr>
        <w:t>cyphyonautes</w:t>
      </w:r>
      <w:proofErr w:type="spellEnd"/>
      <w:r w:rsidRPr="006B6E7B">
        <w:rPr>
          <w:color w:val="000000" w:themeColor="text1"/>
        </w:rPr>
        <w:t xml:space="preserve"> larvae dominate the Warm Temperate group and the </w:t>
      </w:r>
      <w:r w:rsidRPr="006B6E7B">
        <w:rPr>
          <w:i/>
          <w:color w:val="000000" w:themeColor="text1"/>
        </w:rPr>
        <w:t>Calanus</w:t>
      </w:r>
      <w:r w:rsidRPr="006B6E7B">
        <w:rPr>
          <w:color w:val="000000" w:themeColor="text1"/>
        </w:rPr>
        <w:t xml:space="preserve"> </w:t>
      </w:r>
      <w:proofErr w:type="spellStart"/>
      <w:r w:rsidRPr="006B6E7B">
        <w:rPr>
          <w:i/>
          <w:color w:val="000000" w:themeColor="text1"/>
        </w:rPr>
        <w:t>helgolandicus</w:t>
      </w:r>
      <w:proofErr w:type="spellEnd"/>
      <w:r w:rsidRPr="006B6E7B">
        <w:rPr>
          <w:color w:val="000000" w:themeColor="text1"/>
        </w:rPr>
        <w:t xml:space="preserve"> and barnacle larvae dominate the Cold Temperate Oceanic zooplankton group.  Therefore, it is likely that these taxa are the key drivers for this network, with the </w:t>
      </w:r>
      <w:r w:rsidRPr="006B6E7B">
        <w:rPr>
          <w:i/>
          <w:color w:val="000000" w:themeColor="text1"/>
        </w:rPr>
        <w:t>Aurelia</w:t>
      </w:r>
      <w:r w:rsidRPr="006B6E7B">
        <w:rPr>
          <w:color w:val="000000" w:themeColor="text1"/>
        </w:rPr>
        <w:t xml:space="preserve"> switching prey post regime shift.  In our data, </w:t>
      </w:r>
      <w:r w:rsidRPr="006B6E7B">
        <w:rPr>
          <w:color w:val="000000" w:themeColor="text1"/>
        </w:rPr>
        <w:lastRenderedPageBreak/>
        <w:t xml:space="preserve">particularly abundant members of the Warm Temperate zooplankton group included </w:t>
      </w:r>
      <w:proofErr w:type="spellStart"/>
      <w:r w:rsidRPr="006B6E7B">
        <w:rPr>
          <w:color w:val="000000" w:themeColor="text1"/>
        </w:rPr>
        <w:t>cyphonaute</w:t>
      </w:r>
      <w:proofErr w:type="spellEnd"/>
      <w:r w:rsidRPr="006B6E7B">
        <w:rPr>
          <w:color w:val="000000" w:themeColor="text1"/>
        </w:rPr>
        <w:t xml:space="preserve"> larvae of bryozoans and numerous species of </w:t>
      </w:r>
      <w:proofErr w:type="spellStart"/>
      <w:r w:rsidRPr="006B6E7B">
        <w:rPr>
          <w:color w:val="000000" w:themeColor="text1"/>
        </w:rPr>
        <w:t>mesozooplanktic</w:t>
      </w:r>
      <w:proofErr w:type="spellEnd"/>
      <w:r w:rsidRPr="006B6E7B">
        <w:rPr>
          <w:color w:val="000000" w:themeColor="text1"/>
        </w:rPr>
        <w:t xml:space="preserve"> copepods. </w:t>
      </w:r>
      <w:r w:rsidRPr="006B6E7B">
        <w:rPr>
          <w:i/>
          <w:color w:val="000000" w:themeColor="text1"/>
        </w:rPr>
        <w:t>Aurelia spp.</w:t>
      </w:r>
      <w:r w:rsidRPr="006B6E7B">
        <w:rPr>
          <w:color w:val="000000" w:themeColor="text1"/>
        </w:rPr>
        <w:t xml:space="preserve"> are known to be able to thrive on very small zooplankton</w:t>
      </w:r>
      <w:r w:rsidRPr="006B6E7B">
        <w:rPr>
          <w:color w:val="000000" w:themeColor="text1"/>
        </w:rPr>
        <w:fldChar w:fldCharType="begin"/>
      </w:r>
      <w:r w:rsidR="00944B47" w:rsidRPr="006B6E7B">
        <w:rPr>
          <w:color w:val="000000" w:themeColor="text1"/>
        </w:rPr>
        <w:instrText xml:space="preserve"> ADDIN ZOTERO_ITEM CSL_CITATION {"citationID":"YKZ3Oom6","properties":{"formattedCitation":"\\super 75\\nosupersub{}","plainCitation":"75","noteIndex":0},"citationItems":[{"id":"CWdZKGOE/FoEipLeS","uris":["http://zotero.org/users/2872874/items/ME8HJI2R"],"uri":["http://zotero.org/users/2872874/items/ME8HJI2R"],"itemData":{"id":1754,"type":"article-journal","abstract":"The current lack of knowledge on the trophic ecology of scyphozoans, particularly at the benthic stage, prevents a full understanding of the controls on many jellyfish blooms. The blooming scyphozoan (Aurelia coerulea) completes its entire life cycle in the Thau lagoon (southern France), where the annual population dynamics of both its benthic and pelagic stages have been described. This offered an exceptional framework to investigate the trophic processes regulating jellyfish populations over time. To this aim, stable isotopic signature analysis (δ13C and δ15N) was used to infer the diet of both A. coerulea scyphistomae and medusae over 1 year. These results were matched with medusae gut content analysis and with the monthly abundances of local plankton groups. Lastly, the isotopic signatures of A. coerulea scyphistomae and medusae were compared with those of the oysters (Crassostrea gigas) cultivated in the lagoon to evaluate the potential interspecific trophic competition. The results revealed two seasonal shifts in the trophic niche of A. coerulea and substantial overlap between the diets of its benthic and pelagic stages. Conversely, trophic niche overlaps with the oysters were restricted, suggesting a limited impact of the local jellyfish bloom on shellfish production. Phytoplankton, microzooplankton, mesozooplankton, and sedimentary organic matter were all important food sources during critical periods of A. coerulea life-cycle. However, microzooplankton abundance was found to be key for the production of buds by the scyphistomae and, therefore it is likely to control the benthic population size and, thereby, to modulate the intensity of its annual bloom in Thau.","container-title":"Limnology and Oceanography","DOI":"https://doi.org/10.1002/lno.11593","ISSN":"1939-5590","issue":"n/a","language":"en","note":"_eprint: https://aslopubs.onlinelibrary.wiley.com/doi/pdf/10.1002/lno.11593","source":"Wiley Online Library","title":"Trophic ecology of a blooming jellyfish (Aurelia coerulea) in a Mediterranean coastal lagoon","URL":"https://aslopubs.onlinelibrary.wiley.com/doi/abs/10.1002/lno.11593","volume":"n/a","author":[{"family":"Marques","given":"Raquel"},{"family":"Bonnet","given":"Delphine"},{"family":"Carré","given":"Claire"},{"family":"Roques","given":"Cécile"},{"family":"Darnaude","given":"Audrey M."}],"accessed":{"date-parts":[["2020",11,13]]}}}],"schema":"https://github.com/citation-style-language/schema/raw/master/csl-citation.json"}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75</w:t>
      </w:r>
      <w:r w:rsidRPr="006B6E7B">
        <w:rPr>
          <w:color w:val="000000" w:themeColor="text1"/>
        </w:rPr>
        <w:fldChar w:fldCharType="end"/>
      </w:r>
      <w:r w:rsidRPr="006B6E7B">
        <w:rPr>
          <w:color w:val="000000" w:themeColor="text1"/>
        </w:rPr>
        <w:t xml:space="preserve"> and indeed feeding experiments on </w:t>
      </w:r>
      <w:r w:rsidRPr="006B6E7B">
        <w:rPr>
          <w:i/>
          <w:color w:val="000000" w:themeColor="text1"/>
        </w:rPr>
        <w:t xml:space="preserve">Aurelia </w:t>
      </w:r>
      <w:proofErr w:type="spellStart"/>
      <w:r w:rsidRPr="006B6E7B">
        <w:rPr>
          <w:i/>
          <w:color w:val="000000" w:themeColor="text1"/>
        </w:rPr>
        <w:t>aurita</w:t>
      </w:r>
      <w:proofErr w:type="spellEnd"/>
      <w:r w:rsidRPr="006B6E7B">
        <w:rPr>
          <w:color w:val="000000" w:themeColor="text1"/>
        </w:rPr>
        <w:t xml:space="preserve"> from the Black Sea suggest that food items overlooked by researchers appraising prey visually may provide ten times the energy for </w:t>
      </w:r>
      <w:r w:rsidRPr="006B6E7B">
        <w:rPr>
          <w:i/>
          <w:color w:val="000000" w:themeColor="text1"/>
        </w:rPr>
        <w:t>Aurelia</w:t>
      </w:r>
      <w:r w:rsidRPr="006B6E7B">
        <w:rPr>
          <w:color w:val="000000" w:themeColor="text1"/>
        </w:rPr>
        <w:t xml:space="preserve"> than that obtained from mesozooplankton</w:t>
      </w:r>
      <w:r w:rsidRPr="006B6E7B">
        <w:rPr>
          <w:color w:val="000000" w:themeColor="text1"/>
        </w:rPr>
        <w:fldChar w:fldCharType="begin"/>
      </w:r>
      <w:r w:rsidR="00944B47" w:rsidRPr="006B6E7B">
        <w:rPr>
          <w:color w:val="000000" w:themeColor="text1"/>
        </w:rPr>
        <w:instrText xml:space="preserve"> ADDIN ZOTERO_ITEM CSL_CITATION {"citationID":"tXYWzrgm","properties":{"formattedCitation":"\\super 76\\nosupersub{}","plainCitation":"76","noteIndex":0},"citationItems":[{"id":"CWdZKGOE/5CkTTSE6","uris":["http://zotero.org/users/2872874/items/57PXEQ24"],"uri":["http://zotero.org/users/2872874/items/57PXEQ24"],"itemData":{"id":1757,"type":"article-journal","abstract":"Experiments on the feeding of the Moon jellyfish Aurelia aurita have shown that digestion time of zooplankton typically varies between 2.2 and 5.1 h depending on the body weight of the predator, diet composition, amount of food, and seawater temperature. The daily ration of a Moon jellyfish with a wet body mass of 1 g reached 0.025-2.845 mg zooplankton.ind(-1).day(-1) corresponding to a carbon-specific food uptake of 0.2-9.1% C day(-1) with a mean value around 0.5% C day(-1). Such mesozooplankton consumption rates are consistent with the ration values (around 0.9% C day(-1)) calculated from the feeding rate experiments of jellyfish at natural food concentrations. However, in both cases the amount of mesozooplankton was insufficient to compensate for the minimum food requirements, calculated from oxygen consumption (6.7 +/- 0.6% C day(-1)) of the jellyfish. On average, the metabolic expenses of A. aurita were about one order of magnitude greater than its ration supplied by mesozooplankton, indicating the important role of visually overlooked food components in the jellyfish diet.","DOI":"10.21411/cbm.a.96dd01aa","ISSN":"0007-9723","language":"tr","note":"publisher: CAHIERS DE BIOLOGIE MARINE","source":"open.metu.edu.tr","title":"Trophic ecology and assessment of the predatory impact of the Moon jellyfish Aurelia aurita (Linnaeus, 1758) on zooplankton in the Black Sea","URL":"https://open.metu.edu.tr/handle/11511/31458","author":[{"family":"Anninsky","given":"Borys E."},{"family":"Finenko","given":"Galina A."},{"family":"Datsyk","given":"Natalya A."},{"family":"Kıdeyş","given":"Ahmet Erkan"}],"accessed":{"date-parts":[["2020",11,13]]},"issued":{"date-parts":[["2020",1,1]]}}}],"schema":"https://github.com/citation-style-language/schema/raw/master/csl-citation.json"}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76</w:t>
      </w:r>
      <w:r w:rsidRPr="006B6E7B">
        <w:rPr>
          <w:color w:val="000000" w:themeColor="text1"/>
        </w:rPr>
        <w:fldChar w:fldCharType="end"/>
      </w:r>
      <w:r w:rsidRPr="006B6E7B">
        <w:rPr>
          <w:color w:val="000000" w:themeColor="text1"/>
        </w:rPr>
        <w:t xml:space="preserve">: it is possible that </w:t>
      </w:r>
      <w:r w:rsidRPr="006B6E7B">
        <w:rPr>
          <w:i/>
          <w:color w:val="000000" w:themeColor="text1"/>
        </w:rPr>
        <w:t>Aurelia</w:t>
      </w:r>
      <w:r w:rsidRPr="006B6E7B">
        <w:rPr>
          <w:color w:val="000000" w:themeColor="text1"/>
        </w:rPr>
        <w:t xml:space="preserve"> medusa could be sustained by </w:t>
      </w:r>
      <w:proofErr w:type="spellStart"/>
      <w:r w:rsidRPr="006B6E7B">
        <w:rPr>
          <w:color w:val="000000" w:themeColor="text1"/>
        </w:rPr>
        <w:t>cyphonautes</w:t>
      </w:r>
      <w:proofErr w:type="spellEnd"/>
      <w:r w:rsidRPr="006B6E7B">
        <w:rPr>
          <w:color w:val="000000" w:themeColor="text1"/>
        </w:rPr>
        <w:t xml:space="preserve">. Another possibility though is that environmental conditions that favour strobilation (asexual reproduction) of </w:t>
      </w:r>
      <w:r w:rsidRPr="006B6E7B">
        <w:rPr>
          <w:i/>
          <w:color w:val="000000" w:themeColor="text1"/>
        </w:rPr>
        <w:t>Aurelia</w:t>
      </w:r>
      <w:r w:rsidRPr="006B6E7B">
        <w:rPr>
          <w:color w:val="000000" w:themeColor="text1"/>
        </w:rPr>
        <w:t xml:space="preserve"> benthic phases (strobilation) also favour bryozoan reproduction. Our own work, for example, has shown that cold winter conditions lead to elevated rates of </w:t>
      </w:r>
      <w:proofErr w:type="spellStart"/>
      <w:r w:rsidRPr="006B6E7B">
        <w:rPr>
          <w:color w:val="000000" w:themeColor="text1"/>
        </w:rPr>
        <w:t>ephyrae</w:t>
      </w:r>
      <w:proofErr w:type="spellEnd"/>
      <w:r w:rsidRPr="006B6E7B">
        <w:rPr>
          <w:color w:val="000000" w:themeColor="text1"/>
        </w:rPr>
        <w:t xml:space="preserve"> production by strobilation</w:t>
      </w:r>
      <w:r w:rsidRPr="006B6E7B">
        <w:rPr>
          <w:color w:val="000000" w:themeColor="text1"/>
        </w:rPr>
        <w:fldChar w:fldCharType="begin"/>
      </w:r>
      <w:r w:rsidR="00944B47" w:rsidRPr="006B6E7B">
        <w:rPr>
          <w:color w:val="000000" w:themeColor="text1"/>
        </w:rPr>
        <w:instrText xml:space="preserve"> ADDIN ZOTERO_ITEM CSL_CITATION {"citationID":"iqUt84dk","properties":{"formattedCitation":"\\super 77\\nosupersub{}","plainCitation":"77","noteIndex":0},"citationItems":[{"id":"CWdZKGOE/VM6cJcDm","uris":["http://zotero.org/users/2872874/items/V9ILA2QT"],"uri":["http://zotero.org/users/2872874/items/V9ILA2QT"],"itemData":{"id":1761,"type":"article-journal","abstract":"Laboratory incubation experiments were conducted to examine the effects of different temperatures (4, 9, 14, 19, 23°C) and salinities (21, 27, 34) on survival and asexual reproduction of scyphistomae of Cyanea capillata, C. lamarckii, Chrysaora hysoscella, and Aurelia aurita in order to better understand how climate variability may affect the timing and magnitude of jellyfish blooms. Significant mortality was observed only for C. capillata and Ch. hysoscella at the highest and lowest temperatures, respectively, but temperature and salinity significantly affected the asexual reproductive output for all species. As temperature increased, production rates of podocysts increased and, if produced, progeny scyphistomae by side budding also increased. However, strobilation rates, and therefore the mean number of ephyrae produced, decreased when scyphistomae were exposed to elevated temperatures. These results provide a mechanistic explanation for why ephyrae of these species tend to be produced during colder periods of the year whilst summer and early autumn are probably important periods for increasing the numbers of scyphistomae in natural populations.","container-title":"Marine Ecology Progress Series","DOI":"10.3354/meps11879","ISSN":"0171-8630, 1616-1599","language":"en","page":"73-88","source":"www.int-res.com","title":"Effects of temperature and salinity on four species of northeastern Atlantic scyphistomae (Cnidaria: Scyphozoa)","title-short":"Effects of temperature and salinity on four species of northeastern Atlantic scyphistomae (Cnidaria","volume":"559","author":[{"family":"Widmer","given":"Chad L."},{"family":"Fox","given":"Clive J."},{"family":"Brierley","given":"Andrew S."}],"issued":{"date-parts":[["2016",11,9]]}}}],"schema":"https://github.com/citation-style-language/schema/raw/master/csl-citation.json"}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77</w:t>
      </w:r>
      <w:r w:rsidRPr="006B6E7B">
        <w:rPr>
          <w:color w:val="000000" w:themeColor="text1"/>
        </w:rPr>
        <w:fldChar w:fldCharType="end"/>
      </w:r>
      <w:r w:rsidRPr="006B6E7B">
        <w:rPr>
          <w:color w:val="000000" w:themeColor="text1"/>
        </w:rPr>
        <w:t xml:space="preserve"> and that medusa abundance in the North Sea is high in years characterised with low NAO index. A similar association is evident between NAO phase and abundance of </w:t>
      </w:r>
      <w:proofErr w:type="spellStart"/>
      <w:r w:rsidRPr="006B6E7B">
        <w:rPr>
          <w:color w:val="000000" w:themeColor="text1"/>
        </w:rPr>
        <w:t>cyphonaute</w:t>
      </w:r>
      <w:proofErr w:type="spellEnd"/>
      <w:r w:rsidRPr="006B6E7B">
        <w:rPr>
          <w:color w:val="000000" w:themeColor="text1"/>
        </w:rPr>
        <w:t xml:space="preserve"> larvae in Loch Hyne</w:t>
      </w:r>
      <w:r w:rsidRPr="006B6E7B">
        <w:rPr>
          <w:color w:val="000000" w:themeColor="text1"/>
        </w:rPr>
        <w:fldChar w:fldCharType="begin"/>
      </w:r>
      <w:r w:rsidR="00944B47" w:rsidRPr="006B6E7B">
        <w:rPr>
          <w:color w:val="000000" w:themeColor="text1"/>
        </w:rPr>
        <w:instrText xml:space="preserve"> ADDIN ZOTERO_ITEM CSL_CITATION {"citationID":"9ri0j5pu","properties":{"formattedCitation":"\\super 78\\nosupersub{}","plainCitation":"78","noteIndex":0},"citationItems":[{"id":"CWdZKGOE/0cifEet0","uris":["http://zotero.org/users/2872874/items/NJA2EF3H"],"uri":["http://zotero.org/users/2872874/items/NJA2EF3H"],"itemData":{"id":1759,"type":"article-journal","abstract":"Deployment of artificial substrata is a common method of investigating early community development and recruitment, but rarely are such experiments of long enough duration to include even year time scales. We placed replicate, machined-slate panels (15×15 cm) in the intertidal and at depths of 6 and 12 m at two sites of differing flow rate at Lough Hyne, SW Ireland. These were serially replaced every 30–60 days for a period of 5 years (1997–2002), except in the intertidal (2000–2002). The number and identity of all recruits were recorded. Recruitment varied over several orders of magnitude both on temporal and spatial scales. The greatest source of variability was between the intertidal (with few species or recruit numbers) and the subtidal zones (many species, some with thousands of recruits per panel per 30 days). Highest levels of recruitment occurred at the low-flow site (Labhra Cliff). Here, recruitment was dominated by the serpulid polychaete, Pomatoceros sp., reaching ~4000 individuals per panel per 30 days. Highest species richness occurred, however, at the high flow site (Whirlpool Cliff). At this site more colonial forms (e.g. bryozoans) settled. Season was found to be the dominant pattern explaining subtidal recruit and species number variability. Year, however, was the dominant temporal pattern explaining change in diversity (Shannon–Wiener H′). In space, depth explained most variability of recruit numbers, whereas site explained more variation in species richness. Both these spatial factors contributed similarly to variability of diversity (H′). Recruitment has long been known to vary considerably over large spatial scales, such as with latitude and isolation, but we that show changes of a similar magnitude in recruitment can occur across small spatial scales. Individual taxa showed varied temporal patterns of recruitment including continuous, regular seasonal fluctuations and irregular pulses in particular years.","container-title":"Marine Biology","DOI":"10.1007/s00227-003-1291-5","ISSN":"1432-1793","issue":"1","journalAbbreviation":"Marine Biology","language":"en","page":"201-214","source":"Springer Link","title":"Temporal and spatial components of variability in benthic recruitment, a 5-year temperate example","volume":"145","author":[{"family":"Watson","given":"D. I."},{"family":"Barnes","given":"D. K. A."}],"issued":{"date-parts":[["2004",7,1]]}}}],"schema":"https://github.com/citation-style-language/schema/raw/master/csl-citation.json"}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78</w:t>
      </w:r>
      <w:r w:rsidRPr="006B6E7B">
        <w:rPr>
          <w:color w:val="000000" w:themeColor="text1"/>
        </w:rPr>
        <w:fldChar w:fldCharType="end"/>
      </w:r>
      <w:r w:rsidRPr="006B6E7B">
        <w:rPr>
          <w:color w:val="000000" w:themeColor="text1"/>
        </w:rPr>
        <w:t>.</w:t>
      </w:r>
    </w:p>
    <w:p w14:paraId="5EA47E34" w14:textId="5E580928" w:rsidR="007274F4" w:rsidRPr="006B6E7B" w:rsidRDefault="007274F4" w:rsidP="007274F4">
      <w:pPr>
        <w:rPr>
          <w:color w:val="000000" w:themeColor="text1"/>
        </w:rPr>
      </w:pPr>
      <w:r w:rsidRPr="006B6E7B">
        <w:rPr>
          <w:color w:val="000000" w:themeColor="text1"/>
        </w:rPr>
        <w:t xml:space="preserve">There was no clear association between </w:t>
      </w:r>
      <w:r w:rsidRPr="006B6E7B">
        <w:rPr>
          <w:i/>
          <w:color w:val="000000" w:themeColor="text1"/>
        </w:rPr>
        <w:t>Aurelia</w:t>
      </w:r>
      <w:r w:rsidRPr="006B6E7B">
        <w:rPr>
          <w:color w:val="000000" w:themeColor="text1"/>
        </w:rPr>
        <w:t xml:space="preserve"> abundance probabilities (Table 4) and herring catch data (Fig. 1), which suggests that </w:t>
      </w:r>
      <w:r w:rsidRPr="006B6E7B">
        <w:rPr>
          <w:i/>
          <w:color w:val="000000" w:themeColor="text1"/>
        </w:rPr>
        <w:t xml:space="preserve">Aurelia </w:t>
      </w:r>
      <w:r w:rsidRPr="006B6E7B">
        <w:rPr>
          <w:color w:val="000000" w:themeColor="text1"/>
        </w:rPr>
        <w:t>abundances and herring recruitment do not directly interact.  This lack of interaction can be explained by our 200</w:t>
      </w:r>
      <w:r w:rsidR="00350B9C" w:rsidRPr="006B6E7B">
        <w:rPr>
          <w:color w:val="000000" w:themeColor="text1"/>
        </w:rPr>
        <w:t>8</w:t>
      </w:r>
      <w:r w:rsidRPr="006B6E7B">
        <w:rPr>
          <w:color w:val="000000" w:themeColor="text1"/>
        </w:rPr>
        <w:t xml:space="preserve"> field-data network, which did not include any direct dependencies between </w:t>
      </w:r>
      <w:r w:rsidRPr="006B6E7B">
        <w:rPr>
          <w:i/>
          <w:color w:val="000000" w:themeColor="text1"/>
        </w:rPr>
        <w:t>Aurelia</w:t>
      </w:r>
      <w:r w:rsidRPr="006B6E7B">
        <w:rPr>
          <w:color w:val="000000" w:themeColor="text1"/>
        </w:rPr>
        <w:t xml:space="preserve"> (or any other jellyfish) and the Sub-Artic zooplankton group (Fig. 6) which is dominated by </w:t>
      </w:r>
      <w:r w:rsidRPr="006B6E7B">
        <w:rPr>
          <w:i/>
          <w:color w:val="000000" w:themeColor="text1"/>
        </w:rPr>
        <w:t>Calanus</w:t>
      </w:r>
      <w:r w:rsidRPr="006B6E7B">
        <w:rPr>
          <w:color w:val="000000" w:themeColor="text1"/>
        </w:rPr>
        <w:t xml:space="preserve"> </w:t>
      </w:r>
      <w:r w:rsidRPr="006B6E7B">
        <w:rPr>
          <w:i/>
          <w:color w:val="000000" w:themeColor="text1"/>
        </w:rPr>
        <w:t>finmarchicus</w:t>
      </w:r>
      <w:r w:rsidRPr="006B6E7B">
        <w:rPr>
          <w:color w:val="000000" w:themeColor="text1"/>
        </w:rPr>
        <w:t xml:space="preserve"> (Table 1), historically the primary food source of herring</w:t>
      </w:r>
      <w:r w:rsidRPr="006B6E7B">
        <w:rPr>
          <w:color w:val="000000" w:themeColor="text1"/>
        </w:rPr>
        <w:fldChar w:fldCharType="begin"/>
      </w:r>
      <w:r w:rsidR="003D1C8A" w:rsidRPr="006B6E7B">
        <w:rPr>
          <w:color w:val="000000" w:themeColor="text1"/>
        </w:rPr>
        <w:instrText xml:space="preserve"> ADDIN ZOTERO_ITEM CSL_CITATION {"citationID":"0PQtekCu","properties":{"formattedCitation":"\\super 79\\nosupersub{}","plainCitation":"79","noteIndex":0},"citationItems":[{"id":1517,"uris":["http://zotero.org/users/2872874/items/TFRFQR2E"],"uri":["http://zotero.org/users/2872874/items/TFRFQR2E"],"itemData":{"id":1517,"type":"article-journal","abstract":"The total food consumption of herring Clupea harengus L. and sprat Sprattus sprattus (L.), the dominant zooplanktivorous fish in the Baltic Sea, was estimated from published data on abundances, growth, mortality rates and diets using a bioenergetics model. The annual food consumption was 5.0 × 107 tonnes for herring and 2.4 × 107 tonnes for sprat. For herring ca 90 % of the food consumed was zooplankton and the rest mysids and benthos. Larvae and young-of-the-year (YOY) of sprat and herring accounted for 50 and 45% of the total consumption respectively. Peak consumption rates occurred in August–September. Our estimate for annual consumption of zooplankton by clupeids in the Baltic sea is 4 times higher than previous estimates. One major explanation for this is that we included the consumption by YOY and 1 yr old fish. Our simulations also show that a diet shift, from a mix of zooplankton, mysids and amphipods to only zooplankton, could have a significant effect on fish growth rate. At a fixed biomass consumption, the lower energy density of zooplankton would mean that this shift would decrease growth by about 25 % for older age groups. This decrease is similar to that observed in the Baltic Sea in the late 1980s.","archive":"JSTOR","container-title":"Marine Ecology Progress Series","ISSN":"0171-8630","issue":"2","note":"publisher: Inter-Research Science Center","page":"125-137","source":"JSTOR","title":"Food consumption of larval, young and adult herring and sprat in the Baltic Sea","volume":"96","author":[{"family":"Arrhenius","given":"Fredrik"},{"family":"Hansson","given":"Sture"}],"issued":{"date-parts":[["1993"]]}}}],"schema":"https://github.com/citation-style-language/schema/raw/master/csl-citation.json"}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79</w:t>
      </w:r>
      <w:r w:rsidRPr="006B6E7B">
        <w:rPr>
          <w:color w:val="000000" w:themeColor="text1"/>
        </w:rPr>
        <w:fldChar w:fldCharType="end"/>
      </w:r>
      <w:r w:rsidRPr="006B6E7B">
        <w:rPr>
          <w:color w:val="000000" w:themeColor="text1"/>
        </w:rPr>
        <w:t>.  The ranked zooplankton groups (Table 3) show that the Cold Temperate Group (</w:t>
      </w:r>
      <w:proofErr w:type="spellStart"/>
      <w:r w:rsidRPr="006B6E7B">
        <w:rPr>
          <w:i/>
          <w:color w:val="000000" w:themeColor="text1"/>
        </w:rPr>
        <w:t>Acartia</w:t>
      </w:r>
      <w:proofErr w:type="spellEnd"/>
      <w:r w:rsidRPr="006B6E7B">
        <w:rPr>
          <w:i/>
          <w:color w:val="000000" w:themeColor="text1"/>
        </w:rPr>
        <w:t xml:space="preserve"> spp., </w:t>
      </w:r>
      <w:proofErr w:type="spellStart"/>
      <w:r w:rsidRPr="006B6E7B">
        <w:rPr>
          <w:i/>
          <w:color w:val="000000" w:themeColor="text1"/>
        </w:rPr>
        <w:t>Podon</w:t>
      </w:r>
      <w:proofErr w:type="spellEnd"/>
      <w:r w:rsidRPr="006B6E7B">
        <w:rPr>
          <w:i/>
          <w:color w:val="000000" w:themeColor="text1"/>
        </w:rPr>
        <w:t xml:space="preserve"> spp. </w:t>
      </w:r>
      <w:r w:rsidRPr="006B6E7B">
        <w:rPr>
          <w:color w:val="000000" w:themeColor="text1"/>
        </w:rPr>
        <w:t>and</w:t>
      </w:r>
      <w:r w:rsidRPr="006B6E7B">
        <w:rPr>
          <w:i/>
          <w:color w:val="000000" w:themeColor="text1"/>
        </w:rPr>
        <w:t xml:space="preserve"> Evadne spp.</w:t>
      </w:r>
      <w:r w:rsidRPr="006B6E7B">
        <w:rPr>
          <w:color w:val="000000" w:themeColor="text1"/>
        </w:rPr>
        <w:t xml:space="preserve">) was the most important group prior to the regime shift, and afterwards changed to Cold Temperate Oceanic (dominated by </w:t>
      </w:r>
      <w:proofErr w:type="spellStart"/>
      <w:r w:rsidRPr="006B6E7B">
        <w:rPr>
          <w:color w:val="000000" w:themeColor="text1"/>
        </w:rPr>
        <w:t>cyphyonaute</w:t>
      </w:r>
      <w:proofErr w:type="spellEnd"/>
      <w:r w:rsidRPr="006B6E7B">
        <w:rPr>
          <w:color w:val="000000" w:themeColor="text1"/>
        </w:rPr>
        <w:t xml:space="preserve"> larvae) and Sub-Artic group (dominated by </w:t>
      </w:r>
      <w:r w:rsidRPr="006B6E7B">
        <w:rPr>
          <w:i/>
          <w:color w:val="000000" w:themeColor="text1"/>
        </w:rPr>
        <w:t>Calanus</w:t>
      </w:r>
      <w:r w:rsidRPr="006B6E7B">
        <w:rPr>
          <w:color w:val="000000" w:themeColor="text1"/>
        </w:rPr>
        <w:t xml:space="preserve"> </w:t>
      </w:r>
      <w:r w:rsidRPr="006B6E7B">
        <w:rPr>
          <w:i/>
          <w:color w:val="000000" w:themeColor="text1"/>
        </w:rPr>
        <w:t xml:space="preserve">finmarchicus).  </w:t>
      </w:r>
      <w:r w:rsidRPr="006B6E7B">
        <w:rPr>
          <w:color w:val="000000" w:themeColor="text1"/>
        </w:rPr>
        <w:t xml:space="preserve">As such, the jellyfish do not compete directly with herring for </w:t>
      </w:r>
      <w:r w:rsidRPr="006B6E7B">
        <w:rPr>
          <w:i/>
          <w:color w:val="000000" w:themeColor="text1"/>
        </w:rPr>
        <w:t>Calanus</w:t>
      </w:r>
      <w:r w:rsidRPr="006B6E7B">
        <w:rPr>
          <w:color w:val="000000" w:themeColor="text1"/>
        </w:rPr>
        <w:t xml:space="preserve"> </w:t>
      </w:r>
      <w:r w:rsidRPr="006B6E7B">
        <w:rPr>
          <w:i/>
          <w:color w:val="000000" w:themeColor="text1"/>
        </w:rPr>
        <w:t xml:space="preserve">finmarchicus, </w:t>
      </w:r>
      <w:r w:rsidRPr="006B6E7B">
        <w:rPr>
          <w:color w:val="000000" w:themeColor="text1"/>
        </w:rPr>
        <w:t>and</w:t>
      </w:r>
      <w:r w:rsidRPr="006B6E7B">
        <w:rPr>
          <w:i/>
          <w:color w:val="000000" w:themeColor="text1"/>
        </w:rPr>
        <w:t xml:space="preserve"> </w:t>
      </w:r>
      <w:r w:rsidRPr="006B6E7B">
        <w:rPr>
          <w:color w:val="000000" w:themeColor="text1"/>
        </w:rPr>
        <w:t xml:space="preserve"> while small herring may compete to some extent with </w:t>
      </w:r>
      <w:r w:rsidRPr="006B6E7B">
        <w:rPr>
          <w:i/>
          <w:color w:val="000000" w:themeColor="text1"/>
        </w:rPr>
        <w:t xml:space="preserve">Aurelia </w:t>
      </w:r>
      <w:r w:rsidRPr="006B6E7B">
        <w:rPr>
          <w:color w:val="000000" w:themeColor="text1"/>
        </w:rPr>
        <w:t xml:space="preserve">for the </w:t>
      </w:r>
      <w:proofErr w:type="spellStart"/>
      <w:r w:rsidRPr="006B6E7B">
        <w:rPr>
          <w:i/>
          <w:color w:val="000000" w:themeColor="text1"/>
        </w:rPr>
        <w:t>cyphyonaute</w:t>
      </w:r>
      <w:proofErr w:type="spellEnd"/>
      <w:r w:rsidRPr="006B6E7B">
        <w:rPr>
          <w:color w:val="000000" w:themeColor="text1"/>
        </w:rPr>
        <w:t xml:space="preserve"> larvae, these historically formed a relatively a small proportion (5.4%)</w:t>
      </w:r>
      <w:r w:rsidRPr="006B6E7B">
        <w:rPr>
          <w:color w:val="000000" w:themeColor="text1"/>
        </w:rPr>
        <w:fldChar w:fldCharType="begin"/>
      </w:r>
      <w:r w:rsidR="003D1C8A" w:rsidRPr="006B6E7B">
        <w:rPr>
          <w:color w:val="000000" w:themeColor="text1"/>
        </w:rPr>
        <w:instrText xml:space="preserve"> ADDIN ZOTERO_ITEM CSL_CITATION {"citationID":"mgGGoZjf","properties":{"formattedCitation":"\\super 80\\nosupersub{}","plainCitation":"80","noteIndex":0},"citationItems":[{"id":1581,"uris":["http://zotero.org/users/2872874/items/R8DPAVD7"],"uri":["http://zotero.org/users/2872874/items/R8DPAVD7"],"itemData":{"id":1581,"type":"article-journal","abstract":"The European shelf seas can be divided into regions which have tidally mixed waters and thermally stratified waters. The tidally mixed near shore environments support zooplankton communities dominated by smaller copepods and having large meroplankton contributions. These small copepods (Centropages spp., Temora spp., Acartia spp., Paral Pseudo/Microcalanus spp.) together with the microzooplankton component form a different and more complex food web than the larger copepod/diatom link associated with thermally stratified waters. The copepods Calanus finmarchicus and C. helgolandicus account for over 90% of the copepod dry weight biomass in stratified waters. Although occurring in lower numbers in mixed waters they can still make significant contributions to the biomass. A 31 year time series from the European shelf shows the inter- and intea-annual variability of these species. The basic biology and food web that these two systems support, and the transfer of energy, can result in marked differences in quantity and quality of particulates available as food for fish larvae. Calanus dominated systems allow the primary production to be directed straight through the trophic food chain (diatoms/Calanus/fish larvae) while the near shore communities of smaller copepods limit the amount of energy being transferred to the higher trophic levels. Eighty-two Longhurst Hardy Plankton Recorder hauls were used as the data base for this study. In all cases the zooplankton was dominated by copepods both in numbers and biomass accounting for &gt; 80% of total zooplankton dry weight in the Irish Sea, Celtic Sea, shelf edge of the Celtic Sea and the northern and southern North Sea in Spring.","container-title":"Hydrobiologia","DOI":"10.1007/BF00229980","ISSN":"1573-5117","issue":"1","journalAbbreviation":"Hydrobiologia","language":"en","page":"521-530","source":"Springer Link","title":"The role of copepods in the planktonic ecosystems of mixed and stratified waters of the European shelf seas","volume":"292","author":[{"family":"Williams","given":"R."},{"family":"Conway","given":"D. V. P."},{"family":"Hunt","given":"H. G."}],"issued":{"date-parts":[["1994",1,1]]}}}],"schema":"https://github.com/citation-style-language/schema/raw/master/csl-citation.json"}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80</w:t>
      </w:r>
      <w:r w:rsidRPr="006B6E7B">
        <w:rPr>
          <w:color w:val="000000" w:themeColor="text1"/>
        </w:rPr>
        <w:fldChar w:fldCharType="end"/>
      </w:r>
      <w:r w:rsidRPr="006B6E7B">
        <w:rPr>
          <w:color w:val="000000" w:themeColor="text1"/>
        </w:rPr>
        <w:t xml:space="preserve"> of the herring diet so are unlikely to have a strong influence on herring success.</w:t>
      </w:r>
    </w:p>
    <w:p w14:paraId="48C504B6" w14:textId="49143CED" w:rsidR="007274F4" w:rsidRPr="006B6E7B" w:rsidRDefault="007274F4" w:rsidP="007274F4">
      <w:pPr>
        <w:rPr>
          <w:color w:val="000000" w:themeColor="text1"/>
        </w:rPr>
      </w:pPr>
      <w:r w:rsidRPr="006B6E7B">
        <w:rPr>
          <w:color w:val="000000" w:themeColor="text1"/>
        </w:rPr>
        <w:lastRenderedPageBreak/>
        <w:t>Our conclusions on jellyfish – herring interactions in the Irish Sea differ from those drawn by previous studies of the North Sea, which found that over the period 1958-2007 jellyfish were negatively impacting herring recruitment</w:t>
      </w:r>
      <w:r w:rsidRPr="006B6E7B">
        <w:rPr>
          <w:color w:val="000000" w:themeColor="text1"/>
        </w:rPr>
        <w:fldChar w:fldCharType="begin"/>
      </w:r>
      <w:r w:rsidRPr="006B6E7B">
        <w:rPr>
          <w:color w:val="000000" w:themeColor="text1"/>
        </w:rPr>
        <w:instrText xml:space="preserve"> ADDIN ZOTERO_ITEM CSL_CITATION {"citationID":"wewWrFSQ","properties":{"formattedCitation":"\\super 4,7\\nosupersub{}","plainCitation":"4,7","noteIndex":0},"citationItems":[{"id":1474,"uris":["http://zotero.org/users/2872874/items/TJ6U58UX"],"uri":["http://zotero.org/users/2872874/items/TJ6U58UX"],"itemData":{"id":1474,"type":"article-journal","abstract":"Data obtained since 1958 from the continuous plankton recorder show an increasing occurrence of jellyfish in the central North Sea that is positively related to the North Atlantic Oscillation (NAO) and Atlantic inflow to the northern North Sea. Since 1970, jellyfish frequency has been also significantly negatively correlated with mean annual pH, independent of NAO trends. Jellyfish frequency increased in the mid-1980s, coincident with the reported regime shift in the North Sea and tracking trends in phytoplankton color. As models produced under all climate-change scenarios indicate a move toward a positive NAO, and pH of the oceans is predicted to decrease with rising CO2, we suggest that jellyfish frequency will increase over the next 100 yr.","container-title":"Limnology and Oceanography","DOI":"10.4319/lo.2007.52.1.0480","ISSN":"1939-5590","issue":"1","language":"en","note":"_eprint: https://aslopubs.onlinelibrary.wiley.com/doi/pdf/10.4319/lo.2007.52.1.0480","page":"480-485","source":"Wiley Online Library","title":"Climate-related increases in jellyfish frequency suggest a more gelatinous future for the North Sea","volume":"52","author":[{"family":"Attrill","given":"Martin J."},{"family":"Wright","given":"Jade"},{"family":"Edwards","given":"Martin"}],"issued":{"date-parts":[["2007"]]}}},{"id":1407,"uris":["http://zotero.org/users/2872874/items/YA79CFAK"],"uri":["http://zotero.org/users/2872874/items/YA79CFAK"],"itemData":{"id":1407,"type":"article-journal","container-title":"Current biology: CB","DOI":"10.1016/j.cub.2006.06.018","ISSN":"0960-9822","issue":"13","journalAbbreviation":"Curr. Biol.","language":"eng","note":"PMID: 16824906","page":"R492-493","source":"PubMed","title":"Jellyfish overtake fish in a heavily fished ecosystem","volume":"16","author":[{"family":"Lynam","given":"Christopher P."},{"family":"Gibbons","given":"Mark J."},{"family":"Axelsen","given":"Bjørn E."},{"family":"Sparks","given":"Conrad A. J."},{"family":"Coetzee","given":"Janet"},{"family":"Heywood","given":"Benjamin G."},{"family":"Brierley","given":"Andrew S."}],"issued":{"date-parts":[["2006",7,11]]}}}],"schema":"https://github.com/citation-style-language/schema/raw/master/csl-citation.json"} </w:instrText>
      </w:r>
      <w:r w:rsidRPr="006B6E7B">
        <w:rPr>
          <w:color w:val="000000" w:themeColor="text1"/>
        </w:rPr>
        <w:fldChar w:fldCharType="separate"/>
      </w:r>
      <w:r w:rsidRPr="006B6E7B">
        <w:rPr>
          <w:color w:val="000000" w:themeColor="text1"/>
          <w:vertAlign w:val="superscript"/>
        </w:rPr>
        <w:t>4,7</w:t>
      </w:r>
      <w:r w:rsidRPr="006B6E7B">
        <w:rPr>
          <w:color w:val="000000" w:themeColor="text1"/>
        </w:rPr>
        <w:fldChar w:fldCharType="end"/>
      </w:r>
      <w:r w:rsidRPr="006B6E7B">
        <w:rPr>
          <w:color w:val="000000" w:themeColor="text1"/>
        </w:rPr>
        <w:t xml:space="preserve">.  The biogeographical distribution of </w:t>
      </w:r>
      <w:r w:rsidRPr="006B6E7B">
        <w:rPr>
          <w:i/>
          <w:color w:val="000000" w:themeColor="text1"/>
        </w:rPr>
        <w:t xml:space="preserve">Calanus finmarchicus </w:t>
      </w:r>
      <w:r w:rsidRPr="006B6E7B">
        <w:rPr>
          <w:color w:val="000000" w:themeColor="text1"/>
        </w:rPr>
        <w:t xml:space="preserve">changed significantly in the North Sea during the </w:t>
      </w:r>
      <w:r w:rsidR="00350B9C" w:rsidRPr="006B6E7B">
        <w:rPr>
          <w:color w:val="000000" w:themeColor="text1"/>
        </w:rPr>
        <w:t>mid-1980s</w:t>
      </w:r>
      <w:r w:rsidRPr="006B6E7B">
        <w:rPr>
          <w:color w:val="000000" w:themeColor="text1"/>
        </w:rPr>
        <w:t>, but not significantly in the Irish Sea</w:t>
      </w:r>
      <w:r w:rsidRPr="006B6E7B">
        <w:rPr>
          <w:color w:val="000000" w:themeColor="text1"/>
        </w:rPr>
        <w:fldChar w:fldCharType="begin"/>
      </w:r>
      <w:r w:rsidRPr="006B6E7B">
        <w:rPr>
          <w:color w:val="000000" w:themeColor="text1"/>
        </w:rPr>
        <w:instrText xml:space="preserve"> ADDIN ZOTERO_ITEM CSL_CITATION {"citationID":"2XyzwSM5","properties":{"formattedCitation":"\\super 24\\nosupersub{}","plainCitation":"24","noteIndex":0},"citationItems":[{"id":1477,"uris":["http://zotero.org/users/2872874/items/A6HN798K"],"uri":["http://zotero.org/users/2872874/items/A6HN798K"],"itemData":{"id":1477,"type":"article-journal","abstract":"Extensive changes in plankton ecosystems around the British Isles over the\nlast 60 years, including production, biodiversity and species distributions,\nhave had effects on fisheries production and other marine life. This has been\nmainly driven by climate variability and ocean warming.","container-title":"MCCIP Science Review 2020","DOI":"10.14465/2020.arc15.plk","language":"en","note":"publisher: MCCIP Science Review 2020","page":"322-353","source":"plymsea.ac.uk","title":"Plankton, jellyfish and climate in the North-East Atlantic","author":[{"family":"Edwards","given":"M."},{"family":"Atkinson","given":"A."},{"family":"Bresnan","given":"E."},{"family":"Helaouët","given":"P."},{"family":"McQuatters-Gollop","given":"A."},{"family":"Ostle","given":"C."},{"family":"Pitois","given":"S. G."},{"family":"Widdicombe","given":"C. E."}],"issued":{"date-parts":[["2020",1,15]]}}}],"schema":"https://github.com/citation-style-language/schema/raw/master/csl-citation.json"} </w:instrText>
      </w:r>
      <w:r w:rsidRPr="006B6E7B">
        <w:rPr>
          <w:color w:val="000000" w:themeColor="text1"/>
        </w:rPr>
        <w:fldChar w:fldCharType="separate"/>
      </w:r>
      <w:r w:rsidRPr="006B6E7B">
        <w:rPr>
          <w:color w:val="000000" w:themeColor="text1"/>
          <w:vertAlign w:val="superscript"/>
        </w:rPr>
        <w:t>24</w:t>
      </w:r>
      <w:r w:rsidRPr="006B6E7B">
        <w:rPr>
          <w:color w:val="000000" w:themeColor="text1"/>
        </w:rPr>
        <w:fldChar w:fldCharType="end"/>
      </w:r>
      <w:r w:rsidRPr="006B6E7B">
        <w:rPr>
          <w:color w:val="000000" w:themeColor="text1"/>
        </w:rPr>
        <w:t xml:space="preserve">, suggesting that Irish Sea herring would have experienced a less substantial change in their prey field during this time.  The reduced impact of smaller change in </w:t>
      </w:r>
      <w:r w:rsidRPr="006B6E7B">
        <w:rPr>
          <w:i/>
          <w:color w:val="000000" w:themeColor="text1"/>
        </w:rPr>
        <w:t>Calanus</w:t>
      </w:r>
      <w:r w:rsidRPr="006B6E7B">
        <w:rPr>
          <w:color w:val="000000" w:themeColor="text1"/>
        </w:rPr>
        <w:t xml:space="preserve"> </w:t>
      </w:r>
      <w:r w:rsidRPr="006B6E7B">
        <w:rPr>
          <w:i/>
          <w:color w:val="000000" w:themeColor="text1"/>
        </w:rPr>
        <w:t>finmarchicus</w:t>
      </w:r>
      <w:r w:rsidRPr="006B6E7B">
        <w:rPr>
          <w:color w:val="000000" w:themeColor="text1"/>
        </w:rPr>
        <w:t xml:space="preserve"> abundance in the Irish Sea will be further reduced by the lack of direct dependencies between the jellyfish and </w:t>
      </w:r>
      <w:r w:rsidRPr="006B6E7B">
        <w:rPr>
          <w:i/>
          <w:color w:val="000000" w:themeColor="text1"/>
        </w:rPr>
        <w:t>Calanus</w:t>
      </w:r>
      <w:r w:rsidRPr="006B6E7B">
        <w:rPr>
          <w:color w:val="000000" w:themeColor="text1"/>
        </w:rPr>
        <w:t xml:space="preserve"> </w:t>
      </w:r>
      <w:r w:rsidRPr="006B6E7B">
        <w:rPr>
          <w:i/>
          <w:color w:val="000000" w:themeColor="text1"/>
        </w:rPr>
        <w:t xml:space="preserve">finmarchicus </w:t>
      </w:r>
      <w:r w:rsidRPr="006B6E7B">
        <w:rPr>
          <w:color w:val="000000" w:themeColor="text1"/>
        </w:rPr>
        <w:t xml:space="preserve">there (Fig. 6). </w:t>
      </w:r>
    </w:p>
    <w:p w14:paraId="38530B65" w14:textId="552B8737" w:rsidR="00E612DF" w:rsidRPr="006B6E7B" w:rsidRDefault="007274F4" w:rsidP="007274F4">
      <w:pPr>
        <w:rPr>
          <w:color w:val="000000" w:themeColor="text1"/>
        </w:rPr>
      </w:pPr>
      <w:r w:rsidRPr="006B6E7B">
        <w:rPr>
          <w:color w:val="000000" w:themeColor="text1"/>
        </w:rPr>
        <w:t>Plankton communities in the Irish Sea, like in the North Sea, are primarily driven by hydroclimatic conditions</w:t>
      </w:r>
      <w:r w:rsidRPr="006B6E7B">
        <w:rPr>
          <w:color w:val="000000" w:themeColor="text1"/>
        </w:rPr>
        <w:fldChar w:fldCharType="begin"/>
      </w:r>
      <w:r w:rsidRPr="006B6E7B">
        <w:rPr>
          <w:color w:val="000000" w:themeColor="text1"/>
        </w:rPr>
        <w:instrText xml:space="preserve"> ADDIN ZOTERO_ITEM CSL_CITATION {"citationID":"lICQGQt9","properties":{"formattedCitation":"\\super 24\\nosupersub{}","plainCitation":"24","noteIndex":0},"citationItems":[{"id":1477,"uris":["http://zotero.org/users/2872874/items/A6HN798K"],"uri":["http://zotero.org/users/2872874/items/A6HN798K"],"itemData":{"id":1477,"type":"article-journal","abstract":"Extensive changes in plankton ecosystems around the British Isles over the\nlast 60 years, including production, biodiversity and species distributions,\nhave had effects on fisheries production and other marine life. This has been\nmainly driven by climate variability and ocean warming.","container-title":"MCCIP Science Review 2020","DOI":"10.14465/2020.arc15.plk","language":"en","note":"publisher: MCCIP Science Review 2020","page":"322-353","source":"plymsea.ac.uk","title":"Plankton, jellyfish and climate in the North-East Atlantic","author":[{"family":"Edwards","given":"M."},{"family":"Atkinson","given":"A."},{"family":"Bresnan","given":"E."},{"family":"Helaouët","given":"P."},{"family":"McQuatters-Gollop","given":"A."},{"family":"Ostle","given":"C."},{"family":"Pitois","given":"S. G."},{"family":"Widdicombe","given":"C. E."}],"issued":{"date-parts":[["2020",1,15]]}}}],"schema":"https://github.com/citation-style-language/schema/raw/master/csl-citation.json"} </w:instrText>
      </w:r>
      <w:r w:rsidRPr="006B6E7B">
        <w:rPr>
          <w:color w:val="000000" w:themeColor="text1"/>
        </w:rPr>
        <w:fldChar w:fldCharType="separate"/>
      </w:r>
      <w:r w:rsidRPr="006B6E7B">
        <w:rPr>
          <w:color w:val="000000" w:themeColor="text1"/>
          <w:vertAlign w:val="superscript"/>
        </w:rPr>
        <w:t>24</w:t>
      </w:r>
      <w:r w:rsidRPr="006B6E7B">
        <w:rPr>
          <w:color w:val="000000" w:themeColor="text1"/>
        </w:rPr>
        <w:fldChar w:fldCharType="end"/>
      </w:r>
      <w:r w:rsidRPr="006B6E7B">
        <w:rPr>
          <w:color w:val="000000" w:themeColor="text1"/>
        </w:rPr>
        <w:t>, with some areas now showing increased autumnal diatom production due to anthropogenic nutrient enrichment</w:t>
      </w:r>
      <w:r w:rsidRPr="006B6E7B">
        <w:rPr>
          <w:color w:val="000000" w:themeColor="text1"/>
        </w:rPr>
        <w:fldChar w:fldCharType="begin"/>
      </w:r>
      <w:r w:rsidR="003D1C8A" w:rsidRPr="006B6E7B">
        <w:rPr>
          <w:color w:val="000000" w:themeColor="text1"/>
        </w:rPr>
        <w:instrText xml:space="preserve"> ADDIN ZOTERO_ITEM CSL_CITATION {"citationID":"lGBhlzei","properties":{"formattedCitation":"\\super 81\\nosupersub{}","plainCitation":"81","noteIndex":0},"citationItems":[{"id":1523,"uris":["http://zotero.org/users/2872874/items/4RVY4RZP"],"uri":["http://zotero.org/users/2872874/items/4RVY4RZP"],"itemData":{"id":1523,"type":"article-journal","abstract":"Fluvial and sewage loading of N and P to Liverpool Bay (England) elevated winter concentrations of dissolved inorganic N (29.2 µM) and P (1.7 µM) and molar ratios of N:P (17.0) and N:Si (6.0) compared to Irish coastal waters (9.5 µM N, 0.8 µM\nP; N:P 12.0 N:Si 1.9). At the enriched site in Liverpool Bay, enhanced spring production (up to 3165.8 mg C m-2 d-1) summer production (471.8 to 971.5 mg C m-2 d-1) and biomass (4.1 to 13.6 mg chorophyll\nm-3) was dominated by diatoms. Annual production at this site was estimated as 182 g C m-2 compared to 97 g C m-2 at the Irish coastal station. Enrichment and shifts in nutrient ratios did not favour flagellate growth\ncompared to growth of diatoms in Liverpool Bay. Low amounts of sediment phytopigments (9.2 to 26 mg m-2), low concentrations of pore water Si (mean, 9.8 µM), and a negligible summer benthic efflux of Si (1.0 µmol m-2 h-1)\nsuggested little phytodetrital input to sediments in Liverpool Bay and that summer diatom production required an allochthonous supply of Si. At the Irish coastal station, coupling between benthic and water-column processes ensured that benthic efflux of\nSi was sufficient to support the bulk of summer diatom production. Water-column recycling of N was an order of magnitude greater than sediment recycling of N at both coastal sites.","container-title":"Marine Ecology Progress Series","DOI":"10.3354/meps208051","ISSN":"0171-8630, 1616-1599","language":"en","page":"51-64","source":"www.int-res.com","title":"Production and its fate in two coastal regions of the Irish Sea: the influence of anthropogenic nutrients","title-short":"Production and its fate in two coastal regions of the Irish Sea","volume":"208","author":[{"family":"Gowen","given":"R. J."},{"family":"Mills","given":"D. K."},{"family":"Trimmer","given":"M."},{"family":"Nedwell","given":"D. B."}],"issued":{"date-parts":[["2000",12,8]]}}}],"schema":"https://github.com/citation-style-language/schema/raw/master/csl-citation.json"}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81</w:t>
      </w:r>
      <w:r w:rsidRPr="006B6E7B">
        <w:rPr>
          <w:color w:val="000000" w:themeColor="text1"/>
        </w:rPr>
        <w:fldChar w:fldCharType="end"/>
      </w:r>
      <w:r w:rsidRPr="006B6E7B">
        <w:rPr>
          <w:color w:val="000000" w:themeColor="text1"/>
        </w:rPr>
        <w:t>.  Future anthropogenic impact and climatic changes are likely to lead to further changes for Irish Sea plankton communities. These changes are likely to include further zooplankton biogeographic shifts, with cold-water species being replaced by the warm-water species as they retreat north.  It is not possible to predict from our analyses here</w:t>
      </w:r>
      <w:r w:rsidR="00AD79AE" w:rsidRPr="006B6E7B">
        <w:rPr>
          <w:color w:val="000000" w:themeColor="text1"/>
        </w:rPr>
        <w:t xml:space="preserve"> how these changes will affect jellyfish abundances, and would depend on whether further changes to network structure occur.  </w:t>
      </w:r>
      <w:r w:rsidRPr="006B6E7B">
        <w:rPr>
          <w:color w:val="000000" w:themeColor="text1"/>
        </w:rPr>
        <w:t xml:space="preserve"> </w:t>
      </w:r>
      <w:r w:rsidR="00AD79AE" w:rsidRPr="006B6E7B">
        <w:rPr>
          <w:color w:val="000000" w:themeColor="text1"/>
        </w:rPr>
        <w:t>However, jellyfish abundances may not necessarily increase: from our inferred historic jellyfish abundances there are noticeably higher abundances with cold sea surface temperature, so any increased warming may have a negative impact on jellyfish abundances, despite their resilience over the 30 year study period</w:t>
      </w:r>
      <w:r w:rsidR="00AD79AE" w:rsidRPr="006B6E7B">
        <w:rPr>
          <w:color w:val="000000" w:themeColor="text1"/>
        </w:rPr>
        <w:fldChar w:fldCharType="begin"/>
      </w:r>
      <w:r w:rsidR="00AD79AE" w:rsidRPr="006B6E7B">
        <w:rPr>
          <w:color w:val="000000" w:themeColor="text1"/>
        </w:rPr>
        <w:instrText xml:space="preserve"> ADDIN ZOTERO_ITEM CSL_CITATION {"citationID":"pcbYNniQ","properties":{"formattedCitation":"\\super 5\\nosupersub{}","plainCitation":"5","noteIndex":0},"citationItems":[{"id":1455,"uris":["http://zotero.org/users/2872874/items/LLY8HE7Q"],"uri":["http://zotero.org/users/2872874/items/LLY8HE7Q"],"itemData":{"id":1455,"type":"article-journal","abstract":"The past 30 years have seen several paradigm shifts in our understanding of how ocean ecosystems function. Now recent technological advances add to an overwhelming body of evidence for another paradigm shift in terms of the role of gelatinous plankton (jellyfish) in marine food webs. Traditionally viewed as trophic dead ends, stable isotope analysis of predator tissues, animal-borne cameras, and DNA analysis of fecal and gut samples (metabarcoding) are all indicating that many taxa routinely consume jellyfish. Despite their low energy density, the contribution of jellyfish to the energy budgets of predators may be much greater than assumed because of rapid digestion, low capture costs, availability, and selective feeding on the more energy-rich components. Feeding on jellyfish may make marine predators susceptible to ingestion of plastics.","container-title":"Trends in Ecology &amp; Evolution","DOI":"10.1016/j.tree.2018.09.001","ISSN":"0169-5347","issue":"11","journalAbbreviation":"Trends in Ecology &amp; Evolution","language":"en","page":"874-884","source":"ScienceDirect","title":"A Paradigm Shift in the Trophic Importance of Jellyfish?","volume":"33","author":[{"family":"Hays","given":"Graeme C."},{"family":"Doyle","given":"Thomas K."},{"family":"Houghton","given":"Jonathan D. R."}],"issued":{"date-parts":[["2018",11,1]]}}}],"schema":"https://github.com/citation-style-language/schema/raw/master/csl-citation.json"} </w:instrText>
      </w:r>
      <w:r w:rsidR="00AD79AE" w:rsidRPr="006B6E7B">
        <w:rPr>
          <w:color w:val="000000" w:themeColor="text1"/>
        </w:rPr>
        <w:fldChar w:fldCharType="separate"/>
      </w:r>
      <w:r w:rsidR="00AD79AE" w:rsidRPr="006B6E7B">
        <w:rPr>
          <w:color w:val="000000" w:themeColor="text1"/>
          <w:vertAlign w:val="superscript"/>
        </w:rPr>
        <w:t>5</w:t>
      </w:r>
      <w:r w:rsidR="00AD79AE" w:rsidRPr="006B6E7B">
        <w:rPr>
          <w:color w:val="000000" w:themeColor="text1"/>
        </w:rPr>
        <w:fldChar w:fldCharType="end"/>
      </w:r>
      <w:r w:rsidR="00AD79AE" w:rsidRPr="006B6E7B">
        <w:rPr>
          <w:color w:val="000000" w:themeColor="text1"/>
        </w:rPr>
        <w:t xml:space="preserve">.  </w:t>
      </w:r>
    </w:p>
    <w:p w14:paraId="5A5D7211" w14:textId="289FDBA2" w:rsidR="007274F4" w:rsidRPr="006B6E7B" w:rsidRDefault="007274F4" w:rsidP="007274F4">
      <w:pPr>
        <w:rPr>
          <w:i/>
          <w:color w:val="000000" w:themeColor="text1"/>
        </w:rPr>
      </w:pPr>
      <w:r w:rsidRPr="006B6E7B">
        <w:rPr>
          <w:color w:val="000000" w:themeColor="text1"/>
        </w:rPr>
        <w:t xml:space="preserve">Our BNI technique has provided a window into the past and revealed a new perspective on jellyfish ecosystem interactions in the Irish Sea. Using a combination of historic zooplankton data with contemporary jellyfish data we have been able to demonstrate that, despite a change in the ecological networks of zooplankton between the 1970s and 1990s, the abundance of </w:t>
      </w:r>
      <w:r w:rsidRPr="006B6E7B">
        <w:rPr>
          <w:i/>
          <w:color w:val="000000" w:themeColor="text1"/>
        </w:rPr>
        <w:t xml:space="preserve">Aurelia </w:t>
      </w:r>
      <w:proofErr w:type="spellStart"/>
      <w:r w:rsidRPr="006B6E7B">
        <w:rPr>
          <w:i/>
          <w:color w:val="000000" w:themeColor="text1"/>
        </w:rPr>
        <w:t>aurita</w:t>
      </w:r>
      <w:proofErr w:type="spellEnd"/>
      <w:r w:rsidRPr="006B6E7B">
        <w:rPr>
          <w:i/>
          <w:color w:val="000000" w:themeColor="text1"/>
        </w:rPr>
        <w:t xml:space="preserve"> </w:t>
      </w:r>
      <w:r w:rsidRPr="006B6E7B">
        <w:rPr>
          <w:color w:val="000000" w:themeColor="text1"/>
        </w:rPr>
        <w:t xml:space="preserve">most likely remained stable: we suggest that is a consequence  of its generalist </w:t>
      </w:r>
      <w:r w:rsidRPr="006B6E7B">
        <w:rPr>
          <w:color w:val="000000" w:themeColor="text1"/>
        </w:rPr>
        <w:lastRenderedPageBreak/>
        <w:t xml:space="preserve">ability to take a wide range of prey. Our work suggests a remarkable resilience of </w:t>
      </w:r>
      <w:r w:rsidRPr="006B6E7B">
        <w:rPr>
          <w:i/>
          <w:color w:val="000000" w:themeColor="text1"/>
        </w:rPr>
        <w:t xml:space="preserve">Aurelia </w:t>
      </w:r>
      <w:proofErr w:type="spellStart"/>
      <w:r w:rsidRPr="006B6E7B">
        <w:rPr>
          <w:i/>
          <w:color w:val="000000" w:themeColor="text1"/>
        </w:rPr>
        <w:t>aurita</w:t>
      </w:r>
      <w:proofErr w:type="spellEnd"/>
      <w:r w:rsidRPr="006B6E7B">
        <w:rPr>
          <w:i/>
          <w:color w:val="000000" w:themeColor="text1"/>
        </w:rPr>
        <w:t xml:space="preserve"> </w:t>
      </w:r>
      <w:r w:rsidRPr="006B6E7B">
        <w:rPr>
          <w:color w:val="000000" w:themeColor="text1"/>
        </w:rPr>
        <w:t xml:space="preserve"> to ecosystem reorganisation experienced in the Irish Sea over the regime shift of the 1980s.  The generalist ability of </w:t>
      </w:r>
      <w:r w:rsidRPr="006B6E7B">
        <w:rPr>
          <w:i/>
          <w:color w:val="000000" w:themeColor="text1"/>
        </w:rPr>
        <w:t>Aurelia</w:t>
      </w:r>
      <w:r w:rsidRPr="006B6E7B">
        <w:rPr>
          <w:color w:val="000000" w:themeColor="text1"/>
        </w:rPr>
        <w:t xml:space="preserve"> as exhibited in the Irish Sea may help explain the pan-global distribution of the Moon jellyfish species complex and its success in a diversity of locations</w:t>
      </w:r>
      <w:r w:rsidRPr="006B6E7B">
        <w:rPr>
          <w:color w:val="000000" w:themeColor="text1"/>
        </w:rPr>
        <w:fldChar w:fldCharType="begin"/>
      </w:r>
      <w:r w:rsidR="00944B47" w:rsidRPr="006B6E7B">
        <w:rPr>
          <w:color w:val="000000" w:themeColor="text1"/>
        </w:rPr>
        <w:instrText xml:space="preserve"> ADDIN ZOTERO_ITEM CSL_CITATION {"citationID":"wqaTT4MZ","properties":{"formattedCitation":"\\super 82,83\\nosupersub{}","plainCitation":"82,83","noteIndex":0},"citationItems":[{"id":"CWdZKGOE/0UOJvy1f","uris":["http://zotero.org/users/2872874/items/SAI654LG"],"uri":["http://zotero.org/users/2872874/items/SAI654LG"],"itemData":{"id":1767,"type":"article-journal","abstract":"Abstract. Molecular analyses have led to an increased knowledge of the number and distribution of morphologically cryptic species in the world's oceans and, con","container-title":"Zoological Journal of the Linnean Society","DOI":"10.1111/zoj.12494","ISSN":"0024-4082","issue":"2","journalAbbreviation":"Zool J Linn Soc","language":"en","note":"publisher: Oxford Academic","page":"243-267","source":"academic.oup.com","title":"Unmasking Aurelia species in the Mediterranean Sea: an integrative morphometric and molecular approach","title-short":"Unmasking Aurelia species in the Mediterranean Sea","volume":"180","author":[{"family":"Scorrano","given":"Simonetta"},{"family":"Aglieri","given":"Giorgio"},{"family":"Boero","given":"Ferdinando"},{"family":"Dawson","given":"Michael N."},{"family":"Piraino","given":"Stefano"}],"issued":{"date-parts":[["2017",6,1]]}}},{"id":"CWdZKGOE/zVewWJiK","uris":["http://zotero.org/users/2872874/items/R5RXYKG3"],"uri":["http://zotero.org/users/2872874/items/R5RXYKG3"],"itemData":{"id":1766,"type":"article-journal","abstract":"The scyphozoan genus Aurelia has been recorded as occurring circumglobally\nbetween 70°N to 55°S. However, it has not been reported from the Pacific coast of\nSouth America. Here, we describe the occurrence of Aurelia in the fjords of Chile\nand use morphology and a simple “DNA barcoding” sequence similarity comparison to identify the species as most probably A. aurita. This species likely is not\nindigenous to this region.","container-title":"Spixana","issue":"1","page":"3-7","title":"First record of the moon jellyfish, Aurelia for Chile","volume":"32","author":[{"family":"Haussermann","given":"Verena"},{"family":"Dawson, Michael N","given":""},{"family":"Forsterra","given":"Gunter"}],"issued":{"date-parts":[["2009"]]}}}],"schema":"https://github.com/citation-style-language/schema/raw/master/csl-citation.json"}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82,83</w:t>
      </w:r>
      <w:r w:rsidRPr="006B6E7B">
        <w:rPr>
          <w:color w:val="000000" w:themeColor="text1"/>
        </w:rPr>
        <w:fldChar w:fldCharType="end"/>
      </w:r>
      <w:r w:rsidRPr="006B6E7B">
        <w:rPr>
          <w:color w:val="000000" w:themeColor="text1"/>
        </w:rPr>
        <w:t>.</w:t>
      </w:r>
    </w:p>
    <w:p w14:paraId="2D18EBE4" w14:textId="36F03834" w:rsidR="00E14C7A" w:rsidRPr="006B6E7B" w:rsidRDefault="00D659E2" w:rsidP="00663F91">
      <w:pPr>
        <w:pStyle w:val="SMHeading"/>
        <w:rPr>
          <w:color w:val="000000" w:themeColor="text1"/>
        </w:rPr>
      </w:pPr>
      <w:r w:rsidRPr="006B6E7B">
        <w:rPr>
          <w:color w:val="000000" w:themeColor="text1"/>
        </w:rPr>
        <w:t>References</w:t>
      </w:r>
    </w:p>
    <w:p w14:paraId="03866793" w14:textId="77777777" w:rsidR="00944B47" w:rsidRPr="006B6E7B" w:rsidRDefault="00C3537B" w:rsidP="00944B47">
      <w:pPr>
        <w:pStyle w:val="Bibliography"/>
        <w:rPr>
          <w:color w:val="000000" w:themeColor="text1"/>
        </w:rPr>
      </w:pPr>
      <w:r w:rsidRPr="006B6E7B">
        <w:rPr>
          <w:color w:val="000000" w:themeColor="text1"/>
        </w:rPr>
        <w:fldChar w:fldCharType="begin"/>
      </w:r>
      <w:r w:rsidR="00956474" w:rsidRPr="006B6E7B">
        <w:rPr>
          <w:color w:val="000000" w:themeColor="text1"/>
        </w:rPr>
        <w:instrText xml:space="preserve"> ADDIN ZOTERO_BIBL {"uncited":[],"omitted":[],"custom":[]} CSL_BIBLIOGRAPHY </w:instrText>
      </w:r>
      <w:r w:rsidRPr="006B6E7B">
        <w:rPr>
          <w:color w:val="000000" w:themeColor="text1"/>
        </w:rPr>
        <w:fldChar w:fldCharType="separate"/>
      </w:r>
      <w:r w:rsidR="00944B47" w:rsidRPr="006B6E7B">
        <w:rPr>
          <w:color w:val="000000" w:themeColor="text1"/>
        </w:rPr>
        <w:t>1.</w:t>
      </w:r>
      <w:r w:rsidR="00944B47" w:rsidRPr="006B6E7B">
        <w:rPr>
          <w:color w:val="000000" w:themeColor="text1"/>
        </w:rPr>
        <w:tab/>
        <w:t xml:space="preserve">Lynam, C. P. </w:t>
      </w:r>
      <w:r w:rsidR="00944B47" w:rsidRPr="006B6E7B">
        <w:rPr>
          <w:i/>
          <w:iCs/>
          <w:color w:val="000000" w:themeColor="text1"/>
        </w:rPr>
        <w:t>et al.</w:t>
      </w:r>
      <w:r w:rsidR="00944B47" w:rsidRPr="006B6E7B">
        <w:rPr>
          <w:color w:val="000000" w:themeColor="text1"/>
        </w:rPr>
        <w:t xml:space="preserve"> Have jellyfish in the Irish Sea benefited from climate change and overfishing? </w:t>
      </w:r>
      <w:r w:rsidR="00944B47" w:rsidRPr="006B6E7B">
        <w:rPr>
          <w:i/>
          <w:iCs/>
          <w:color w:val="000000" w:themeColor="text1"/>
        </w:rPr>
        <w:t>Glob. Change Biol.</w:t>
      </w:r>
      <w:r w:rsidR="00944B47" w:rsidRPr="006B6E7B">
        <w:rPr>
          <w:color w:val="000000" w:themeColor="text1"/>
        </w:rPr>
        <w:t xml:space="preserve"> </w:t>
      </w:r>
      <w:r w:rsidR="00944B47" w:rsidRPr="006B6E7B">
        <w:rPr>
          <w:b/>
          <w:bCs/>
          <w:color w:val="000000" w:themeColor="text1"/>
        </w:rPr>
        <w:t>17</w:t>
      </w:r>
      <w:r w:rsidR="00944B47" w:rsidRPr="006B6E7B">
        <w:rPr>
          <w:color w:val="000000" w:themeColor="text1"/>
        </w:rPr>
        <w:t>, 767–782 (2011).</w:t>
      </w:r>
    </w:p>
    <w:p w14:paraId="56402D85" w14:textId="77777777" w:rsidR="00944B47" w:rsidRPr="006B6E7B" w:rsidRDefault="00944B47" w:rsidP="00944B47">
      <w:pPr>
        <w:pStyle w:val="Bibliography"/>
        <w:rPr>
          <w:color w:val="000000" w:themeColor="text1"/>
        </w:rPr>
      </w:pPr>
      <w:r w:rsidRPr="006B6E7B">
        <w:rPr>
          <w:color w:val="000000" w:themeColor="text1"/>
        </w:rPr>
        <w:t>2.</w:t>
      </w:r>
      <w:r w:rsidRPr="006B6E7B">
        <w:rPr>
          <w:color w:val="000000" w:themeColor="text1"/>
        </w:rPr>
        <w:tab/>
        <w:t xml:space="preserve">Condon, R. H. </w:t>
      </w:r>
      <w:r w:rsidRPr="006B6E7B">
        <w:rPr>
          <w:i/>
          <w:iCs/>
          <w:color w:val="000000" w:themeColor="text1"/>
        </w:rPr>
        <w:t>et al.</w:t>
      </w:r>
      <w:r w:rsidRPr="006B6E7B">
        <w:rPr>
          <w:color w:val="000000" w:themeColor="text1"/>
        </w:rPr>
        <w:t xml:space="preserve"> Recurrent jellyfish blooms are a consequence of global oscillations. </w:t>
      </w:r>
      <w:r w:rsidRPr="006B6E7B">
        <w:rPr>
          <w:i/>
          <w:iCs/>
          <w:color w:val="000000" w:themeColor="text1"/>
        </w:rPr>
        <w:t>Proc. Natl. Acad. Sci.</w:t>
      </w:r>
      <w:r w:rsidRPr="006B6E7B">
        <w:rPr>
          <w:color w:val="000000" w:themeColor="text1"/>
        </w:rPr>
        <w:t xml:space="preserve"> </w:t>
      </w:r>
      <w:r w:rsidRPr="006B6E7B">
        <w:rPr>
          <w:b/>
          <w:bCs/>
          <w:color w:val="000000" w:themeColor="text1"/>
        </w:rPr>
        <w:t>110</w:t>
      </w:r>
      <w:r w:rsidRPr="006B6E7B">
        <w:rPr>
          <w:color w:val="000000" w:themeColor="text1"/>
        </w:rPr>
        <w:t>, 1000–1005 (2013).</w:t>
      </w:r>
    </w:p>
    <w:p w14:paraId="771F2D37" w14:textId="77777777" w:rsidR="00944B47" w:rsidRPr="006B6E7B" w:rsidRDefault="00944B47" w:rsidP="00944B47">
      <w:pPr>
        <w:pStyle w:val="Bibliography"/>
        <w:rPr>
          <w:color w:val="000000" w:themeColor="text1"/>
        </w:rPr>
      </w:pPr>
      <w:r w:rsidRPr="006B6E7B">
        <w:rPr>
          <w:color w:val="000000" w:themeColor="text1"/>
        </w:rPr>
        <w:t>3.</w:t>
      </w:r>
      <w:r w:rsidRPr="006B6E7B">
        <w:rPr>
          <w:color w:val="000000" w:themeColor="text1"/>
        </w:rPr>
        <w:tab/>
        <w:t xml:space="preserve">Lynam, C. P., Hay, S. J. &amp; Brierley, A. S. Jellyfish abundance and climatic variation: contrasting responses in oceanographically distinct regions of the North Sea, and possible implications for fisheries. </w:t>
      </w:r>
      <w:r w:rsidRPr="006B6E7B">
        <w:rPr>
          <w:i/>
          <w:iCs/>
          <w:color w:val="000000" w:themeColor="text1"/>
        </w:rPr>
        <w:t>J. Mar. Biol. Assoc. U. K.</w:t>
      </w:r>
      <w:r w:rsidRPr="006B6E7B">
        <w:rPr>
          <w:color w:val="000000" w:themeColor="text1"/>
        </w:rPr>
        <w:t xml:space="preserve"> </w:t>
      </w:r>
      <w:r w:rsidRPr="006B6E7B">
        <w:rPr>
          <w:b/>
          <w:bCs/>
          <w:color w:val="000000" w:themeColor="text1"/>
        </w:rPr>
        <w:t>85</w:t>
      </w:r>
      <w:r w:rsidRPr="006B6E7B">
        <w:rPr>
          <w:color w:val="000000" w:themeColor="text1"/>
        </w:rPr>
        <w:t>, 435–450 (2005).</w:t>
      </w:r>
    </w:p>
    <w:p w14:paraId="02169863" w14:textId="77777777" w:rsidR="00944B47" w:rsidRPr="006B6E7B" w:rsidRDefault="00944B47" w:rsidP="00944B47">
      <w:pPr>
        <w:pStyle w:val="Bibliography"/>
        <w:rPr>
          <w:color w:val="000000" w:themeColor="text1"/>
        </w:rPr>
      </w:pPr>
      <w:r w:rsidRPr="006B6E7B">
        <w:rPr>
          <w:color w:val="000000" w:themeColor="text1"/>
        </w:rPr>
        <w:t>4.</w:t>
      </w:r>
      <w:r w:rsidRPr="006B6E7B">
        <w:rPr>
          <w:color w:val="000000" w:themeColor="text1"/>
        </w:rPr>
        <w:tab/>
        <w:t xml:space="preserve">Lynam, C. P. </w:t>
      </w:r>
      <w:r w:rsidRPr="006B6E7B">
        <w:rPr>
          <w:i/>
          <w:iCs/>
          <w:color w:val="000000" w:themeColor="text1"/>
        </w:rPr>
        <w:t>et al.</w:t>
      </w:r>
      <w:r w:rsidRPr="006B6E7B">
        <w:rPr>
          <w:color w:val="000000" w:themeColor="text1"/>
        </w:rPr>
        <w:t xml:space="preserve"> Jellyfish overtake fish in a heavily fished ecosystem. </w:t>
      </w:r>
      <w:r w:rsidRPr="006B6E7B">
        <w:rPr>
          <w:i/>
          <w:iCs/>
          <w:color w:val="000000" w:themeColor="text1"/>
        </w:rPr>
        <w:t>Curr. Biol. CB</w:t>
      </w:r>
      <w:r w:rsidRPr="006B6E7B">
        <w:rPr>
          <w:color w:val="000000" w:themeColor="text1"/>
        </w:rPr>
        <w:t xml:space="preserve"> </w:t>
      </w:r>
      <w:r w:rsidRPr="006B6E7B">
        <w:rPr>
          <w:b/>
          <w:bCs/>
          <w:color w:val="000000" w:themeColor="text1"/>
        </w:rPr>
        <w:t>16</w:t>
      </w:r>
      <w:r w:rsidRPr="006B6E7B">
        <w:rPr>
          <w:color w:val="000000" w:themeColor="text1"/>
        </w:rPr>
        <w:t>, R492-493 (2006).</w:t>
      </w:r>
    </w:p>
    <w:p w14:paraId="37E0B5C1" w14:textId="77777777" w:rsidR="00944B47" w:rsidRPr="006B6E7B" w:rsidRDefault="00944B47" w:rsidP="00944B47">
      <w:pPr>
        <w:pStyle w:val="Bibliography"/>
        <w:rPr>
          <w:color w:val="000000" w:themeColor="text1"/>
        </w:rPr>
      </w:pPr>
      <w:r w:rsidRPr="006B6E7B">
        <w:rPr>
          <w:color w:val="000000" w:themeColor="text1"/>
        </w:rPr>
        <w:t>5.</w:t>
      </w:r>
      <w:r w:rsidRPr="006B6E7B">
        <w:rPr>
          <w:color w:val="000000" w:themeColor="text1"/>
        </w:rPr>
        <w:tab/>
        <w:t xml:space="preserve">Hays, G. C., Doyle, T. K. &amp; Houghton, J. D. R. A Paradigm Shift in the Trophic Importance of Jellyfish? </w:t>
      </w:r>
      <w:r w:rsidRPr="006B6E7B">
        <w:rPr>
          <w:i/>
          <w:iCs/>
          <w:color w:val="000000" w:themeColor="text1"/>
        </w:rPr>
        <w:t>Trends Ecol. Evol.</w:t>
      </w:r>
      <w:r w:rsidRPr="006B6E7B">
        <w:rPr>
          <w:color w:val="000000" w:themeColor="text1"/>
        </w:rPr>
        <w:t xml:space="preserve"> </w:t>
      </w:r>
      <w:r w:rsidRPr="006B6E7B">
        <w:rPr>
          <w:b/>
          <w:bCs/>
          <w:color w:val="000000" w:themeColor="text1"/>
        </w:rPr>
        <w:t>33</w:t>
      </w:r>
      <w:r w:rsidRPr="006B6E7B">
        <w:rPr>
          <w:color w:val="000000" w:themeColor="text1"/>
        </w:rPr>
        <w:t>, 874–884 (2018).</w:t>
      </w:r>
    </w:p>
    <w:p w14:paraId="42A971E6" w14:textId="77777777" w:rsidR="00944B47" w:rsidRPr="006B6E7B" w:rsidRDefault="00944B47" w:rsidP="00944B47">
      <w:pPr>
        <w:pStyle w:val="Bibliography"/>
        <w:rPr>
          <w:color w:val="000000" w:themeColor="text1"/>
        </w:rPr>
      </w:pPr>
      <w:r w:rsidRPr="006B6E7B">
        <w:rPr>
          <w:color w:val="000000" w:themeColor="text1"/>
        </w:rPr>
        <w:t>6.</w:t>
      </w:r>
      <w:r w:rsidRPr="006B6E7B">
        <w:rPr>
          <w:color w:val="000000" w:themeColor="text1"/>
        </w:rPr>
        <w:tab/>
        <w:t xml:space="preserve">Gibbons, M. J. &amp; Richardson, A. J. Patterns of jellyfish abundance in the North Atlantic. in </w:t>
      </w:r>
      <w:r w:rsidRPr="006B6E7B">
        <w:rPr>
          <w:i/>
          <w:iCs/>
          <w:color w:val="000000" w:themeColor="text1"/>
        </w:rPr>
        <w:t>Jellyfish Blooms: Causes, Consequences, and Recent Advances: Proceedings of the Second International Jellyfish Blooms Symposium, held at the Gold Coast, Queensland, Australia, 24–27 June, 2007</w:t>
      </w:r>
      <w:r w:rsidRPr="006B6E7B">
        <w:rPr>
          <w:color w:val="000000" w:themeColor="text1"/>
        </w:rPr>
        <w:t xml:space="preserve"> (eds. Pitt, K. A. &amp; Purcell, J. E.) 51–65 (Springer Netherlands, 2009). doi:10.1007/978-1-4020-9749-2_4.</w:t>
      </w:r>
    </w:p>
    <w:p w14:paraId="79836BA7" w14:textId="77777777" w:rsidR="00944B47" w:rsidRPr="006B6E7B" w:rsidRDefault="00944B47" w:rsidP="00944B47">
      <w:pPr>
        <w:pStyle w:val="Bibliography"/>
        <w:rPr>
          <w:color w:val="000000" w:themeColor="text1"/>
        </w:rPr>
      </w:pPr>
      <w:r w:rsidRPr="006B6E7B">
        <w:rPr>
          <w:color w:val="000000" w:themeColor="text1"/>
        </w:rPr>
        <w:t>7.</w:t>
      </w:r>
      <w:r w:rsidRPr="006B6E7B">
        <w:rPr>
          <w:color w:val="000000" w:themeColor="text1"/>
        </w:rPr>
        <w:tab/>
        <w:t xml:space="preserve">Attrill, M. J., Wright, J. &amp; Edwards, M. Climate-related increases in jellyfish frequency suggest a more gelatinous future for the North Sea. </w:t>
      </w:r>
      <w:r w:rsidRPr="006B6E7B">
        <w:rPr>
          <w:i/>
          <w:iCs/>
          <w:color w:val="000000" w:themeColor="text1"/>
        </w:rPr>
        <w:t>Limnol. Oceanogr.</w:t>
      </w:r>
      <w:r w:rsidRPr="006B6E7B">
        <w:rPr>
          <w:color w:val="000000" w:themeColor="text1"/>
        </w:rPr>
        <w:t xml:space="preserve"> </w:t>
      </w:r>
      <w:r w:rsidRPr="006B6E7B">
        <w:rPr>
          <w:b/>
          <w:bCs/>
          <w:color w:val="000000" w:themeColor="text1"/>
        </w:rPr>
        <w:t>52</w:t>
      </w:r>
      <w:r w:rsidRPr="006B6E7B">
        <w:rPr>
          <w:color w:val="000000" w:themeColor="text1"/>
        </w:rPr>
        <w:t>, 480–485 (2007).</w:t>
      </w:r>
    </w:p>
    <w:p w14:paraId="41C5E379" w14:textId="77777777" w:rsidR="00944B47" w:rsidRPr="006B6E7B" w:rsidRDefault="00944B47" w:rsidP="00944B47">
      <w:pPr>
        <w:pStyle w:val="Bibliography"/>
        <w:rPr>
          <w:color w:val="000000" w:themeColor="text1"/>
        </w:rPr>
      </w:pPr>
      <w:r w:rsidRPr="006B6E7B">
        <w:rPr>
          <w:color w:val="000000" w:themeColor="text1"/>
        </w:rPr>
        <w:lastRenderedPageBreak/>
        <w:t>8.</w:t>
      </w:r>
      <w:r w:rsidRPr="006B6E7B">
        <w:rPr>
          <w:color w:val="000000" w:themeColor="text1"/>
        </w:rPr>
        <w:tab/>
        <w:t xml:space="preserve">Brodeur, R. D., Sugisaki, H. &amp; Jr, G. L. H. Increases in jellyfish biomass in the Bering Sea: implications for the ecosystem. </w:t>
      </w:r>
      <w:r w:rsidRPr="006B6E7B">
        <w:rPr>
          <w:i/>
          <w:iCs/>
          <w:color w:val="000000" w:themeColor="text1"/>
        </w:rPr>
        <w:t>Mar. Ecol. Prog. Ser.</w:t>
      </w:r>
      <w:r w:rsidRPr="006B6E7B">
        <w:rPr>
          <w:color w:val="000000" w:themeColor="text1"/>
        </w:rPr>
        <w:t xml:space="preserve"> </w:t>
      </w:r>
      <w:r w:rsidRPr="006B6E7B">
        <w:rPr>
          <w:b/>
          <w:bCs/>
          <w:color w:val="000000" w:themeColor="text1"/>
        </w:rPr>
        <w:t>233</w:t>
      </w:r>
      <w:r w:rsidRPr="006B6E7B">
        <w:rPr>
          <w:color w:val="000000" w:themeColor="text1"/>
        </w:rPr>
        <w:t>, 89–103 (2002).</w:t>
      </w:r>
    </w:p>
    <w:p w14:paraId="5FB471E5" w14:textId="77777777" w:rsidR="00944B47" w:rsidRPr="006B6E7B" w:rsidRDefault="00944B47" w:rsidP="00944B47">
      <w:pPr>
        <w:pStyle w:val="Bibliography"/>
        <w:rPr>
          <w:color w:val="000000" w:themeColor="text1"/>
        </w:rPr>
      </w:pPr>
      <w:r w:rsidRPr="006B6E7B">
        <w:rPr>
          <w:color w:val="000000" w:themeColor="text1"/>
        </w:rPr>
        <w:t>9.</w:t>
      </w:r>
      <w:r w:rsidRPr="006B6E7B">
        <w:rPr>
          <w:color w:val="000000" w:themeColor="text1"/>
        </w:rPr>
        <w:tab/>
        <w:t xml:space="preserve">Pauly, D., Christensen, V., Dalsgaard, J., Froese, R. &amp; Torres, F. Fishing Down Marine Food Webs. </w:t>
      </w:r>
      <w:r w:rsidRPr="006B6E7B">
        <w:rPr>
          <w:i/>
          <w:iCs/>
          <w:color w:val="000000" w:themeColor="text1"/>
        </w:rPr>
        <w:t>Science</w:t>
      </w:r>
      <w:r w:rsidRPr="006B6E7B">
        <w:rPr>
          <w:color w:val="000000" w:themeColor="text1"/>
        </w:rPr>
        <w:t xml:space="preserve"> </w:t>
      </w:r>
      <w:r w:rsidRPr="006B6E7B">
        <w:rPr>
          <w:b/>
          <w:bCs/>
          <w:color w:val="000000" w:themeColor="text1"/>
        </w:rPr>
        <w:t>279</w:t>
      </w:r>
      <w:r w:rsidRPr="006B6E7B">
        <w:rPr>
          <w:color w:val="000000" w:themeColor="text1"/>
        </w:rPr>
        <w:t>, 860–863 (1998).</w:t>
      </w:r>
    </w:p>
    <w:p w14:paraId="28824F56" w14:textId="77777777" w:rsidR="00944B47" w:rsidRPr="006B6E7B" w:rsidRDefault="00944B47" w:rsidP="00944B47">
      <w:pPr>
        <w:pStyle w:val="Bibliography"/>
        <w:rPr>
          <w:color w:val="000000" w:themeColor="text1"/>
        </w:rPr>
      </w:pPr>
      <w:r w:rsidRPr="006B6E7B">
        <w:rPr>
          <w:color w:val="000000" w:themeColor="text1"/>
        </w:rPr>
        <w:t>10.</w:t>
      </w:r>
      <w:r w:rsidRPr="006B6E7B">
        <w:rPr>
          <w:color w:val="000000" w:themeColor="text1"/>
        </w:rPr>
        <w:tab/>
        <w:t xml:space="preserve">Purcell, J. E. &amp; Arai, M. N. Interactions of pelagic cnidarians and ctenophores with fish: a review. </w:t>
      </w:r>
      <w:r w:rsidRPr="006B6E7B">
        <w:rPr>
          <w:i/>
          <w:iCs/>
          <w:color w:val="000000" w:themeColor="text1"/>
        </w:rPr>
        <w:t>Hydrobiologia</w:t>
      </w:r>
      <w:r w:rsidRPr="006B6E7B">
        <w:rPr>
          <w:color w:val="000000" w:themeColor="text1"/>
        </w:rPr>
        <w:t xml:space="preserve"> </w:t>
      </w:r>
      <w:r w:rsidRPr="006B6E7B">
        <w:rPr>
          <w:b/>
          <w:bCs/>
          <w:color w:val="000000" w:themeColor="text1"/>
        </w:rPr>
        <w:t>451</w:t>
      </w:r>
      <w:r w:rsidRPr="006B6E7B">
        <w:rPr>
          <w:color w:val="000000" w:themeColor="text1"/>
        </w:rPr>
        <w:t>, 27–44 (2001).</w:t>
      </w:r>
    </w:p>
    <w:p w14:paraId="2A2A545C" w14:textId="77777777" w:rsidR="00944B47" w:rsidRPr="006B6E7B" w:rsidRDefault="00944B47" w:rsidP="00944B47">
      <w:pPr>
        <w:pStyle w:val="Bibliography"/>
        <w:rPr>
          <w:color w:val="000000" w:themeColor="text1"/>
        </w:rPr>
      </w:pPr>
      <w:r w:rsidRPr="006B6E7B">
        <w:rPr>
          <w:color w:val="000000" w:themeColor="text1"/>
        </w:rPr>
        <w:t>11.</w:t>
      </w:r>
      <w:r w:rsidRPr="006B6E7B">
        <w:rPr>
          <w:color w:val="000000" w:themeColor="text1"/>
        </w:rPr>
        <w:tab/>
        <w:t xml:space="preserve">Robinson, K. L. </w:t>
      </w:r>
      <w:r w:rsidRPr="006B6E7B">
        <w:rPr>
          <w:i/>
          <w:iCs/>
          <w:color w:val="000000" w:themeColor="text1"/>
        </w:rPr>
        <w:t>et al.</w:t>
      </w:r>
      <w:r w:rsidRPr="006B6E7B">
        <w:rPr>
          <w:color w:val="000000" w:themeColor="text1"/>
        </w:rPr>
        <w:t xml:space="preserve"> Jellyfish, Forage Fish, and the World’s Major Fisheries. </w:t>
      </w:r>
      <w:r w:rsidRPr="006B6E7B">
        <w:rPr>
          <w:i/>
          <w:iCs/>
          <w:color w:val="000000" w:themeColor="text1"/>
        </w:rPr>
        <w:t>Oceanography</w:t>
      </w:r>
      <w:r w:rsidRPr="006B6E7B">
        <w:rPr>
          <w:color w:val="000000" w:themeColor="text1"/>
        </w:rPr>
        <w:t xml:space="preserve"> </w:t>
      </w:r>
      <w:r w:rsidRPr="006B6E7B">
        <w:rPr>
          <w:b/>
          <w:bCs/>
          <w:color w:val="000000" w:themeColor="text1"/>
        </w:rPr>
        <w:t>27</w:t>
      </w:r>
      <w:r w:rsidRPr="006B6E7B">
        <w:rPr>
          <w:color w:val="000000" w:themeColor="text1"/>
        </w:rPr>
        <w:t>, 104–115 (2014).</w:t>
      </w:r>
    </w:p>
    <w:p w14:paraId="34F31727" w14:textId="77777777" w:rsidR="00944B47" w:rsidRPr="006B6E7B" w:rsidRDefault="00944B47" w:rsidP="00944B47">
      <w:pPr>
        <w:pStyle w:val="Bibliography"/>
        <w:rPr>
          <w:color w:val="000000" w:themeColor="text1"/>
        </w:rPr>
      </w:pPr>
      <w:r w:rsidRPr="006B6E7B">
        <w:rPr>
          <w:color w:val="000000" w:themeColor="text1"/>
        </w:rPr>
        <w:t>12.</w:t>
      </w:r>
      <w:r w:rsidRPr="006B6E7B">
        <w:rPr>
          <w:color w:val="000000" w:themeColor="text1"/>
        </w:rPr>
        <w:tab/>
        <w:t xml:space="preserve">Uye, S. Blooms of the giant jellyfish </w:t>
      </w:r>
      <w:r w:rsidRPr="006B6E7B">
        <w:rPr>
          <w:i/>
          <w:iCs/>
          <w:color w:val="000000" w:themeColor="text1"/>
        </w:rPr>
        <w:t>Nemopilema nomurai</w:t>
      </w:r>
      <w:r w:rsidRPr="006B6E7B">
        <w:rPr>
          <w:color w:val="000000" w:themeColor="text1"/>
        </w:rPr>
        <w:t xml:space="preserve">: a threat to the fisheries sustainability of the East Asian Marginal Seas. </w:t>
      </w:r>
      <w:r w:rsidRPr="006B6E7B">
        <w:rPr>
          <w:i/>
          <w:iCs/>
          <w:color w:val="000000" w:themeColor="text1"/>
        </w:rPr>
        <w:t>Plankton Benthos Res.</w:t>
      </w:r>
      <w:r w:rsidRPr="006B6E7B">
        <w:rPr>
          <w:color w:val="000000" w:themeColor="text1"/>
        </w:rPr>
        <w:t xml:space="preserve"> </w:t>
      </w:r>
      <w:r w:rsidRPr="006B6E7B">
        <w:rPr>
          <w:b/>
          <w:bCs/>
          <w:color w:val="000000" w:themeColor="text1"/>
        </w:rPr>
        <w:t>3</w:t>
      </w:r>
      <w:r w:rsidRPr="006B6E7B">
        <w:rPr>
          <w:color w:val="000000" w:themeColor="text1"/>
        </w:rPr>
        <w:t>, 125–131 (2008).</w:t>
      </w:r>
    </w:p>
    <w:p w14:paraId="6CCC02D0" w14:textId="77777777" w:rsidR="00944B47" w:rsidRPr="006B6E7B" w:rsidRDefault="00944B47" w:rsidP="00944B47">
      <w:pPr>
        <w:pStyle w:val="Bibliography"/>
        <w:rPr>
          <w:color w:val="000000" w:themeColor="text1"/>
        </w:rPr>
      </w:pPr>
      <w:r w:rsidRPr="006B6E7B">
        <w:rPr>
          <w:color w:val="000000" w:themeColor="text1"/>
        </w:rPr>
        <w:t>13.</w:t>
      </w:r>
      <w:r w:rsidRPr="006B6E7B">
        <w:rPr>
          <w:color w:val="000000" w:themeColor="text1"/>
        </w:rPr>
        <w:tab/>
        <w:t xml:space="preserve">Wright, R. M., Le Quéré, C., Buitenhuis, E., Pitois, S. &amp; Gibbons, M. Unique role of jellyfish in the plankton ecosystem revealed using a global ocean biogeochemical model. </w:t>
      </w:r>
      <w:r w:rsidRPr="006B6E7B">
        <w:rPr>
          <w:i/>
          <w:iCs/>
          <w:color w:val="000000" w:themeColor="text1"/>
        </w:rPr>
        <w:t>Biogeosciences Discuss.</w:t>
      </w:r>
      <w:r w:rsidRPr="006B6E7B">
        <w:rPr>
          <w:color w:val="000000" w:themeColor="text1"/>
        </w:rPr>
        <w:t xml:space="preserve"> 1–43 (2020) doi:https://doi.org/10.5194/bg-2020-136.</w:t>
      </w:r>
    </w:p>
    <w:p w14:paraId="6994E8FC" w14:textId="77777777" w:rsidR="00944B47" w:rsidRPr="006B6E7B" w:rsidRDefault="00944B47" w:rsidP="00944B47">
      <w:pPr>
        <w:pStyle w:val="Bibliography"/>
        <w:rPr>
          <w:color w:val="000000" w:themeColor="text1"/>
        </w:rPr>
      </w:pPr>
      <w:r w:rsidRPr="006B6E7B">
        <w:rPr>
          <w:color w:val="000000" w:themeColor="text1"/>
        </w:rPr>
        <w:t>14.</w:t>
      </w:r>
      <w:r w:rsidRPr="006B6E7B">
        <w:rPr>
          <w:color w:val="000000" w:themeColor="text1"/>
        </w:rPr>
        <w:tab/>
        <w:t xml:space="preserve">Jackson, J. B. C. Ecological extinction and evolution in the brave new ocean. </w:t>
      </w:r>
      <w:r w:rsidRPr="006B6E7B">
        <w:rPr>
          <w:i/>
          <w:iCs/>
          <w:color w:val="000000" w:themeColor="text1"/>
        </w:rPr>
        <w:t>Proc. Natl. Acad. Sci.</w:t>
      </w:r>
      <w:r w:rsidRPr="006B6E7B">
        <w:rPr>
          <w:color w:val="000000" w:themeColor="text1"/>
        </w:rPr>
        <w:t xml:space="preserve"> </w:t>
      </w:r>
      <w:r w:rsidRPr="006B6E7B">
        <w:rPr>
          <w:b/>
          <w:bCs/>
          <w:color w:val="000000" w:themeColor="text1"/>
        </w:rPr>
        <w:t>105</w:t>
      </w:r>
      <w:r w:rsidRPr="006B6E7B">
        <w:rPr>
          <w:color w:val="000000" w:themeColor="text1"/>
        </w:rPr>
        <w:t>, 11458–11465 (2008).</w:t>
      </w:r>
    </w:p>
    <w:p w14:paraId="10BAFC78" w14:textId="77777777" w:rsidR="00944B47" w:rsidRPr="006B6E7B" w:rsidRDefault="00944B47" w:rsidP="00944B47">
      <w:pPr>
        <w:pStyle w:val="Bibliography"/>
        <w:rPr>
          <w:color w:val="000000" w:themeColor="text1"/>
        </w:rPr>
      </w:pPr>
      <w:r w:rsidRPr="006B6E7B">
        <w:rPr>
          <w:color w:val="000000" w:themeColor="text1"/>
        </w:rPr>
        <w:t>15.</w:t>
      </w:r>
      <w:r w:rsidRPr="006B6E7B">
        <w:rPr>
          <w:color w:val="000000" w:themeColor="text1"/>
        </w:rPr>
        <w:tab/>
        <w:t xml:space="preserve">Kintner, A. &amp; Brierley, A. S. Cryptic hydrozoan blooms pose risks to gill health in farmed North Atlantic salmon (Salmo salar). </w:t>
      </w:r>
      <w:r w:rsidRPr="006B6E7B">
        <w:rPr>
          <w:i/>
          <w:iCs/>
          <w:color w:val="000000" w:themeColor="text1"/>
        </w:rPr>
        <w:t>J. Mar. Biol. Assoc. U. K.</w:t>
      </w:r>
      <w:r w:rsidRPr="006B6E7B">
        <w:rPr>
          <w:color w:val="000000" w:themeColor="text1"/>
        </w:rPr>
        <w:t xml:space="preserve"> </w:t>
      </w:r>
      <w:r w:rsidRPr="006B6E7B">
        <w:rPr>
          <w:b/>
          <w:bCs/>
          <w:color w:val="000000" w:themeColor="text1"/>
        </w:rPr>
        <w:t>99</w:t>
      </w:r>
      <w:r w:rsidRPr="006B6E7B">
        <w:rPr>
          <w:color w:val="000000" w:themeColor="text1"/>
        </w:rPr>
        <w:t>, 539–550 (2019).</w:t>
      </w:r>
    </w:p>
    <w:p w14:paraId="707430CD" w14:textId="77777777" w:rsidR="00944B47" w:rsidRPr="006B6E7B" w:rsidRDefault="00944B47" w:rsidP="00944B47">
      <w:pPr>
        <w:pStyle w:val="Bibliography"/>
        <w:rPr>
          <w:color w:val="000000" w:themeColor="text1"/>
        </w:rPr>
      </w:pPr>
      <w:r w:rsidRPr="006B6E7B">
        <w:rPr>
          <w:color w:val="000000" w:themeColor="text1"/>
        </w:rPr>
        <w:t>16.</w:t>
      </w:r>
      <w:r w:rsidRPr="006B6E7B">
        <w:rPr>
          <w:color w:val="000000" w:themeColor="text1"/>
        </w:rPr>
        <w:tab/>
        <w:t xml:space="preserve">Flynn, B. A. </w:t>
      </w:r>
      <w:r w:rsidRPr="006B6E7B">
        <w:rPr>
          <w:i/>
          <w:iCs/>
          <w:color w:val="000000" w:themeColor="text1"/>
        </w:rPr>
        <w:t>et al.</w:t>
      </w:r>
      <w:r w:rsidRPr="006B6E7B">
        <w:rPr>
          <w:color w:val="000000" w:themeColor="text1"/>
        </w:rPr>
        <w:t xml:space="preserve"> Temporal and spatial patterns in the abundance of jellyfish in the northern Benguela upwelling ecosystem and their link to thwarted pelagic fishery recovery. </w:t>
      </w:r>
      <w:r w:rsidRPr="006B6E7B">
        <w:rPr>
          <w:i/>
          <w:iCs/>
          <w:color w:val="000000" w:themeColor="text1"/>
        </w:rPr>
        <w:t>Afr. J. Mar. Sci.</w:t>
      </w:r>
      <w:r w:rsidRPr="006B6E7B">
        <w:rPr>
          <w:color w:val="000000" w:themeColor="text1"/>
        </w:rPr>
        <w:t xml:space="preserve"> </w:t>
      </w:r>
      <w:r w:rsidRPr="006B6E7B">
        <w:rPr>
          <w:b/>
          <w:bCs/>
          <w:color w:val="000000" w:themeColor="text1"/>
        </w:rPr>
        <w:t>34</w:t>
      </w:r>
      <w:r w:rsidRPr="006B6E7B">
        <w:rPr>
          <w:color w:val="000000" w:themeColor="text1"/>
        </w:rPr>
        <w:t>, 131–146 (2012).</w:t>
      </w:r>
    </w:p>
    <w:p w14:paraId="348124EE" w14:textId="77777777" w:rsidR="00944B47" w:rsidRPr="006B6E7B" w:rsidRDefault="00944B47" w:rsidP="00944B47">
      <w:pPr>
        <w:pStyle w:val="Bibliography"/>
        <w:rPr>
          <w:color w:val="000000" w:themeColor="text1"/>
        </w:rPr>
      </w:pPr>
      <w:r w:rsidRPr="006B6E7B">
        <w:rPr>
          <w:color w:val="000000" w:themeColor="text1"/>
        </w:rPr>
        <w:t>17.</w:t>
      </w:r>
      <w:r w:rsidRPr="006B6E7B">
        <w:rPr>
          <w:color w:val="000000" w:themeColor="text1"/>
        </w:rPr>
        <w:tab/>
        <w:t xml:space="preserve">Luo, J. Y. </w:t>
      </w:r>
      <w:r w:rsidRPr="006B6E7B">
        <w:rPr>
          <w:i/>
          <w:iCs/>
          <w:color w:val="000000" w:themeColor="text1"/>
        </w:rPr>
        <w:t>et al.</w:t>
      </w:r>
      <w:r w:rsidRPr="006B6E7B">
        <w:rPr>
          <w:color w:val="000000" w:themeColor="text1"/>
        </w:rPr>
        <w:t xml:space="preserve"> Gelatinous Zooplankton-Mediated Carbon Flows in the Global Oceans: A Data-Driven Modeling Study. </w:t>
      </w:r>
      <w:r w:rsidRPr="006B6E7B">
        <w:rPr>
          <w:i/>
          <w:iCs/>
          <w:color w:val="000000" w:themeColor="text1"/>
        </w:rPr>
        <w:t>Glob. Biogeochem. Cycles</w:t>
      </w:r>
      <w:r w:rsidRPr="006B6E7B">
        <w:rPr>
          <w:color w:val="000000" w:themeColor="text1"/>
        </w:rPr>
        <w:t xml:space="preserve"> </w:t>
      </w:r>
      <w:r w:rsidRPr="006B6E7B">
        <w:rPr>
          <w:b/>
          <w:bCs/>
          <w:color w:val="000000" w:themeColor="text1"/>
        </w:rPr>
        <w:t>34</w:t>
      </w:r>
      <w:r w:rsidRPr="006B6E7B">
        <w:rPr>
          <w:color w:val="000000" w:themeColor="text1"/>
        </w:rPr>
        <w:t>, e2020GB006704 (2020).</w:t>
      </w:r>
    </w:p>
    <w:p w14:paraId="59728D0F" w14:textId="77777777" w:rsidR="00944B47" w:rsidRPr="006B6E7B" w:rsidRDefault="00944B47" w:rsidP="00944B47">
      <w:pPr>
        <w:pStyle w:val="Bibliography"/>
        <w:rPr>
          <w:color w:val="000000" w:themeColor="text1"/>
        </w:rPr>
      </w:pPr>
      <w:r w:rsidRPr="006B6E7B">
        <w:rPr>
          <w:color w:val="000000" w:themeColor="text1"/>
        </w:rPr>
        <w:t>18.</w:t>
      </w:r>
      <w:r w:rsidRPr="006B6E7B">
        <w:rPr>
          <w:color w:val="000000" w:themeColor="text1"/>
        </w:rPr>
        <w:tab/>
        <w:t xml:space="preserve">Behrenfeld, M. J. </w:t>
      </w:r>
      <w:r w:rsidRPr="006B6E7B">
        <w:rPr>
          <w:i/>
          <w:iCs/>
          <w:color w:val="000000" w:themeColor="text1"/>
        </w:rPr>
        <w:t>et al.</w:t>
      </w:r>
      <w:r w:rsidRPr="006B6E7B">
        <w:rPr>
          <w:color w:val="000000" w:themeColor="text1"/>
        </w:rPr>
        <w:t xml:space="preserve"> Climate-driven trends in contemporary ocean productivity. </w:t>
      </w:r>
      <w:r w:rsidRPr="006B6E7B">
        <w:rPr>
          <w:i/>
          <w:iCs/>
          <w:color w:val="000000" w:themeColor="text1"/>
        </w:rPr>
        <w:t>Nature</w:t>
      </w:r>
      <w:r w:rsidRPr="006B6E7B">
        <w:rPr>
          <w:color w:val="000000" w:themeColor="text1"/>
        </w:rPr>
        <w:t xml:space="preserve"> </w:t>
      </w:r>
      <w:r w:rsidRPr="006B6E7B">
        <w:rPr>
          <w:b/>
          <w:bCs/>
          <w:color w:val="000000" w:themeColor="text1"/>
        </w:rPr>
        <w:t>444</w:t>
      </w:r>
      <w:r w:rsidRPr="006B6E7B">
        <w:rPr>
          <w:color w:val="000000" w:themeColor="text1"/>
        </w:rPr>
        <w:t>, 752–755 (2006).</w:t>
      </w:r>
    </w:p>
    <w:p w14:paraId="1A9A670C" w14:textId="77777777" w:rsidR="00944B47" w:rsidRPr="006B6E7B" w:rsidRDefault="00944B47" w:rsidP="00944B47">
      <w:pPr>
        <w:pStyle w:val="Bibliography"/>
        <w:rPr>
          <w:color w:val="000000" w:themeColor="text1"/>
        </w:rPr>
      </w:pPr>
      <w:r w:rsidRPr="006B6E7B">
        <w:rPr>
          <w:color w:val="000000" w:themeColor="text1"/>
        </w:rPr>
        <w:lastRenderedPageBreak/>
        <w:t>19.</w:t>
      </w:r>
      <w:r w:rsidRPr="006B6E7B">
        <w:rPr>
          <w:color w:val="000000" w:themeColor="text1"/>
        </w:rPr>
        <w:tab/>
        <w:t xml:space="preserve">Hays, G. C., Richardson, A. J. &amp; Robinson, C. Climate change and marine plankton. </w:t>
      </w:r>
      <w:r w:rsidRPr="006B6E7B">
        <w:rPr>
          <w:i/>
          <w:iCs/>
          <w:color w:val="000000" w:themeColor="text1"/>
        </w:rPr>
        <w:t>Trends Ecol. Evol.</w:t>
      </w:r>
      <w:r w:rsidRPr="006B6E7B">
        <w:rPr>
          <w:color w:val="000000" w:themeColor="text1"/>
        </w:rPr>
        <w:t xml:space="preserve"> </w:t>
      </w:r>
      <w:r w:rsidRPr="006B6E7B">
        <w:rPr>
          <w:b/>
          <w:bCs/>
          <w:color w:val="000000" w:themeColor="text1"/>
        </w:rPr>
        <w:t>20</w:t>
      </w:r>
      <w:r w:rsidRPr="006B6E7B">
        <w:rPr>
          <w:color w:val="000000" w:themeColor="text1"/>
        </w:rPr>
        <w:t>, 337–344 (2005).</w:t>
      </w:r>
    </w:p>
    <w:p w14:paraId="306FEEBC" w14:textId="77777777" w:rsidR="00944B47" w:rsidRPr="006B6E7B" w:rsidRDefault="00944B47" w:rsidP="00944B47">
      <w:pPr>
        <w:pStyle w:val="Bibliography"/>
        <w:rPr>
          <w:color w:val="000000" w:themeColor="text1"/>
        </w:rPr>
      </w:pPr>
      <w:r w:rsidRPr="006B6E7B">
        <w:rPr>
          <w:color w:val="000000" w:themeColor="text1"/>
        </w:rPr>
        <w:t>20.</w:t>
      </w:r>
      <w:r w:rsidRPr="006B6E7B">
        <w:rPr>
          <w:color w:val="000000" w:themeColor="text1"/>
        </w:rPr>
        <w:tab/>
        <w:t xml:space="preserve">Richardson, A. J. &amp; Schoeman, D. S. Climate Impact on Plankton Ecosystems in the Northeast Atlantic. </w:t>
      </w:r>
      <w:r w:rsidRPr="006B6E7B">
        <w:rPr>
          <w:i/>
          <w:iCs/>
          <w:color w:val="000000" w:themeColor="text1"/>
        </w:rPr>
        <w:t>Science</w:t>
      </w:r>
      <w:r w:rsidRPr="006B6E7B">
        <w:rPr>
          <w:color w:val="000000" w:themeColor="text1"/>
        </w:rPr>
        <w:t xml:space="preserve"> </w:t>
      </w:r>
      <w:r w:rsidRPr="006B6E7B">
        <w:rPr>
          <w:b/>
          <w:bCs/>
          <w:color w:val="000000" w:themeColor="text1"/>
        </w:rPr>
        <w:t>305</w:t>
      </w:r>
      <w:r w:rsidRPr="006B6E7B">
        <w:rPr>
          <w:color w:val="000000" w:themeColor="text1"/>
        </w:rPr>
        <w:t>, 1609–1612 (2004).</w:t>
      </w:r>
    </w:p>
    <w:p w14:paraId="51265EB0" w14:textId="77777777" w:rsidR="00944B47" w:rsidRPr="006B6E7B" w:rsidRDefault="00944B47" w:rsidP="00944B47">
      <w:pPr>
        <w:pStyle w:val="Bibliography"/>
        <w:rPr>
          <w:color w:val="000000" w:themeColor="text1"/>
        </w:rPr>
      </w:pPr>
      <w:r w:rsidRPr="006B6E7B">
        <w:rPr>
          <w:color w:val="000000" w:themeColor="text1"/>
        </w:rPr>
        <w:t>21.</w:t>
      </w:r>
      <w:r w:rsidRPr="006B6E7B">
        <w:rPr>
          <w:color w:val="000000" w:themeColor="text1"/>
        </w:rPr>
        <w:tab/>
        <w:t xml:space="preserve">Suikkanen, S. </w:t>
      </w:r>
      <w:r w:rsidRPr="006B6E7B">
        <w:rPr>
          <w:i/>
          <w:iCs/>
          <w:color w:val="000000" w:themeColor="text1"/>
        </w:rPr>
        <w:t>et al.</w:t>
      </w:r>
      <w:r w:rsidRPr="006B6E7B">
        <w:rPr>
          <w:color w:val="000000" w:themeColor="text1"/>
        </w:rPr>
        <w:t xml:space="preserve"> Climate Change and Eutrophication Induced Shifts in Northern Summer Plankton Communities. </w:t>
      </w:r>
      <w:r w:rsidRPr="006B6E7B">
        <w:rPr>
          <w:i/>
          <w:iCs/>
          <w:color w:val="000000" w:themeColor="text1"/>
        </w:rPr>
        <w:t>PLoS ONE</w:t>
      </w:r>
      <w:r w:rsidRPr="006B6E7B">
        <w:rPr>
          <w:color w:val="000000" w:themeColor="text1"/>
        </w:rPr>
        <w:t xml:space="preserve"> </w:t>
      </w:r>
      <w:r w:rsidRPr="006B6E7B">
        <w:rPr>
          <w:b/>
          <w:bCs/>
          <w:color w:val="000000" w:themeColor="text1"/>
        </w:rPr>
        <w:t>8</w:t>
      </w:r>
      <w:r w:rsidRPr="006B6E7B">
        <w:rPr>
          <w:color w:val="000000" w:themeColor="text1"/>
        </w:rPr>
        <w:t>, (2013).</w:t>
      </w:r>
    </w:p>
    <w:p w14:paraId="480B6F36" w14:textId="77777777" w:rsidR="00944B47" w:rsidRPr="006B6E7B" w:rsidRDefault="00944B47" w:rsidP="00944B47">
      <w:pPr>
        <w:pStyle w:val="Bibliography"/>
        <w:rPr>
          <w:color w:val="000000" w:themeColor="text1"/>
        </w:rPr>
      </w:pPr>
      <w:r w:rsidRPr="006B6E7B">
        <w:rPr>
          <w:color w:val="000000" w:themeColor="text1"/>
        </w:rPr>
        <w:t>22.</w:t>
      </w:r>
      <w:r w:rsidRPr="006B6E7B">
        <w:rPr>
          <w:color w:val="000000" w:themeColor="text1"/>
        </w:rPr>
        <w:tab/>
        <w:t xml:space="preserve">Wiafe, G., Yaqub, H. B., Mensah, M. A. &amp; Frid, C. L. J. Impact of climate change on long-term zooplankton biomass in the upwelling region of the Gulf of Guinea. </w:t>
      </w:r>
      <w:r w:rsidRPr="006B6E7B">
        <w:rPr>
          <w:i/>
          <w:iCs/>
          <w:color w:val="000000" w:themeColor="text1"/>
        </w:rPr>
        <w:t>ICES J. Mar. Sci.</w:t>
      </w:r>
      <w:r w:rsidRPr="006B6E7B">
        <w:rPr>
          <w:color w:val="000000" w:themeColor="text1"/>
        </w:rPr>
        <w:t xml:space="preserve"> </w:t>
      </w:r>
      <w:r w:rsidRPr="006B6E7B">
        <w:rPr>
          <w:b/>
          <w:bCs/>
          <w:color w:val="000000" w:themeColor="text1"/>
        </w:rPr>
        <w:t>65</w:t>
      </w:r>
      <w:r w:rsidRPr="006B6E7B">
        <w:rPr>
          <w:color w:val="000000" w:themeColor="text1"/>
        </w:rPr>
        <w:t>, 318–324 (2008).</w:t>
      </w:r>
    </w:p>
    <w:p w14:paraId="79B64C52" w14:textId="77777777" w:rsidR="00944B47" w:rsidRPr="006B6E7B" w:rsidRDefault="00944B47" w:rsidP="00944B47">
      <w:pPr>
        <w:pStyle w:val="Bibliography"/>
        <w:rPr>
          <w:color w:val="000000" w:themeColor="text1"/>
        </w:rPr>
      </w:pPr>
      <w:r w:rsidRPr="006B6E7B">
        <w:rPr>
          <w:color w:val="000000" w:themeColor="text1"/>
        </w:rPr>
        <w:t>23.</w:t>
      </w:r>
      <w:r w:rsidRPr="006B6E7B">
        <w:rPr>
          <w:color w:val="000000" w:themeColor="text1"/>
        </w:rPr>
        <w:tab/>
        <w:t xml:space="preserve">Reid, P. C., Colebrook, J. M., Matthews, J. B. L. &amp; Aiken, J. The Continuous Plankton Recorder: concepts and history, from Plankton Indicator to undulating recorders. </w:t>
      </w:r>
      <w:r w:rsidRPr="006B6E7B">
        <w:rPr>
          <w:i/>
          <w:iCs/>
          <w:color w:val="000000" w:themeColor="text1"/>
        </w:rPr>
        <w:t>Prog. Oceanogr.</w:t>
      </w:r>
      <w:r w:rsidRPr="006B6E7B">
        <w:rPr>
          <w:color w:val="000000" w:themeColor="text1"/>
        </w:rPr>
        <w:t xml:space="preserve"> </w:t>
      </w:r>
      <w:r w:rsidRPr="006B6E7B">
        <w:rPr>
          <w:b/>
          <w:bCs/>
          <w:color w:val="000000" w:themeColor="text1"/>
        </w:rPr>
        <w:t>58</w:t>
      </w:r>
      <w:r w:rsidRPr="006B6E7B">
        <w:rPr>
          <w:color w:val="000000" w:themeColor="text1"/>
        </w:rPr>
        <w:t>, 117–173 (2003).</w:t>
      </w:r>
    </w:p>
    <w:p w14:paraId="619AE098" w14:textId="77777777" w:rsidR="00944B47" w:rsidRPr="006B6E7B" w:rsidRDefault="00944B47" w:rsidP="00944B47">
      <w:pPr>
        <w:pStyle w:val="Bibliography"/>
        <w:rPr>
          <w:color w:val="000000" w:themeColor="text1"/>
        </w:rPr>
      </w:pPr>
      <w:r w:rsidRPr="006B6E7B">
        <w:rPr>
          <w:color w:val="000000" w:themeColor="text1"/>
        </w:rPr>
        <w:t>24.</w:t>
      </w:r>
      <w:r w:rsidRPr="006B6E7B">
        <w:rPr>
          <w:color w:val="000000" w:themeColor="text1"/>
        </w:rPr>
        <w:tab/>
        <w:t xml:space="preserve">Edwards, M. </w:t>
      </w:r>
      <w:r w:rsidRPr="006B6E7B">
        <w:rPr>
          <w:i/>
          <w:iCs/>
          <w:color w:val="000000" w:themeColor="text1"/>
        </w:rPr>
        <w:t>et al.</w:t>
      </w:r>
      <w:r w:rsidRPr="006B6E7B">
        <w:rPr>
          <w:color w:val="000000" w:themeColor="text1"/>
        </w:rPr>
        <w:t xml:space="preserve"> Plankton, jellyfish and climate in the North-East Atlantic. </w:t>
      </w:r>
      <w:r w:rsidRPr="006B6E7B">
        <w:rPr>
          <w:i/>
          <w:iCs/>
          <w:color w:val="000000" w:themeColor="text1"/>
        </w:rPr>
        <w:t>MCCIP Sci. Rev. 2020</w:t>
      </w:r>
      <w:r w:rsidRPr="006B6E7B">
        <w:rPr>
          <w:color w:val="000000" w:themeColor="text1"/>
        </w:rPr>
        <w:t xml:space="preserve"> 322–353 (2020) doi:10.14465/2020.arc15.plk.</w:t>
      </w:r>
    </w:p>
    <w:p w14:paraId="0DA71C56" w14:textId="77777777" w:rsidR="00944B47" w:rsidRPr="006B6E7B" w:rsidRDefault="00944B47" w:rsidP="00944B47">
      <w:pPr>
        <w:pStyle w:val="Bibliography"/>
        <w:rPr>
          <w:color w:val="000000" w:themeColor="text1"/>
        </w:rPr>
      </w:pPr>
      <w:r w:rsidRPr="006B6E7B">
        <w:rPr>
          <w:color w:val="000000" w:themeColor="text1"/>
        </w:rPr>
        <w:t>25.</w:t>
      </w:r>
      <w:r w:rsidRPr="006B6E7B">
        <w:rPr>
          <w:color w:val="000000" w:themeColor="text1"/>
        </w:rPr>
        <w:tab/>
        <w:t xml:space="preserve">ICES. </w:t>
      </w:r>
      <w:r w:rsidRPr="006B6E7B">
        <w:rPr>
          <w:i/>
          <w:iCs/>
          <w:color w:val="000000" w:themeColor="text1"/>
        </w:rPr>
        <w:t>Report of the Working Group on the Celtic Seas Ecoregion (WGCSE), 11–19 May 2011, Copenhagen, Denmark</w:t>
      </w:r>
      <w:r w:rsidRPr="006B6E7B">
        <w:rPr>
          <w:color w:val="000000" w:themeColor="text1"/>
        </w:rPr>
        <w:t>. (2011).</w:t>
      </w:r>
    </w:p>
    <w:p w14:paraId="5EF6BF0B" w14:textId="77777777" w:rsidR="00944B47" w:rsidRPr="006B6E7B" w:rsidRDefault="00944B47" w:rsidP="00944B47">
      <w:pPr>
        <w:pStyle w:val="Bibliography"/>
        <w:rPr>
          <w:color w:val="000000" w:themeColor="text1"/>
        </w:rPr>
      </w:pPr>
      <w:r w:rsidRPr="006B6E7B">
        <w:rPr>
          <w:color w:val="000000" w:themeColor="text1"/>
        </w:rPr>
        <w:t>26.</w:t>
      </w:r>
      <w:r w:rsidRPr="006B6E7B">
        <w:rPr>
          <w:color w:val="000000" w:themeColor="text1"/>
        </w:rPr>
        <w:tab/>
        <w:t xml:space="preserve">Bartolino, V. </w:t>
      </w:r>
      <w:r w:rsidRPr="006B6E7B">
        <w:rPr>
          <w:i/>
          <w:iCs/>
          <w:color w:val="000000" w:themeColor="text1"/>
        </w:rPr>
        <w:t>et al.</w:t>
      </w:r>
      <w:r w:rsidRPr="006B6E7B">
        <w:rPr>
          <w:color w:val="000000" w:themeColor="text1"/>
        </w:rPr>
        <w:t xml:space="preserve"> HERRING ASSESSMENT WORKING GROUP FOR THE AREA SOUTH OF 62° N (HAWG). (2019) doi:10.17895/ices.pub.5460.</w:t>
      </w:r>
    </w:p>
    <w:p w14:paraId="3B0C04DA" w14:textId="77777777" w:rsidR="00944B47" w:rsidRPr="006B6E7B" w:rsidRDefault="00944B47" w:rsidP="00944B47">
      <w:pPr>
        <w:pStyle w:val="Bibliography"/>
        <w:rPr>
          <w:color w:val="000000" w:themeColor="text1"/>
        </w:rPr>
      </w:pPr>
      <w:r w:rsidRPr="006B6E7B">
        <w:rPr>
          <w:color w:val="000000" w:themeColor="text1"/>
        </w:rPr>
        <w:t>27.</w:t>
      </w:r>
      <w:r w:rsidRPr="006B6E7B">
        <w:rPr>
          <w:color w:val="000000" w:themeColor="text1"/>
        </w:rPr>
        <w:tab/>
      </w:r>
      <w:r w:rsidRPr="006B6E7B">
        <w:rPr>
          <w:i/>
          <w:iCs/>
          <w:color w:val="000000" w:themeColor="text1"/>
        </w:rPr>
        <w:t>ICES Advice Book 5</w:t>
      </w:r>
      <w:r w:rsidRPr="006B6E7B">
        <w:rPr>
          <w:color w:val="000000" w:themeColor="text1"/>
        </w:rPr>
        <w:t>. https://www.ices.dk/sites/pub/Publication%20Reports/Advice/2007/may/her-nirs.pdf (2007).</w:t>
      </w:r>
    </w:p>
    <w:p w14:paraId="572302B3" w14:textId="77777777" w:rsidR="00944B47" w:rsidRPr="006B6E7B" w:rsidRDefault="00944B47" w:rsidP="00944B47">
      <w:pPr>
        <w:pStyle w:val="Bibliography"/>
        <w:rPr>
          <w:color w:val="000000" w:themeColor="text1"/>
        </w:rPr>
      </w:pPr>
      <w:r w:rsidRPr="006B6E7B">
        <w:rPr>
          <w:color w:val="000000" w:themeColor="text1"/>
        </w:rPr>
        <w:t>28.</w:t>
      </w:r>
      <w:r w:rsidRPr="006B6E7B">
        <w:rPr>
          <w:color w:val="000000" w:themeColor="text1"/>
        </w:rPr>
        <w:tab/>
        <w:t xml:space="preserve">Beaugrand, G. The North Sea regime shift: Evidence, causes, mechanisms and consequences. </w:t>
      </w:r>
      <w:r w:rsidRPr="006B6E7B">
        <w:rPr>
          <w:i/>
          <w:iCs/>
          <w:color w:val="000000" w:themeColor="text1"/>
        </w:rPr>
        <w:t>Prog. Oceanogr.</w:t>
      </w:r>
      <w:r w:rsidRPr="006B6E7B">
        <w:rPr>
          <w:color w:val="000000" w:themeColor="text1"/>
        </w:rPr>
        <w:t xml:space="preserve"> </w:t>
      </w:r>
      <w:r w:rsidRPr="006B6E7B">
        <w:rPr>
          <w:b/>
          <w:bCs/>
          <w:color w:val="000000" w:themeColor="text1"/>
        </w:rPr>
        <w:t>60</w:t>
      </w:r>
      <w:r w:rsidRPr="006B6E7B">
        <w:rPr>
          <w:color w:val="000000" w:themeColor="text1"/>
        </w:rPr>
        <w:t>, 245–262 (2004).</w:t>
      </w:r>
    </w:p>
    <w:p w14:paraId="752B6F41" w14:textId="77777777" w:rsidR="00944B47" w:rsidRPr="006B6E7B" w:rsidRDefault="00944B47" w:rsidP="00944B47">
      <w:pPr>
        <w:pStyle w:val="Bibliography"/>
        <w:rPr>
          <w:color w:val="000000" w:themeColor="text1"/>
        </w:rPr>
      </w:pPr>
      <w:r w:rsidRPr="006B6E7B">
        <w:rPr>
          <w:color w:val="000000" w:themeColor="text1"/>
        </w:rPr>
        <w:t>29.</w:t>
      </w:r>
      <w:r w:rsidRPr="006B6E7B">
        <w:rPr>
          <w:color w:val="000000" w:themeColor="text1"/>
        </w:rPr>
        <w:tab/>
        <w:t xml:space="preserve">Gregory, B., Christophe, L. &amp; Martin, E. Rapid biogeographical plankton shifts in the North Atlantic Ocean. </w:t>
      </w:r>
      <w:r w:rsidRPr="006B6E7B">
        <w:rPr>
          <w:i/>
          <w:iCs/>
          <w:color w:val="000000" w:themeColor="text1"/>
        </w:rPr>
        <w:t>Glob. Change Biol.</w:t>
      </w:r>
      <w:r w:rsidRPr="006B6E7B">
        <w:rPr>
          <w:color w:val="000000" w:themeColor="text1"/>
        </w:rPr>
        <w:t xml:space="preserve"> </w:t>
      </w:r>
      <w:r w:rsidRPr="006B6E7B">
        <w:rPr>
          <w:b/>
          <w:bCs/>
          <w:color w:val="000000" w:themeColor="text1"/>
        </w:rPr>
        <w:t>15</w:t>
      </w:r>
      <w:r w:rsidRPr="006B6E7B">
        <w:rPr>
          <w:color w:val="000000" w:themeColor="text1"/>
        </w:rPr>
        <w:t>, 1790–1803 (2009).</w:t>
      </w:r>
    </w:p>
    <w:p w14:paraId="1E5815D7" w14:textId="77777777" w:rsidR="00944B47" w:rsidRPr="006B6E7B" w:rsidRDefault="00944B47" w:rsidP="00944B47">
      <w:pPr>
        <w:pStyle w:val="Bibliography"/>
        <w:rPr>
          <w:color w:val="000000" w:themeColor="text1"/>
        </w:rPr>
      </w:pPr>
      <w:r w:rsidRPr="006B6E7B">
        <w:rPr>
          <w:color w:val="000000" w:themeColor="text1"/>
        </w:rPr>
        <w:lastRenderedPageBreak/>
        <w:t>30.</w:t>
      </w:r>
      <w:r w:rsidRPr="006B6E7B">
        <w:rPr>
          <w:color w:val="000000" w:themeColor="text1"/>
        </w:rPr>
        <w:tab/>
        <w:t xml:space="preserve">deYoung, B. </w:t>
      </w:r>
      <w:r w:rsidRPr="006B6E7B">
        <w:rPr>
          <w:i/>
          <w:iCs/>
          <w:color w:val="000000" w:themeColor="text1"/>
        </w:rPr>
        <w:t>et al.</w:t>
      </w:r>
      <w:r w:rsidRPr="006B6E7B">
        <w:rPr>
          <w:color w:val="000000" w:themeColor="text1"/>
        </w:rPr>
        <w:t xml:space="preserve"> Regime shifts in marine ecosystems: detection, prediction and management. </w:t>
      </w:r>
      <w:r w:rsidRPr="006B6E7B">
        <w:rPr>
          <w:i/>
          <w:iCs/>
          <w:color w:val="000000" w:themeColor="text1"/>
        </w:rPr>
        <w:t>Trends Ecol. Evol.</w:t>
      </w:r>
      <w:r w:rsidRPr="006B6E7B">
        <w:rPr>
          <w:color w:val="000000" w:themeColor="text1"/>
        </w:rPr>
        <w:t xml:space="preserve"> </w:t>
      </w:r>
      <w:r w:rsidRPr="006B6E7B">
        <w:rPr>
          <w:b/>
          <w:bCs/>
          <w:color w:val="000000" w:themeColor="text1"/>
        </w:rPr>
        <w:t>23</w:t>
      </w:r>
      <w:r w:rsidRPr="006B6E7B">
        <w:rPr>
          <w:color w:val="000000" w:themeColor="text1"/>
        </w:rPr>
        <w:t>, 402–409 (2008).</w:t>
      </w:r>
    </w:p>
    <w:p w14:paraId="344A8B15" w14:textId="77777777" w:rsidR="00944B47" w:rsidRPr="006B6E7B" w:rsidRDefault="00944B47" w:rsidP="00944B47">
      <w:pPr>
        <w:pStyle w:val="Bibliography"/>
        <w:rPr>
          <w:color w:val="000000" w:themeColor="text1"/>
        </w:rPr>
      </w:pPr>
      <w:r w:rsidRPr="006B6E7B">
        <w:rPr>
          <w:color w:val="000000" w:themeColor="text1"/>
        </w:rPr>
        <w:t>31.</w:t>
      </w:r>
      <w:r w:rsidRPr="006B6E7B">
        <w:rPr>
          <w:color w:val="000000" w:themeColor="text1"/>
        </w:rPr>
        <w:tab/>
        <w:t xml:space="preserve">Bastian, T. </w:t>
      </w:r>
      <w:r w:rsidRPr="006B6E7B">
        <w:rPr>
          <w:i/>
          <w:iCs/>
          <w:color w:val="000000" w:themeColor="text1"/>
        </w:rPr>
        <w:t>et al.</w:t>
      </w:r>
      <w:r w:rsidRPr="006B6E7B">
        <w:rPr>
          <w:color w:val="000000" w:themeColor="text1"/>
        </w:rPr>
        <w:t xml:space="preserve"> Large-scale sampling reveals the spatio-temporal distributions of the jellyfish Aurelia aurita and Cyanea capillata in the Irish Sea. </w:t>
      </w:r>
      <w:r w:rsidRPr="006B6E7B">
        <w:rPr>
          <w:i/>
          <w:iCs/>
          <w:color w:val="000000" w:themeColor="text1"/>
        </w:rPr>
        <w:t>Mar. Biol.</w:t>
      </w:r>
      <w:r w:rsidRPr="006B6E7B">
        <w:rPr>
          <w:color w:val="000000" w:themeColor="text1"/>
        </w:rPr>
        <w:t xml:space="preserve"> </w:t>
      </w:r>
      <w:r w:rsidRPr="006B6E7B">
        <w:rPr>
          <w:b/>
          <w:bCs/>
          <w:color w:val="000000" w:themeColor="text1"/>
        </w:rPr>
        <w:t>158</w:t>
      </w:r>
      <w:r w:rsidRPr="006B6E7B">
        <w:rPr>
          <w:color w:val="000000" w:themeColor="text1"/>
        </w:rPr>
        <w:t>, 2639–2652 (2011).</w:t>
      </w:r>
    </w:p>
    <w:p w14:paraId="2AC68464" w14:textId="77777777" w:rsidR="00944B47" w:rsidRPr="006B6E7B" w:rsidRDefault="00944B47" w:rsidP="00944B47">
      <w:pPr>
        <w:pStyle w:val="Bibliography"/>
        <w:rPr>
          <w:color w:val="000000" w:themeColor="text1"/>
        </w:rPr>
      </w:pPr>
      <w:r w:rsidRPr="006B6E7B">
        <w:rPr>
          <w:color w:val="000000" w:themeColor="text1"/>
        </w:rPr>
        <w:t>32.</w:t>
      </w:r>
      <w:r w:rsidRPr="006B6E7B">
        <w:rPr>
          <w:color w:val="000000" w:themeColor="text1"/>
        </w:rPr>
        <w:tab/>
        <w:t xml:space="preserve">Houghton, J. D. R., Doyle, T. K., Davenport, J. &amp; Hays, G. C. Developing a simple, rapid method for identifying and monitoring jellyfish aggregations from the air. </w:t>
      </w:r>
      <w:r w:rsidRPr="006B6E7B">
        <w:rPr>
          <w:i/>
          <w:iCs/>
          <w:color w:val="000000" w:themeColor="text1"/>
        </w:rPr>
        <w:t>Mar. Ecol. Prog. Ser.</w:t>
      </w:r>
      <w:r w:rsidRPr="006B6E7B">
        <w:rPr>
          <w:color w:val="000000" w:themeColor="text1"/>
        </w:rPr>
        <w:t xml:space="preserve"> </w:t>
      </w:r>
      <w:r w:rsidRPr="006B6E7B">
        <w:rPr>
          <w:b/>
          <w:bCs/>
          <w:color w:val="000000" w:themeColor="text1"/>
        </w:rPr>
        <w:t>314</w:t>
      </w:r>
      <w:r w:rsidRPr="006B6E7B">
        <w:rPr>
          <w:color w:val="000000" w:themeColor="text1"/>
        </w:rPr>
        <w:t>, 159–170 (2006).</w:t>
      </w:r>
    </w:p>
    <w:p w14:paraId="1CD1A90D" w14:textId="77777777" w:rsidR="00944B47" w:rsidRPr="006B6E7B" w:rsidRDefault="00944B47" w:rsidP="00944B47">
      <w:pPr>
        <w:pStyle w:val="Bibliography"/>
        <w:rPr>
          <w:color w:val="000000" w:themeColor="text1"/>
        </w:rPr>
      </w:pPr>
      <w:r w:rsidRPr="006B6E7B">
        <w:rPr>
          <w:color w:val="000000" w:themeColor="text1"/>
        </w:rPr>
        <w:t>33.</w:t>
      </w:r>
      <w:r w:rsidRPr="006B6E7B">
        <w:rPr>
          <w:color w:val="000000" w:themeColor="text1"/>
        </w:rPr>
        <w:tab/>
        <w:t xml:space="preserve">Bastian, T., Lilley, M. K. S., Beggs, S. E., Hays, G. C. &amp; Doyle, T. K. Ecosystem relevance of variable jellyfish biomass in the Irish Sea between years, regions and water types. </w:t>
      </w:r>
      <w:r w:rsidRPr="006B6E7B">
        <w:rPr>
          <w:i/>
          <w:iCs/>
          <w:color w:val="000000" w:themeColor="text1"/>
        </w:rPr>
        <w:t>Estuar. Coast. Shelf Sci.</w:t>
      </w:r>
      <w:r w:rsidRPr="006B6E7B">
        <w:rPr>
          <w:color w:val="000000" w:themeColor="text1"/>
        </w:rPr>
        <w:t xml:space="preserve"> </w:t>
      </w:r>
      <w:r w:rsidRPr="006B6E7B">
        <w:rPr>
          <w:b/>
          <w:bCs/>
          <w:color w:val="000000" w:themeColor="text1"/>
        </w:rPr>
        <w:t>149</w:t>
      </w:r>
      <w:r w:rsidRPr="006B6E7B">
        <w:rPr>
          <w:color w:val="000000" w:themeColor="text1"/>
        </w:rPr>
        <w:t>, 302–312 (2014).</w:t>
      </w:r>
    </w:p>
    <w:p w14:paraId="324F1E75" w14:textId="77777777" w:rsidR="00944B47" w:rsidRPr="006B6E7B" w:rsidRDefault="00944B47" w:rsidP="00944B47">
      <w:pPr>
        <w:pStyle w:val="Bibliography"/>
        <w:rPr>
          <w:color w:val="000000" w:themeColor="text1"/>
        </w:rPr>
      </w:pPr>
      <w:r w:rsidRPr="006B6E7B">
        <w:rPr>
          <w:color w:val="000000" w:themeColor="text1"/>
        </w:rPr>
        <w:t>34.</w:t>
      </w:r>
      <w:r w:rsidRPr="006B6E7B">
        <w:rPr>
          <w:color w:val="000000" w:themeColor="text1"/>
        </w:rPr>
        <w:tab/>
        <w:t xml:space="preserve">Heckerman, D., Geiger, D. &amp; Chickering, D. M. Learning Bayesian networks: The combination of knowledge and statistical data. </w:t>
      </w:r>
      <w:r w:rsidRPr="006B6E7B">
        <w:rPr>
          <w:i/>
          <w:iCs/>
          <w:color w:val="000000" w:themeColor="text1"/>
        </w:rPr>
        <w:t>Mach. Learn.</w:t>
      </w:r>
      <w:r w:rsidRPr="006B6E7B">
        <w:rPr>
          <w:color w:val="000000" w:themeColor="text1"/>
        </w:rPr>
        <w:t xml:space="preserve"> </w:t>
      </w:r>
      <w:r w:rsidRPr="006B6E7B">
        <w:rPr>
          <w:b/>
          <w:bCs/>
          <w:color w:val="000000" w:themeColor="text1"/>
        </w:rPr>
        <w:t>20</w:t>
      </w:r>
      <w:r w:rsidRPr="006B6E7B">
        <w:rPr>
          <w:color w:val="000000" w:themeColor="text1"/>
        </w:rPr>
        <w:t>, 197–243 (1995).</w:t>
      </w:r>
    </w:p>
    <w:p w14:paraId="205033F7" w14:textId="77777777" w:rsidR="00944B47" w:rsidRPr="006B6E7B" w:rsidRDefault="00944B47" w:rsidP="00944B47">
      <w:pPr>
        <w:pStyle w:val="Bibliography"/>
        <w:rPr>
          <w:color w:val="000000" w:themeColor="text1"/>
        </w:rPr>
      </w:pPr>
      <w:r w:rsidRPr="006B6E7B">
        <w:rPr>
          <w:color w:val="000000" w:themeColor="text1"/>
        </w:rPr>
        <w:t>35.</w:t>
      </w:r>
      <w:r w:rsidRPr="006B6E7B">
        <w:rPr>
          <w:color w:val="000000" w:themeColor="text1"/>
        </w:rPr>
        <w:tab/>
        <w:t xml:space="preserve">Milns, I., Beale, C. M. &amp; Smith, V. A. Revealing ecological networks using Bayesian network inference algorithms. </w:t>
      </w:r>
      <w:r w:rsidRPr="006B6E7B">
        <w:rPr>
          <w:i/>
          <w:iCs/>
          <w:color w:val="000000" w:themeColor="text1"/>
        </w:rPr>
        <w:t>Ecology</w:t>
      </w:r>
      <w:r w:rsidRPr="006B6E7B">
        <w:rPr>
          <w:color w:val="000000" w:themeColor="text1"/>
        </w:rPr>
        <w:t xml:space="preserve"> </w:t>
      </w:r>
      <w:r w:rsidRPr="006B6E7B">
        <w:rPr>
          <w:b/>
          <w:bCs/>
          <w:color w:val="000000" w:themeColor="text1"/>
        </w:rPr>
        <w:t>91</w:t>
      </w:r>
      <w:r w:rsidRPr="006B6E7B">
        <w:rPr>
          <w:color w:val="000000" w:themeColor="text1"/>
        </w:rPr>
        <w:t>, 1892–1899 (2010).</w:t>
      </w:r>
    </w:p>
    <w:p w14:paraId="3FE64CD1" w14:textId="77777777" w:rsidR="00944B47" w:rsidRPr="006B6E7B" w:rsidRDefault="00944B47" w:rsidP="00944B47">
      <w:pPr>
        <w:pStyle w:val="Bibliography"/>
        <w:rPr>
          <w:color w:val="000000" w:themeColor="text1"/>
        </w:rPr>
      </w:pPr>
      <w:r w:rsidRPr="006B6E7B">
        <w:rPr>
          <w:color w:val="000000" w:themeColor="text1"/>
        </w:rPr>
        <w:t>36.</w:t>
      </w:r>
      <w:r w:rsidRPr="006B6E7B">
        <w:rPr>
          <w:color w:val="000000" w:themeColor="text1"/>
        </w:rPr>
        <w:tab/>
        <w:t xml:space="preserve">Mitchell, E. G. &amp; Neutel, A.-M. Feedback spectra of soil food webs across a complexity gradient, and the importance of three-species loops to stability. </w:t>
      </w:r>
      <w:r w:rsidRPr="006B6E7B">
        <w:rPr>
          <w:i/>
          <w:iCs/>
          <w:color w:val="000000" w:themeColor="text1"/>
        </w:rPr>
        <w:t>Theor. Ecol.</w:t>
      </w:r>
      <w:r w:rsidRPr="006B6E7B">
        <w:rPr>
          <w:color w:val="000000" w:themeColor="text1"/>
        </w:rPr>
        <w:t xml:space="preserve"> </w:t>
      </w:r>
      <w:r w:rsidRPr="006B6E7B">
        <w:rPr>
          <w:b/>
          <w:bCs/>
          <w:color w:val="000000" w:themeColor="text1"/>
        </w:rPr>
        <w:t>5</w:t>
      </w:r>
      <w:r w:rsidRPr="006B6E7B">
        <w:rPr>
          <w:color w:val="000000" w:themeColor="text1"/>
        </w:rPr>
        <w:t>, 153–159 (2012).</w:t>
      </w:r>
    </w:p>
    <w:p w14:paraId="011DCFB6" w14:textId="77777777" w:rsidR="00944B47" w:rsidRPr="006B6E7B" w:rsidRDefault="00944B47" w:rsidP="00944B47">
      <w:pPr>
        <w:pStyle w:val="Bibliography"/>
        <w:rPr>
          <w:color w:val="000000" w:themeColor="text1"/>
        </w:rPr>
      </w:pPr>
      <w:r w:rsidRPr="006B6E7B">
        <w:rPr>
          <w:color w:val="000000" w:themeColor="text1"/>
        </w:rPr>
        <w:t>37.</w:t>
      </w:r>
      <w:r w:rsidRPr="006B6E7B">
        <w:rPr>
          <w:color w:val="000000" w:themeColor="text1"/>
        </w:rPr>
        <w:tab/>
        <w:t xml:space="preserve">Olff, H. </w:t>
      </w:r>
      <w:r w:rsidRPr="006B6E7B">
        <w:rPr>
          <w:i/>
          <w:iCs/>
          <w:color w:val="000000" w:themeColor="text1"/>
        </w:rPr>
        <w:t>et al.</w:t>
      </w:r>
      <w:r w:rsidRPr="006B6E7B">
        <w:rPr>
          <w:color w:val="000000" w:themeColor="text1"/>
        </w:rPr>
        <w:t xml:space="preserve"> Parallel ecological networks in ecosystems. </w:t>
      </w:r>
      <w:r w:rsidRPr="006B6E7B">
        <w:rPr>
          <w:i/>
          <w:iCs/>
          <w:color w:val="000000" w:themeColor="text1"/>
        </w:rPr>
        <w:t>Philos. Trans. R. Soc. B Biol. Sci.</w:t>
      </w:r>
      <w:r w:rsidRPr="006B6E7B">
        <w:rPr>
          <w:color w:val="000000" w:themeColor="text1"/>
        </w:rPr>
        <w:t xml:space="preserve"> </w:t>
      </w:r>
      <w:r w:rsidRPr="006B6E7B">
        <w:rPr>
          <w:b/>
          <w:bCs/>
          <w:color w:val="000000" w:themeColor="text1"/>
        </w:rPr>
        <w:t>364</w:t>
      </w:r>
      <w:r w:rsidRPr="006B6E7B">
        <w:rPr>
          <w:color w:val="000000" w:themeColor="text1"/>
        </w:rPr>
        <w:t>, 1755–1779 (2009).</w:t>
      </w:r>
    </w:p>
    <w:p w14:paraId="6FB62E2A" w14:textId="77777777" w:rsidR="00944B47" w:rsidRPr="006B6E7B" w:rsidRDefault="00944B47" w:rsidP="00944B47">
      <w:pPr>
        <w:pStyle w:val="Bibliography"/>
        <w:rPr>
          <w:color w:val="000000" w:themeColor="text1"/>
        </w:rPr>
      </w:pPr>
      <w:r w:rsidRPr="006B6E7B">
        <w:rPr>
          <w:color w:val="000000" w:themeColor="text1"/>
        </w:rPr>
        <w:t>38.</w:t>
      </w:r>
      <w:r w:rsidRPr="006B6E7B">
        <w:rPr>
          <w:color w:val="000000" w:themeColor="text1"/>
        </w:rPr>
        <w:tab/>
        <w:t xml:space="preserve">Mitchell, E. G., Whittle, R., &amp; Huw Griffths. Benthic ecosystem cascade effects in Antarctica using Bayesian network inference. </w:t>
      </w:r>
      <w:r w:rsidRPr="006B6E7B">
        <w:rPr>
          <w:i/>
          <w:iCs/>
          <w:color w:val="000000" w:themeColor="text1"/>
        </w:rPr>
        <w:t>Commun. Biol.</w:t>
      </w:r>
      <w:r w:rsidRPr="006B6E7B">
        <w:rPr>
          <w:color w:val="000000" w:themeColor="text1"/>
        </w:rPr>
        <w:t xml:space="preserve"> </w:t>
      </w:r>
      <w:r w:rsidRPr="006B6E7B">
        <w:rPr>
          <w:b/>
          <w:bCs/>
          <w:color w:val="000000" w:themeColor="text1"/>
        </w:rPr>
        <w:t>3</w:t>
      </w:r>
      <w:r w:rsidRPr="006B6E7B">
        <w:rPr>
          <w:color w:val="000000" w:themeColor="text1"/>
        </w:rPr>
        <w:t>, 582 (2020).</w:t>
      </w:r>
    </w:p>
    <w:p w14:paraId="3B15F22D" w14:textId="77777777" w:rsidR="00944B47" w:rsidRPr="006B6E7B" w:rsidRDefault="00944B47" w:rsidP="00944B47">
      <w:pPr>
        <w:pStyle w:val="Bibliography"/>
        <w:rPr>
          <w:color w:val="000000" w:themeColor="text1"/>
        </w:rPr>
      </w:pPr>
      <w:r w:rsidRPr="006B6E7B">
        <w:rPr>
          <w:color w:val="000000" w:themeColor="text1"/>
        </w:rPr>
        <w:t>39.</w:t>
      </w:r>
      <w:r w:rsidRPr="006B6E7B">
        <w:rPr>
          <w:color w:val="000000" w:themeColor="text1"/>
        </w:rPr>
        <w:tab/>
        <w:t xml:space="preserve">Yu, J., Smith, V. A., Wang, P. P., Hartemink, A. J. &amp; Jarvis, E. D. Advances to Bayesian network inference for generating causal networks from observational biological data. </w:t>
      </w:r>
      <w:r w:rsidRPr="006B6E7B">
        <w:rPr>
          <w:i/>
          <w:iCs/>
          <w:color w:val="000000" w:themeColor="text1"/>
        </w:rPr>
        <w:t>Bioinformatics</w:t>
      </w:r>
      <w:r w:rsidRPr="006B6E7B">
        <w:rPr>
          <w:color w:val="000000" w:themeColor="text1"/>
        </w:rPr>
        <w:t xml:space="preserve"> </w:t>
      </w:r>
      <w:r w:rsidRPr="006B6E7B">
        <w:rPr>
          <w:b/>
          <w:bCs/>
          <w:color w:val="000000" w:themeColor="text1"/>
        </w:rPr>
        <w:t>20</w:t>
      </w:r>
      <w:r w:rsidRPr="006B6E7B">
        <w:rPr>
          <w:color w:val="000000" w:themeColor="text1"/>
        </w:rPr>
        <w:t>, 3594–3603 (2004).</w:t>
      </w:r>
    </w:p>
    <w:p w14:paraId="53F88389" w14:textId="77777777" w:rsidR="00944B47" w:rsidRPr="006B6E7B" w:rsidRDefault="00944B47" w:rsidP="00944B47">
      <w:pPr>
        <w:pStyle w:val="Bibliography"/>
        <w:rPr>
          <w:color w:val="000000" w:themeColor="text1"/>
        </w:rPr>
      </w:pPr>
      <w:r w:rsidRPr="006B6E7B">
        <w:rPr>
          <w:color w:val="000000" w:themeColor="text1"/>
        </w:rPr>
        <w:lastRenderedPageBreak/>
        <w:t>40.</w:t>
      </w:r>
      <w:r w:rsidRPr="006B6E7B">
        <w:rPr>
          <w:color w:val="000000" w:themeColor="text1"/>
        </w:rPr>
        <w:tab/>
        <w:t xml:space="preserve">Yu, J., Smith, V. A., Wang, P. P., Hartemink, E. J. &amp; Jarvis, E. D. </w:t>
      </w:r>
      <w:r w:rsidRPr="006B6E7B">
        <w:rPr>
          <w:i/>
          <w:iCs/>
          <w:color w:val="000000" w:themeColor="text1"/>
        </w:rPr>
        <w:t>Using bayesian network inference algorithms to recover molecular genetic regulatory networks, Prof. of Int</w:t>
      </w:r>
      <w:r w:rsidRPr="006B6E7B">
        <w:rPr>
          <w:color w:val="000000" w:themeColor="text1"/>
        </w:rPr>
        <w:t>. (2002).</w:t>
      </w:r>
    </w:p>
    <w:p w14:paraId="7FDAFAC7" w14:textId="77777777" w:rsidR="00944B47" w:rsidRPr="006B6E7B" w:rsidRDefault="00944B47" w:rsidP="00944B47">
      <w:pPr>
        <w:pStyle w:val="Bibliography"/>
        <w:rPr>
          <w:color w:val="000000" w:themeColor="text1"/>
        </w:rPr>
      </w:pPr>
      <w:r w:rsidRPr="006B6E7B">
        <w:rPr>
          <w:color w:val="000000" w:themeColor="text1"/>
        </w:rPr>
        <w:t>41.</w:t>
      </w:r>
      <w:r w:rsidRPr="006B6E7B">
        <w:rPr>
          <w:color w:val="000000" w:themeColor="text1"/>
        </w:rPr>
        <w:tab/>
        <w:t xml:space="preserve">Smith, V. A., Yu, J., Smulders, T. V., Hartemink, A. J. &amp; Jarvis, E. D. Computational Inference of Neural Information Flow Networks. </w:t>
      </w:r>
      <w:r w:rsidRPr="006B6E7B">
        <w:rPr>
          <w:i/>
          <w:iCs/>
          <w:color w:val="000000" w:themeColor="text1"/>
        </w:rPr>
        <w:t>PLOS Comput. Biol.</w:t>
      </w:r>
      <w:r w:rsidRPr="006B6E7B">
        <w:rPr>
          <w:color w:val="000000" w:themeColor="text1"/>
        </w:rPr>
        <w:t xml:space="preserve"> </w:t>
      </w:r>
      <w:r w:rsidRPr="006B6E7B">
        <w:rPr>
          <w:b/>
          <w:bCs/>
          <w:color w:val="000000" w:themeColor="text1"/>
        </w:rPr>
        <w:t>2</w:t>
      </w:r>
      <w:r w:rsidRPr="006B6E7B">
        <w:rPr>
          <w:color w:val="000000" w:themeColor="text1"/>
        </w:rPr>
        <w:t>, e161 (2006).</w:t>
      </w:r>
    </w:p>
    <w:p w14:paraId="0ED3A699" w14:textId="77777777" w:rsidR="00944B47" w:rsidRPr="006B6E7B" w:rsidRDefault="00944B47" w:rsidP="00944B47">
      <w:pPr>
        <w:pStyle w:val="Bibliography"/>
        <w:rPr>
          <w:color w:val="000000" w:themeColor="text1"/>
        </w:rPr>
      </w:pPr>
      <w:r w:rsidRPr="006B6E7B">
        <w:rPr>
          <w:color w:val="000000" w:themeColor="text1"/>
        </w:rPr>
        <w:t>42.</w:t>
      </w:r>
      <w:r w:rsidRPr="006B6E7B">
        <w:rPr>
          <w:color w:val="000000" w:themeColor="text1"/>
        </w:rPr>
        <w:tab/>
        <w:t xml:space="preserve">Mitchell, E. G. &amp; Butterfield, N. J. Spatial analyses of Ediacaran communities at Mistaken Point. </w:t>
      </w:r>
      <w:r w:rsidRPr="006B6E7B">
        <w:rPr>
          <w:i/>
          <w:iCs/>
          <w:color w:val="000000" w:themeColor="text1"/>
        </w:rPr>
        <w:t>Paleobiology</w:t>
      </w:r>
      <w:r w:rsidRPr="006B6E7B">
        <w:rPr>
          <w:color w:val="000000" w:themeColor="text1"/>
        </w:rPr>
        <w:t xml:space="preserve"> </w:t>
      </w:r>
      <w:r w:rsidRPr="006B6E7B">
        <w:rPr>
          <w:b/>
          <w:bCs/>
          <w:color w:val="000000" w:themeColor="text1"/>
        </w:rPr>
        <w:t>44</w:t>
      </w:r>
      <w:r w:rsidRPr="006B6E7B">
        <w:rPr>
          <w:color w:val="000000" w:themeColor="text1"/>
        </w:rPr>
        <w:t>, 40–57 (2018).</w:t>
      </w:r>
    </w:p>
    <w:p w14:paraId="68AAEA43" w14:textId="77777777" w:rsidR="00944B47" w:rsidRPr="006B6E7B" w:rsidRDefault="00944B47" w:rsidP="00944B47">
      <w:pPr>
        <w:pStyle w:val="Bibliography"/>
        <w:rPr>
          <w:color w:val="000000" w:themeColor="text1"/>
        </w:rPr>
      </w:pPr>
      <w:r w:rsidRPr="006B6E7B">
        <w:rPr>
          <w:color w:val="000000" w:themeColor="text1"/>
        </w:rPr>
        <w:t>43.</w:t>
      </w:r>
      <w:r w:rsidRPr="006B6E7B">
        <w:rPr>
          <w:color w:val="000000" w:themeColor="text1"/>
        </w:rPr>
        <w:tab/>
        <w:t xml:space="preserve">Mitchell, E. G., Durden, J. M. &amp; Ruhl, H. A. First network analysis of interspecific associations of abyssal benthic megafauna reveals potential vulnerability of abyssal hill community. </w:t>
      </w:r>
      <w:r w:rsidRPr="006B6E7B">
        <w:rPr>
          <w:i/>
          <w:iCs/>
          <w:color w:val="000000" w:themeColor="text1"/>
        </w:rPr>
        <w:t>Prog. Oceanogr.</w:t>
      </w:r>
      <w:r w:rsidRPr="006B6E7B">
        <w:rPr>
          <w:color w:val="000000" w:themeColor="text1"/>
        </w:rPr>
        <w:t xml:space="preserve"> </w:t>
      </w:r>
      <w:r w:rsidRPr="006B6E7B">
        <w:rPr>
          <w:b/>
          <w:bCs/>
          <w:color w:val="000000" w:themeColor="text1"/>
        </w:rPr>
        <w:t>187</w:t>
      </w:r>
      <w:r w:rsidRPr="006B6E7B">
        <w:rPr>
          <w:color w:val="000000" w:themeColor="text1"/>
        </w:rPr>
        <w:t>, 102401 (2020).</w:t>
      </w:r>
    </w:p>
    <w:p w14:paraId="7FE9EC65" w14:textId="77777777" w:rsidR="00944B47" w:rsidRPr="006B6E7B" w:rsidRDefault="00944B47" w:rsidP="00944B47">
      <w:pPr>
        <w:pStyle w:val="Bibliography"/>
        <w:rPr>
          <w:color w:val="000000" w:themeColor="text1"/>
        </w:rPr>
      </w:pPr>
      <w:r w:rsidRPr="006B6E7B">
        <w:rPr>
          <w:color w:val="000000" w:themeColor="text1"/>
        </w:rPr>
        <w:t>44.</w:t>
      </w:r>
      <w:r w:rsidRPr="006B6E7B">
        <w:rPr>
          <w:color w:val="000000" w:themeColor="text1"/>
        </w:rPr>
        <w:tab/>
        <w:t xml:space="preserve">Mitchell, E. G. &amp; Harris, S. Mortality, Population and Community Dynamics of the Glass Sponge Dominated Community “The Forest of the Weird” From the Ridge Seamount, Johnston Atoll, Pacific Ocean. </w:t>
      </w:r>
      <w:r w:rsidRPr="006B6E7B">
        <w:rPr>
          <w:i/>
          <w:iCs/>
          <w:color w:val="000000" w:themeColor="text1"/>
        </w:rPr>
        <w:t>Front. Mar. Sci.</w:t>
      </w:r>
      <w:r w:rsidRPr="006B6E7B">
        <w:rPr>
          <w:color w:val="000000" w:themeColor="text1"/>
        </w:rPr>
        <w:t xml:space="preserve"> </w:t>
      </w:r>
      <w:r w:rsidRPr="006B6E7B">
        <w:rPr>
          <w:b/>
          <w:bCs/>
          <w:color w:val="000000" w:themeColor="text1"/>
        </w:rPr>
        <w:t>7</w:t>
      </w:r>
      <w:r w:rsidRPr="006B6E7B">
        <w:rPr>
          <w:color w:val="000000" w:themeColor="text1"/>
        </w:rPr>
        <w:t>, (2020).</w:t>
      </w:r>
    </w:p>
    <w:p w14:paraId="4C1ED9A6" w14:textId="77777777" w:rsidR="00944B47" w:rsidRPr="006B6E7B" w:rsidRDefault="00944B47" w:rsidP="00944B47">
      <w:pPr>
        <w:pStyle w:val="Bibliography"/>
        <w:rPr>
          <w:color w:val="000000" w:themeColor="text1"/>
        </w:rPr>
      </w:pPr>
      <w:r w:rsidRPr="006B6E7B">
        <w:rPr>
          <w:color w:val="000000" w:themeColor="text1"/>
        </w:rPr>
        <w:t>45.</w:t>
      </w:r>
      <w:r w:rsidRPr="006B6E7B">
        <w:rPr>
          <w:color w:val="000000" w:themeColor="text1"/>
        </w:rPr>
        <w:tab/>
        <w:t xml:space="preserve">Reid, P. C., Borges, M. de F. &amp; Svendsen, E. A regime shift in the North Sea circa 1988 linked to changes in the North Sea horse mackerel fishery. </w:t>
      </w:r>
      <w:r w:rsidRPr="006B6E7B">
        <w:rPr>
          <w:i/>
          <w:iCs/>
          <w:color w:val="000000" w:themeColor="text1"/>
        </w:rPr>
        <w:t>Fish. Res.</w:t>
      </w:r>
      <w:r w:rsidRPr="006B6E7B">
        <w:rPr>
          <w:color w:val="000000" w:themeColor="text1"/>
        </w:rPr>
        <w:t xml:space="preserve"> </w:t>
      </w:r>
      <w:r w:rsidRPr="006B6E7B">
        <w:rPr>
          <w:b/>
          <w:bCs/>
          <w:color w:val="000000" w:themeColor="text1"/>
        </w:rPr>
        <w:t>50</w:t>
      </w:r>
      <w:r w:rsidRPr="006B6E7B">
        <w:rPr>
          <w:color w:val="000000" w:themeColor="text1"/>
        </w:rPr>
        <w:t>, 163–171 (2001).</w:t>
      </w:r>
    </w:p>
    <w:p w14:paraId="569091FD" w14:textId="77777777" w:rsidR="00944B47" w:rsidRPr="006B6E7B" w:rsidRDefault="00944B47" w:rsidP="00944B47">
      <w:pPr>
        <w:pStyle w:val="Bibliography"/>
        <w:rPr>
          <w:color w:val="000000" w:themeColor="text1"/>
        </w:rPr>
      </w:pPr>
      <w:r w:rsidRPr="006B6E7B">
        <w:rPr>
          <w:color w:val="000000" w:themeColor="text1"/>
        </w:rPr>
        <w:t>46.</w:t>
      </w:r>
      <w:r w:rsidRPr="006B6E7B">
        <w:rPr>
          <w:color w:val="000000" w:themeColor="text1"/>
        </w:rPr>
        <w:tab/>
        <w:t xml:space="preserve">Brierley, A. S. </w:t>
      </w:r>
      <w:r w:rsidRPr="006B6E7B">
        <w:rPr>
          <w:i/>
          <w:iCs/>
          <w:color w:val="000000" w:themeColor="text1"/>
        </w:rPr>
        <w:t>et al.</w:t>
      </w:r>
      <w:r w:rsidRPr="006B6E7B">
        <w:rPr>
          <w:color w:val="000000" w:themeColor="text1"/>
        </w:rPr>
        <w:t xml:space="preserve"> Acoustic observations of jellyfish in the Namibian Benguela. </w:t>
      </w:r>
      <w:r w:rsidRPr="006B6E7B">
        <w:rPr>
          <w:i/>
          <w:iCs/>
          <w:color w:val="000000" w:themeColor="text1"/>
        </w:rPr>
        <w:t>Mar. Ecol. Prog. Ser.</w:t>
      </w:r>
      <w:r w:rsidRPr="006B6E7B">
        <w:rPr>
          <w:color w:val="000000" w:themeColor="text1"/>
        </w:rPr>
        <w:t xml:space="preserve"> </w:t>
      </w:r>
      <w:r w:rsidRPr="006B6E7B">
        <w:rPr>
          <w:b/>
          <w:bCs/>
          <w:color w:val="000000" w:themeColor="text1"/>
        </w:rPr>
        <w:t>210</w:t>
      </w:r>
      <w:r w:rsidRPr="006B6E7B">
        <w:rPr>
          <w:color w:val="000000" w:themeColor="text1"/>
        </w:rPr>
        <w:t>, 55–66 (2001).</w:t>
      </w:r>
    </w:p>
    <w:p w14:paraId="033D8B34" w14:textId="77777777" w:rsidR="00944B47" w:rsidRPr="006B6E7B" w:rsidRDefault="00944B47" w:rsidP="00944B47">
      <w:pPr>
        <w:pStyle w:val="Bibliography"/>
        <w:rPr>
          <w:color w:val="000000" w:themeColor="text1"/>
        </w:rPr>
      </w:pPr>
      <w:r w:rsidRPr="006B6E7B">
        <w:rPr>
          <w:color w:val="000000" w:themeColor="text1"/>
        </w:rPr>
        <w:t>47.</w:t>
      </w:r>
      <w:r w:rsidRPr="006B6E7B">
        <w:rPr>
          <w:color w:val="000000" w:themeColor="text1"/>
        </w:rPr>
        <w:tab/>
        <w:t xml:space="preserve">Brierley, A. S. </w:t>
      </w:r>
      <w:r w:rsidRPr="006B6E7B">
        <w:rPr>
          <w:i/>
          <w:iCs/>
          <w:color w:val="000000" w:themeColor="text1"/>
        </w:rPr>
        <w:t>et al.</w:t>
      </w:r>
      <w:r w:rsidRPr="006B6E7B">
        <w:rPr>
          <w:color w:val="000000" w:themeColor="text1"/>
        </w:rPr>
        <w:t xml:space="preserve"> Towards the acoustic estimation of jellyfish abundance. </w:t>
      </w:r>
      <w:r w:rsidRPr="006B6E7B">
        <w:rPr>
          <w:i/>
          <w:iCs/>
          <w:color w:val="000000" w:themeColor="text1"/>
        </w:rPr>
        <w:t>Mar. Ecol. Prog. Ser.</w:t>
      </w:r>
      <w:r w:rsidRPr="006B6E7B">
        <w:rPr>
          <w:color w:val="000000" w:themeColor="text1"/>
        </w:rPr>
        <w:t xml:space="preserve"> </w:t>
      </w:r>
      <w:r w:rsidRPr="006B6E7B">
        <w:rPr>
          <w:b/>
          <w:bCs/>
          <w:color w:val="000000" w:themeColor="text1"/>
        </w:rPr>
        <w:t>295</w:t>
      </w:r>
      <w:r w:rsidRPr="006B6E7B">
        <w:rPr>
          <w:color w:val="000000" w:themeColor="text1"/>
        </w:rPr>
        <w:t>, 105–111 (2005).</w:t>
      </w:r>
    </w:p>
    <w:p w14:paraId="6B11F9C4" w14:textId="77777777" w:rsidR="00944B47" w:rsidRPr="006B6E7B" w:rsidRDefault="00944B47" w:rsidP="00944B47">
      <w:pPr>
        <w:pStyle w:val="Bibliography"/>
        <w:rPr>
          <w:color w:val="000000" w:themeColor="text1"/>
        </w:rPr>
      </w:pPr>
      <w:r w:rsidRPr="006B6E7B">
        <w:rPr>
          <w:color w:val="000000" w:themeColor="text1"/>
        </w:rPr>
        <w:t>48.</w:t>
      </w:r>
      <w:r w:rsidRPr="006B6E7B">
        <w:rPr>
          <w:color w:val="000000" w:themeColor="text1"/>
        </w:rPr>
        <w:tab/>
        <w:t xml:space="preserve">MacLennan, D. N. &amp; Simmonds, E. J. </w:t>
      </w:r>
      <w:r w:rsidRPr="006B6E7B">
        <w:rPr>
          <w:i/>
          <w:iCs/>
          <w:color w:val="000000" w:themeColor="text1"/>
        </w:rPr>
        <w:t>Fisheries Acoustics</w:t>
      </w:r>
      <w:r w:rsidRPr="006B6E7B">
        <w:rPr>
          <w:color w:val="000000" w:themeColor="text1"/>
        </w:rPr>
        <w:t>. (Springer Science &amp; Business Media, 2013).</w:t>
      </w:r>
    </w:p>
    <w:p w14:paraId="2BA7D708" w14:textId="77777777" w:rsidR="00944B47" w:rsidRPr="006B6E7B" w:rsidRDefault="00944B47" w:rsidP="00944B47">
      <w:pPr>
        <w:pStyle w:val="Bibliography"/>
        <w:rPr>
          <w:color w:val="000000" w:themeColor="text1"/>
        </w:rPr>
      </w:pPr>
      <w:r w:rsidRPr="006B6E7B">
        <w:rPr>
          <w:color w:val="000000" w:themeColor="text1"/>
        </w:rPr>
        <w:t>49.</w:t>
      </w:r>
      <w:r w:rsidRPr="006B6E7B">
        <w:rPr>
          <w:color w:val="000000" w:themeColor="text1"/>
        </w:rPr>
        <w:tab/>
        <w:t xml:space="preserve">Planque, B. &amp; Fromentin, J. Calanus and environment in the eastern North Atlantic. I. Spatial and temporal patterns of C. finmarchicus and C. helgolandicus. </w:t>
      </w:r>
      <w:r w:rsidRPr="006B6E7B">
        <w:rPr>
          <w:i/>
          <w:iCs/>
          <w:color w:val="000000" w:themeColor="text1"/>
        </w:rPr>
        <w:t>Mar. Ecol. Prog. Ser.</w:t>
      </w:r>
      <w:r w:rsidRPr="006B6E7B">
        <w:rPr>
          <w:color w:val="000000" w:themeColor="text1"/>
        </w:rPr>
        <w:t xml:space="preserve"> </w:t>
      </w:r>
      <w:r w:rsidRPr="006B6E7B">
        <w:rPr>
          <w:b/>
          <w:bCs/>
          <w:color w:val="000000" w:themeColor="text1"/>
        </w:rPr>
        <w:t>134</w:t>
      </w:r>
      <w:r w:rsidRPr="006B6E7B">
        <w:rPr>
          <w:color w:val="000000" w:themeColor="text1"/>
        </w:rPr>
        <w:t>, 101–109 (1996).</w:t>
      </w:r>
    </w:p>
    <w:p w14:paraId="60F11E01" w14:textId="77777777" w:rsidR="00944B47" w:rsidRPr="006B6E7B" w:rsidRDefault="00944B47" w:rsidP="00944B47">
      <w:pPr>
        <w:pStyle w:val="Bibliography"/>
        <w:rPr>
          <w:color w:val="000000" w:themeColor="text1"/>
        </w:rPr>
      </w:pPr>
      <w:r w:rsidRPr="006B6E7B">
        <w:rPr>
          <w:color w:val="000000" w:themeColor="text1"/>
        </w:rPr>
        <w:lastRenderedPageBreak/>
        <w:t>50.</w:t>
      </w:r>
      <w:r w:rsidRPr="006B6E7B">
        <w:rPr>
          <w:color w:val="000000" w:themeColor="text1"/>
        </w:rPr>
        <w:tab/>
        <w:t xml:space="preserve">Batten, S. D. </w:t>
      </w:r>
      <w:r w:rsidRPr="006B6E7B">
        <w:rPr>
          <w:i/>
          <w:iCs/>
          <w:color w:val="000000" w:themeColor="text1"/>
        </w:rPr>
        <w:t>et al.</w:t>
      </w:r>
      <w:r w:rsidRPr="006B6E7B">
        <w:rPr>
          <w:color w:val="000000" w:themeColor="text1"/>
        </w:rPr>
        <w:t xml:space="preserve"> CPR sampling: the technical background, materials and methods, consistency and comparability. </w:t>
      </w:r>
      <w:r w:rsidRPr="006B6E7B">
        <w:rPr>
          <w:i/>
          <w:iCs/>
          <w:color w:val="000000" w:themeColor="text1"/>
        </w:rPr>
        <w:t>Prog. Oceanogr.</w:t>
      </w:r>
      <w:r w:rsidRPr="006B6E7B">
        <w:rPr>
          <w:color w:val="000000" w:themeColor="text1"/>
        </w:rPr>
        <w:t xml:space="preserve"> </w:t>
      </w:r>
      <w:r w:rsidRPr="006B6E7B">
        <w:rPr>
          <w:b/>
          <w:bCs/>
          <w:color w:val="000000" w:themeColor="text1"/>
        </w:rPr>
        <w:t>58</w:t>
      </w:r>
      <w:r w:rsidRPr="006B6E7B">
        <w:rPr>
          <w:color w:val="000000" w:themeColor="text1"/>
        </w:rPr>
        <w:t>, 193–215 (2003).</w:t>
      </w:r>
    </w:p>
    <w:p w14:paraId="1D18ECE0" w14:textId="77777777" w:rsidR="00944B47" w:rsidRPr="006B6E7B" w:rsidRDefault="00944B47" w:rsidP="00944B47">
      <w:pPr>
        <w:pStyle w:val="Bibliography"/>
        <w:rPr>
          <w:color w:val="000000" w:themeColor="text1"/>
        </w:rPr>
      </w:pPr>
      <w:r w:rsidRPr="006B6E7B">
        <w:rPr>
          <w:color w:val="000000" w:themeColor="text1"/>
        </w:rPr>
        <w:t>51.</w:t>
      </w:r>
      <w:r w:rsidRPr="006B6E7B">
        <w:rPr>
          <w:color w:val="000000" w:themeColor="text1"/>
        </w:rPr>
        <w:tab/>
        <w:t xml:space="preserve">Richardson, A. J. </w:t>
      </w:r>
      <w:r w:rsidRPr="006B6E7B">
        <w:rPr>
          <w:i/>
          <w:iCs/>
          <w:color w:val="000000" w:themeColor="text1"/>
        </w:rPr>
        <w:t>et al.</w:t>
      </w:r>
      <w:r w:rsidRPr="006B6E7B">
        <w:rPr>
          <w:color w:val="000000" w:themeColor="text1"/>
        </w:rPr>
        <w:t xml:space="preserve"> Using continuous plankton recorder data. </w:t>
      </w:r>
      <w:r w:rsidRPr="006B6E7B">
        <w:rPr>
          <w:i/>
          <w:iCs/>
          <w:color w:val="000000" w:themeColor="text1"/>
        </w:rPr>
        <w:t>Prog. Oceanogr.</w:t>
      </w:r>
      <w:r w:rsidRPr="006B6E7B">
        <w:rPr>
          <w:color w:val="000000" w:themeColor="text1"/>
        </w:rPr>
        <w:t xml:space="preserve"> </w:t>
      </w:r>
      <w:r w:rsidRPr="006B6E7B">
        <w:rPr>
          <w:b/>
          <w:bCs/>
          <w:color w:val="000000" w:themeColor="text1"/>
        </w:rPr>
        <w:t>68</w:t>
      </w:r>
      <w:r w:rsidRPr="006B6E7B">
        <w:rPr>
          <w:color w:val="000000" w:themeColor="text1"/>
        </w:rPr>
        <w:t>, 27–74 (2006).</w:t>
      </w:r>
    </w:p>
    <w:p w14:paraId="6043FF0D" w14:textId="77777777" w:rsidR="00944B47" w:rsidRPr="006B6E7B" w:rsidRDefault="00944B47" w:rsidP="00944B47">
      <w:pPr>
        <w:pStyle w:val="Bibliography"/>
        <w:rPr>
          <w:color w:val="000000" w:themeColor="text1"/>
        </w:rPr>
      </w:pPr>
      <w:r w:rsidRPr="006B6E7B">
        <w:rPr>
          <w:color w:val="000000" w:themeColor="text1"/>
        </w:rPr>
        <w:t>52.</w:t>
      </w:r>
      <w:r w:rsidRPr="006B6E7B">
        <w:rPr>
          <w:color w:val="000000" w:themeColor="text1"/>
        </w:rPr>
        <w:tab/>
        <w:t xml:space="preserve">John, E. H. </w:t>
      </w:r>
      <w:r w:rsidRPr="006B6E7B">
        <w:rPr>
          <w:i/>
          <w:iCs/>
          <w:color w:val="000000" w:themeColor="text1"/>
        </w:rPr>
        <w:t>et al.</w:t>
      </w:r>
      <w:r w:rsidRPr="006B6E7B">
        <w:rPr>
          <w:color w:val="000000" w:themeColor="text1"/>
        </w:rPr>
        <w:t xml:space="preserve"> Continuous plankton records stand the test of time: evaluation of flow rates, clogging and the continuity of the CPR time-series. </w:t>
      </w:r>
      <w:r w:rsidRPr="006B6E7B">
        <w:rPr>
          <w:i/>
          <w:iCs/>
          <w:color w:val="000000" w:themeColor="text1"/>
        </w:rPr>
        <w:t>J. Plankton Res.</w:t>
      </w:r>
      <w:r w:rsidRPr="006B6E7B">
        <w:rPr>
          <w:color w:val="000000" w:themeColor="text1"/>
        </w:rPr>
        <w:t xml:space="preserve"> </w:t>
      </w:r>
      <w:r w:rsidRPr="006B6E7B">
        <w:rPr>
          <w:b/>
          <w:bCs/>
          <w:color w:val="000000" w:themeColor="text1"/>
        </w:rPr>
        <w:t>24</w:t>
      </w:r>
      <w:r w:rsidRPr="006B6E7B">
        <w:rPr>
          <w:color w:val="000000" w:themeColor="text1"/>
        </w:rPr>
        <w:t>, 941–946 (2002).</w:t>
      </w:r>
    </w:p>
    <w:p w14:paraId="2B9C7FF9" w14:textId="77777777" w:rsidR="00944B47" w:rsidRPr="006B6E7B" w:rsidRDefault="00944B47" w:rsidP="00944B47">
      <w:pPr>
        <w:pStyle w:val="Bibliography"/>
        <w:rPr>
          <w:color w:val="000000" w:themeColor="text1"/>
        </w:rPr>
      </w:pPr>
      <w:r w:rsidRPr="006B6E7B">
        <w:rPr>
          <w:color w:val="000000" w:themeColor="text1"/>
        </w:rPr>
        <w:t>53.</w:t>
      </w:r>
      <w:r w:rsidRPr="006B6E7B">
        <w:rPr>
          <w:color w:val="000000" w:themeColor="text1"/>
        </w:rPr>
        <w:tab/>
        <w:t xml:space="preserve">Beaugrand, G., Ibañez, F., Lindley, J. A. &amp; Reid, P. C. Diversity of calanoid copepods in the North Atlantic and adjacent seas: species associations and biogeography. </w:t>
      </w:r>
      <w:r w:rsidRPr="006B6E7B">
        <w:rPr>
          <w:i/>
          <w:iCs/>
          <w:color w:val="000000" w:themeColor="text1"/>
        </w:rPr>
        <w:t>Mar. Ecol. Prog. Ser.</w:t>
      </w:r>
      <w:r w:rsidRPr="006B6E7B">
        <w:rPr>
          <w:color w:val="000000" w:themeColor="text1"/>
        </w:rPr>
        <w:t xml:space="preserve"> </w:t>
      </w:r>
      <w:r w:rsidRPr="006B6E7B">
        <w:rPr>
          <w:b/>
          <w:bCs/>
          <w:color w:val="000000" w:themeColor="text1"/>
        </w:rPr>
        <w:t>232</w:t>
      </w:r>
      <w:r w:rsidRPr="006B6E7B">
        <w:rPr>
          <w:color w:val="000000" w:themeColor="text1"/>
        </w:rPr>
        <w:t>, 179–195 (2002).</w:t>
      </w:r>
    </w:p>
    <w:p w14:paraId="2DE63CAA" w14:textId="77777777" w:rsidR="00944B47" w:rsidRPr="006B6E7B" w:rsidRDefault="00944B47" w:rsidP="00944B47">
      <w:pPr>
        <w:pStyle w:val="Bibliography"/>
        <w:rPr>
          <w:color w:val="000000" w:themeColor="text1"/>
        </w:rPr>
      </w:pPr>
      <w:r w:rsidRPr="006B6E7B">
        <w:rPr>
          <w:color w:val="000000" w:themeColor="text1"/>
        </w:rPr>
        <w:t>54.</w:t>
      </w:r>
      <w:r w:rsidRPr="006B6E7B">
        <w:rPr>
          <w:color w:val="000000" w:themeColor="text1"/>
        </w:rPr>
        <w:tab/>
        <w:t>Yu, J. Developing bayesian network inference algorithms to predict causal functional pathways in biological systems. (Duke University, 2005).</w:t>
      </w:r>
    </w:p>
    <w:p w14:paraId="74B20AFD" w14:textId="77777777" w:rsidR="00944B47" w:rsidRPr="006B6E7B" w:rsidRDefault="00944B47" w:rsidP="00944B47">
      <w:pPr>
        <w:pStyle w:val="Bibliography"/>
        <w:rPr>
          <w:color w:val="000000" w:themeColor="text1"/>
        </w:rPr>
      </w:pPr>
      <w:r w:rsidRPr="006B6E7B">
        <w:rPr>
          <w:color w:val="000000" w:themeColor="text1"/>
        </w:rPr>
        <w:t>55.</w:t>
      </w:r>
      <w:r w:rsidRPr="006B6E7B">
        <w:rPr>
          <w:color w:val="000000" w:themeColor="text1"/>
        </w:rPr>
        <w:tab/>
        <w:t xml:space="preserve">Chickering, D. M. Learning Bayesian Networks is NP-Complete. in </w:t>
      </w:r>
      <w:r w:rsidRPr="006B6E7B">
        <w:rPr>
          <w:i/>
          <w:iCs/>
          <w:color w:val="000000" w:themeColor="text1"/>
        </w:rPr>
        <w:t>Learning from Data: Artificial Intelligence and Statistics V</w:t>
      </w:r>
      <w:r w:rsidRPr="006B6E7B">
        <w:rPr>
          <w:color w:val="000000" w:themeColor="text1"/>
        </w:rPr>
        <w:t xml:space="preserve"> (eds. Fisher, D. &amp; Lenz, H.-J.) 121–130 (Springer, 1996). doi:10.1007/978-1-4612-2404-4_12.</w:t>
      </w:r>
    </w:p>
    <w:p w14:paraId="6D5C85D1" w14:textId="77777777" w:rsidR="00944B47" w:rsidRPr="006B6E7B" w:rsidRDefault="00944B47" w:rsidP="00944B47">
      <w:pPr>
        <w:pStyle w:val="Bibliography"/>
        <w:rPr>
          <w:color w:val="000000" w:themeColor="text1"/>
        </w:rPr>
      </w:pPr>
      <w:r w:rsidRPr="006B6E7B">
        <w:rPr>
          <w:color w:val="000000" w:themeColor="text1"/>
        </w:rPr>
        <w:t>56.</w:t>
      </w:r>
      <w:r w:rsidRPr="006B6E7B">
        <w:rPr>
          <w:color w:val="000000" w:themeColor="text1"/>
        </w:rPr>
        <w:tab/>
        <w:t xml:space="preserve">Rayner, N. A. </w:t>
      </w:r>
      <w:r w:rsidRPr="006B6E7B">
        <w:rPr>
          <w:i/>
          <w:iCs/>
          <w:color w:val="000000" w:themeColor="text1"/>
        </w:rPr>
        <w:t>et al.</w:t>
      </w:r>
      <w:r w:rsidRPr="006B6E7B">
        <w:rPr>
          <w:color w:val="000000" w:themeColor="text1"/>
        </w:rPr>
        <w:t xml:space="preserve"> Global analyses of sea surface temperature, sea ice, and night marine air temperature since the late nineteenth century. </w:t>
      </w:r>
      <w:r w:rsidRPr="006B6E7B">
        <w:rPr>
          <w:i/>
          <w:iCs/>
          <w:color w:val="000000" w:themeColor="text1"/>
        </w:rPr>
        <w:t>J. Geophys. Res. Atmospheres</w:t>
      </w:r>
      <w:r w:rsidRPr="006B6E7B">
        <w:rPr>
          <w:color w:val="000000" w:themeColor="text1"/>
        </w:rPr>
        <w:t xml:space="preserve"> </w:t>
      </w:r>
      <w:r w:rsidRPr="006B6E7B">
        <w:rPr>
          <w:b/>
          <w:bCs/>
          <w:color w:val="000000" w:themeColor="text1"/>
        </w:rPr>
        <w:t>108</w:t>
      </w:r>
      <w:r w:rsidRPr="006B6E7B">
        <w:rPr>
          <w:color w:val="000000" w:themeColor="text1"/>
        </w:rPr>
        <w:t>, (2003).</w:t>
      </w:r>
    </w:p>
    <w:p w14:paraId="11869126" w14:textId="77777777" w:rsidR="00944B47" w:rsidRPr="006B6E7B" w:rsidRDefault="00944B47" w:rsidP="00944B47">
      <w:pPr>
        <w:pStyle w:val="Bibliography"/>
        <w:rPr>
          <w:color w:val="000000" w:themeColor="text1"/>
        </w:rPr>
      </w:pPr>
      <w:r w:rsidRPr="006B6E7B">
        <w:rPr>
          <w:color w:val="000000" w:themeColor="text1"/>
        </w:rPr>
        <w:t>57.</w:t>
      </w:r>
      <w:r w:rsidRPr="006B6E7B">
        <w:rPr>
          <w:color w:val="000000" w:themeColor="text1"/>
        </w:rPr>
        <w:tab/>
        <w:t xml:space="preserve">Jones, P. D., Jonsson, T. &amp; Wheeler, D. Extension to the North Atlantic oscillation using early instrumental pressure observations from Gibraltar and south-west Iceland. </w:t>
      </w:r>
      <w:r w:rsidRPr="006B6E7B">
        <w:rPr>
          <w:i/>
          <w:iCs/>
          <w:color w:val="000000" w:themeColor="text1"/>
        </w:rPr>
        <w:t>Int. J. Climatol.</w:t>
      </w:r>
      <w:r w:rsidRPr="006B6E7B">
        <w:rPr>
          <w:color w:val="000000" w:themeColor="text1"/>
        </w:rPr>
        <w:t xml:space="preserve"> </w:t>
      </w:r>
      <w:r w:rsidRPr="006B6E7B">
        <w:rPr>
          <w:b/>
          <w:bCs/>
          <w:color w:val="000000" w:themeColor="text1"/>
        </w:rPr>
        <w:t>17</w:t>
      </w:r>
      <w:r w:rsidRPr="006B6E7B">
        <w:rPr>
          <w:color w:val="000000" w:themeColor="text1"/>
        </w:rPr>
        <w:t>, 1433–1450 (1997).</w:t>
      </w:r>
    </w:p>
    <w:p w14:paraId="727B19C5" w14:textId="77777777" w:rsidR="00944B47" w:rsidRPr="006B6E7B" w:rsidRDefault="00944B47" w:rsidP="00944B47">
      <w:pPr>
        <w:pStyle w:val="Bibliography"/>
        <w:rPr>
          <w:color w:val="000000" w:themeColor="text1"/>
        </w:rPr>
      </w:pPr>
      <w:r w:rsidRPr="006B6E7B">
        <w:rPr>
          <w:color w:val="000000" w:themeColor="text1"/>
        </w:rPr>
        <w:t>58.</w:t>
      </w:r>
      <w:r w:rsidRPr="006B6E7B">
        <w:rPr>
          <w:color w:val="000000" w:themeColor="text1"/>
        </w:rPr>
        <w:tab/>
        <w:t xml:space="preserve">Mitchell, E. G. Functional programming through deep time: modeling the first complex ecosystems on earth. </w:t>
      </w:r>
      <w:r w:rsidRPr="006B6E7B">
        <w:rPr>
          <w:i/>
          <w:iCs/>
          <w:color w:val="000000" w:themeColor="text1"/>
        </w:rPr>
        <w:t>ACM SIGPLAN Not.</w:t>
      </w:r>
      <w:r w:rsidRPr="006B6E7B">
        <w:rPr>
          <w:color w:val="000000" w:themeColor="text1"/>
        </w:rPr>
        <w:t xml:space="preserve"> </w:t>
      </w:r>
      <w:r w:rsidRPr="006B6E7B">
        <w:rPr>
          <w:b/>
          <w:bCs/>
          <w:color w:val="000000" w:themeColor="text1"/>
        </w:rPr>
        <w:t>46</w:t>
      </w:r>
      <w:r w:rsidRPr="006B6E7B">
        <w:rPr>
          <w:color w:val="000000" w:themeColor="text1"/>
        </w:rPr>
        <w:t>, 28–31 (2011).</w:t>
      </w:r>
    </w:p>
    <w:p w14:paraId="779898E4" w14:textId="77777777" w:rsidR="00944B47" w:rsidRPr="006B6E7B" w:rsidRDefault="00944B47" w:rsidP="00944B47">
      <w:pPr>
        <w:pStyle w:val="Bibliography"/>
        <w:rPr>
          <w:color w:val="000000" w:themeColor="text1"/>
        </w:rPr>
      </w:pPr>
      <w:r w:rsidRPr="006B6E7B">
        <w:rPr>
          <w:color w:val="000000" w:themeColor="text1"/>
        </w:rPr>
        <w:t>59.</w:t>
      </w:r>
      <w:r w:rsidRPr="006B6E7B">
        <w:rPr>
          <w:color w:val="000000" w:themeColor="text1"/>
        </w:rPr>
        <w:tab/>
        <w:t xml:space="preserve">Jones, S. P. </w:t>
      </w:r>
      <w:r w:rsidRPr="006B6E7B">
        <w:rPr>
          <w:i/>
          <w:iCs/>
          <w:color w:val="000000" w:themeColor="text1"/>
        </w:rPr>
        <w:t>Haskell 98 Language and Libraries: The Revised Report</w:t>
      </w:r>
      <w:r w:rsidRPr="006B6E7B">
        <w:rPr>
          <w:color w:val="000000" w:themeColor="text1"/>
        </w:rPr>
        <w:t>. (Cambridge University Press, 2003).</w:t>
      </w:r>
    </w:p>
    <w:p w14:paraId="342E6C9F" w14:textId="77777777" w:rsidR="00944B47" w:rsidRPr="006B6E7B" w:rsidRDefault="00944B47" w:rsidP="00944B47">
      <w:pPr>
        <w:pStyle w:val="Bibliography"/>
        <w:rPr>
          <w:color w:val="000000" w:themeColor="text1"/>
        </w:rPr>
      </w:pPr>
      <w:r w:rsidRPr="006B6E7B">
        <w:rPr>
          <w:color w:val="000000" w:themeColor="text1"/>
        </w:rPr>
        <w:lastRenderedPageBreak/>
        <w:t>60.</w:t>
      </w:r>
      <w:r w:rsidRPr="006B6E7B">
        <w:rPr>
          <w:color w:val="000000" w:themeColor="text1"/>
        </w:rPr>
        <w:tab/>
        <w:t xml:space="preserve">Friedman, N., Geiger, D. &amp; Goldszmidt, M. Bayesian Network Classifiers. </w:t>
      </w:r>
      <w:r w:rsidRPr="006B6E7B">
        <w:rPr>
          <w:i/>
          <w:iCs/>
          <w:color w:val="000000" w:themeColor="text1"/>
        </w:rPr>
        <w:t>Mach. Learn.</w:t>
      </w:r>
      <w:r w:rsidRPr="006B6E7B">
        <w:rPr>
          <w:color w:val="000000" w:themeColor="text1"/>
        </w:rPr>
        <w:t xml:space="preserve"> </w:t>
      </w:r>
      <w:r w:rsidRPr="006B6E7B">
        <w:rPr>
          <w:b/>
          <w:bCs/>
          <w:color w:val="000000" w:themeColor="text1"/>
        </w:rPr>
        <w:t>29</w:t>
      </w:r>
      <w:r w:rsidRPr="006B6E7B">
        <w:rPr>
          <w:color w:val="000000" w:themeColor="text1"/>
        </w:rPr>
        <w:t>, 131–163 (1997).</w:t>
      </w:r>
    </w:p>
    <w:p w14:paraId="7409EB19" w14:textId="77777777" w:rsidR="00944B47" w:rsidRPr="006B6E7B" w:rsidRDefault="00944B47" w:rsidP="00944B47">
      <w:pPr>
        <w:pStyle w:val="Bibliography"/>
        <w:rPr>
          <w:color w:val="000000" w:themeColor="text1"/>
        </w:rPr>
      </w:pPr>
      <w:r w:rsidRPr="006B6E7B">
        <w:rPr>
          <w:color w:val="000000" w:themeColor="text1"/>
        </w:rPr>
        <w:t>61.</w:t>
      </w:r>
      <w:r w:rsidRPr="006B6E7B">
        <w:rPr>
          <w:color w:val="000000" w:themeColor="text1"/>
        </w:rPr>
        <w:tab/>
        <w:t xml:space="preserve">Dickey-Collas, M., Nash, R. D. M. &amp; Brown, J. The location of spawning of Irish Sea herring (Clupea harengus). </w:t>
      </w:r>
      <w:r w:rsidRPr="006B6E7B">
        <w:rPr>
          <w:i/>
          <w:iCs/>
          <w:color w:val="000000" w:themeColor="text1"/>
        </w:rPr>
        <w:t>J. Mar. Biol. Assoc. U. K.</w:t>
      </w:r>
      <w:r w:rsidRPr="006B6E7B">
        <w:rPr>
          <w:color w:val="000000" w:themeColor="text1"/>
        </w:rPr>
        <w:t xml:space="preserve"> </w:t>
      </w:r>
      <w:r w:rsidRPr="006B6E7B">
        <w:rPr>
          <w:b/>
          <w:bCs/>
          <w:color w:val="000000" w:themeColor="text1"/>
        </w:rPr>
        <w:t>81</w:t>
      </w:r>
      <w:r w:rsidRPr="006B6E7B">
        <w:rPr>
          <w:color w:val="000000" w:themeColor="text1"/>
        </w:rPr>
        <w:t>, 713–714 (2001).</w:t>
      </w:r>
    </w:p>
    <w:p w14:paraId="3B8D0808" w14:textId="77777777" w:rsidR="00944B47" w:rsidRPr="006B6E7B" w:rsidRDefault="00944B47" w:rsidP="00944B47">
      <w:pPr>
        <w:pStyle w:val="Bibliography"/>
        <w:rPr>
          <w:color w:val="000000" w:themeColor="text1"/>
        </w:rPr>
      </w:pPr>
      <w:r w:rsidRPr="006B6E7B">
        <w:rPr>
          <w:color w:val="000000" w:themeColor="text1"/>
        </w:rPr>
        <w:t>62.</w:t>
      </w:r>
      <w:r w:rsidRPr="006B6E7B">
        <w:rPr>
          <w:color w:val="000000" w:themeColor="text1"/>
        </w:rPr>
        <w:tab/>
        <w:t xml:space="preserve">Nash, R. D. M. &amp; Geffen, A. J. Seasonal and interannual variation in abundance of Calanus finmarchicus (Gunnerus) and Calanus helgolandicus (Claus) in inshore waters (west coast of the Isle of Man) in the central Irish Sea. </w:t>
      </w:r>
      <w:r w:rsidRPr="006B6E7B">
        <w:rPr>
          <w:i/>
          <w:iCs/>
          <w:color w:val="000000" w:themeColor="text1"/>
        </w:rPr>
        <w:t>J. Plankton Res.</w:t>
      </w:r>
      <w:r w:rsidRPr="006B6E7B">
        <w:rPr>
          <w:color w:val="000000" w:themeColor="text1"/>
        </w:rPr>
        <w:t xml:space="preserve"> </w:t>
      </w:r>
      <w:r w:rsidRPr="006B6E7B">
        <w:rPr>
          <w:b/>
          <w:bCs/>
          <w:color w:val="000000" w:themeColor="text1"/>
        </w:rPr>
        <w:t>26</w:t>
      </w:r>
      <w:r w:rsidRPr="006B6E7B">
        <w:rPr>
          <w:color w:val="000000" w:themeColor="text1"/>
        </w:rPr>
        <w:t>, 265–273 (2004).</w:t>
      </w:r>
    </w:p>
    <w:p w14:paraId="2C79EEC1" w14:textId="77777777" w:rsidR="00944B47" w:rsidRPr="006B6E7B" w:rsidRDefault="00944B47" w:rsidP="00944B47">
      <w:pPr>
        <w:pStyle w:val="Bibliography"/>
        <w:rPr>
          <w:color w:val="000000" w:themeColor="text1"/>
        </w:rPr>
      </w:pPr>
      <w:r w:rsidRPr="006B6E7B">
        <w:rPr>
          <w:color w:val="000000" w:themeColor="text1"/>
        </w:rPr>
        <w:t>63.</w:t>
      </w:r>
      <w:r w:rsidRPr="006B6E7B">
        <w:rPr>
          <w:color w:val="000000" w:themeColor="text1"/>
        </w:rPr>
        <w:tab/>
        <w:t xml:space="preserve">Hurrell, J. W. &amp; Deser, C. North Atlantic climate variability: The role of the North Atlantic Oscillation. </w:t>
      </w:r>
      <w:r w:rsidRPr="006B6E7B">
        <w:rPr>
          <w:i/>
          <w:iCs/>
          <w:color w:val="000000" w:themeColor="text1"/>
        </w:rPr>
        <w:t>J. Mar. Syst.</w:t>
      </w:r>
      <w:r w:rsidRPr="006B6E7B">
        <w:rPr>
          <w:color w:val="000000" w:themeColor="text1"/>
        </w:rPr>
        <w:t xml:space="preserve"> </w:t>
      </w:r>
      <w:r w:rsidRPr="006B6E7B">
        <w:rPr>
          <w:b/>
          <w:bCs/>
          <w:color w:val="000000" w:themeColor="text1"/>
        </w:rPr>
        <w:t>78</w:t>
      </w:r>
      <w:r w:rsidRPr="006B6E7B">
        <w:rPr>
          <w:color w:val="000000" w:themeColor="text1"/>
        </w:rPr>
        <w:t>, 28–41 (2009).</w:t>
      </w:r>
    </w:p>
    <w:p w14:paraId="5CC91F67" w14:textId="77777777" w:rsidR="00944B47" w:rsidRPr="006B6E7B" w:rsidRDefault="00944B47" w:rsidP="00944B47">
      <w:pPr>
        <w:pStyle w:val="Bibliography"/>
        <w:rPr>
          <w:color w:val="000000" w:themeColor="text1"/>
        </w:rPr>
      </w:pPr>
      <w:r w:rsidRPr="006B6E7B">
        <w:rPr>
          <w:color w:val="000000" w:themeColor="text1"/>
        </w:rPr>
        <w:t>64.</w:t>
      </w:r>
      <w:r w:rsidRPr="006B6E7B">
        <w:rPr>
          <w:color w:val="000000" w:themeColor="text1"/>
        </w:rPr>
        <w:tab/>
        <w:t xml:space="preserve">Brotz, L., Cheung, W. W. L., Kleisner, K., Pakhomov, E. &amp; Pauly, D. Increasing jellyfish populations: trends in Large Marine Ecosystems. in </w:t>
      </w:r>
      <w:r w:rsidRPr="006B6E7B">
        <w:rPr>
          <w:i/>
          <w:iCs/>
          <w:color w:val="000000" w:themeColor="text1"/>
        </w:rPr>
        <w:t>Jellyfish Blooms IV: Interactions with humans and fisheries</w:t>
      </w:r>
      <w:r w:rsidRPr="006B6E7B">
        <w:rPr>
          <w:color w:val="000000" w:themeColor="text1"/>
        </w:rPr>
        <w:t xml:space="preserve"> (eds. Purcell, J., Mianzan, H. &amp; Frost, J. R.) 3–20 (Springer Netherlands, 2012). doi:10.1007/978-94-007-5316-7_2.</w:t>
      </w:r>
    </w:p>
    <w:p w14:paraId="2AC6A296" w14:textId="77777777" w:rsidR="00944B47" w:rsidRPr="006B6E7B" w:rsidRDefault="00944B47" w:rsidP="00944B47">
      <w:pPr>
        <w:pStyle w:val="Bibliography"/>
        <w:rPr>
          <w:color w:val="000000" w:themeColor="text1"/>
        </w:rPr>
      </w:pPr>
      <w:r w:rsidRPr="006B6E7B">
        <w:rPr>
          <w:color w:val="000000" w:themeColor="text1"/>
        </w:rPr>
        <w:t>65.</w:t>
      </w:r>
      <w:r w:rsidRPr="006B6E7B">
        <w:rPr>
          <w:color w:val="000000" w:themeColor="text1"/>
        </w:rPr>
        <w:tab/>
        <w:t xml:space="preserve">Purcell, J. E. Jellyfish and Ctenophore Blooms Coincide with Human Proliferations and Environmental Perturbations. </w:t>
      </w:r>
      <w:r w:rsidRPr="006B6E7B">
        <w:rPr>
          <w:i/>
          <w:iCs/>
          <w:color w:val="000000" w:themeColor="text1"/>
        </w:rPr>
        <w:t>Annu. Rev. Mar. Sci.</w:t>
      </w:r>
      <w:r w:rsidRPr="006B6E7B">
        <w:rPr>
          <w:color w:val="000000" w:themeColor="text1"/>
        </w:rPr>
        <w:t xml:space="preserve"> </w:t>
      </w:r>
      <w:r w:rsidRPr="006B6E7B">
        <w:rPr>
          <w:b/>
          <w:bCs/>
          <w:color w:val="000000" w:themeColor="text1"/>
        </w:rPr>
        <w:t>4</w:t>
      </w:r>
      <w:r w:rsidRPr="006B6E7B">
        <w:rPr>
          <w:color w:val="000000" w:themeColor="text1"/>
        </w:rPr>
        <w:t>, 209–235 (2012).</w:t>
      </w:r>
    </w:p>
    <w:p w14:paraId="21582B1D" w14:textId="77777777" w:rsidR="00944B47" w:rsidRPr="006B6E7B" w:rsidRDefault="00944B47" w:rsidP="00944B47">
      <w:pPr>
        <w:pStyle w:val="Bibliography"/>
        <w:rPr>
          <w:color w:val="000000" w:themeColor="text1"/>
        </w:rPr>
      </w:pPr>
      <w:r w:rsidRPr="006B6E7B">
        <w:rPr>
          <w:color w:val="000000" w:themeColor="text1"/>
        </w:rPr>
        <w:t>66.</w:t>
      </w:r>
      <w:r w:rsidRPr="006B6E7B">
        <w:rPr>
          <w:color w:val="000000" w:themeColor="text1"/>
        </w:rPr>
        <w:tab/>
        <w:t xml:space="preserve">Pitt, K. A., Lucas, C. H., Condon, R. H., Duarte, C. M. &amp; Stewart-Koster, B. Claims That Anthropogenic Stressors Facilitate Jellyfish Blooms Have Been Amplified Beyond the Available Evidence: A Systematic Review. </w:t>
      </w:r>
      <w:r w:rsidRPr="006B6E7B">
        <w:rPr>
          <w:i/>
          <w:iCs/>
          <w:color w:val="000000" w:themeColor="text1"/>
        </w:rPr>
        <w:t>Front. Mar. Sci.</w:t>
      </w:r>
      <w:r w:rsidRPr="006B6E7B">
        <w:rPr>
          <w:color w:val="000000" w:themeColor="text1"/>
        </w:rPr>
        <w:t xml:space="preserve"> </w:t>
      </w:r>
      <w:r w:rsidRPr="006B6E7B">
        <w:rPr>
          <w:b/>
          <w:bCs/>
          <w:color w:val="000000" w:themeColor="text1"/>
        </w:rPr>
        <w:t>5</w:t>
      </w:r>
      <w:r w:rsidRPr="006B6E7B">
        <w:rPr>
          <w:color w:val="000000" w:themeColor="text1"/>
        </w:rPr>
        <w:t>, (2018).</w:t>
      </w:r>
    </w:p>
    <w:p w14:paraId="4E7AAA1C" w14:textId="77777777" w:rsidR="00944B47" w:rsidRPr="006B6E7B" w:rsidRDefault="00944B47" w:rsidP="00944B47">
      <w:pPr>
        <w:pStyle w:val="Bibliography"/>
        <w:rPr>
          <w:color w:val="000000" w:themeColor="text1"/>
        </w:rPr>
      </w:pPr>
      <w:r w:rsidRPr="006B6E7B">
        <w:rPr>
          <w:color w:val="000000" w:themeColor="text1"/>
        </w:rPr>
        <w:t>67.</w:t>
      </w:r>
      <w:r w:rsidRPr="006B6E7B">
        <w:rPr>
          <w:color w:val="000000" w:themeColor="text1"/>
        </w:rPr>
        <w:tab/>
        <w:t xml:space="preserve">Sanz‐Martín, M. </w:t>
      </w:r>
      <w:r w:rsidRPr="006B6E7B">
        <w:rPr>
          <w:i/>
          <w:iCs/>
          <w:color w:val="000000" w:themeColor="text1"/>
        </w:rPr>
        <w:t>et al.</w:t>
      </w:r>
      <w:r w:rsidRPr="006B6E7B">
        <w:rPr>
          <w:color w:val="000000" w:themeColor="text1"/>
        </w:rPr>
        <w:t xml:space="preserve"> Flawed citation practices facilitate the unsubstantiated perception of a global trend toward increased jellyfish blooms. </w:t>
      </w:r>
      <w:r w:rsidRPr="006B6E7B">
        <w:rPr>
          <w:i/>
          <w:iCs/>
          <w:color w:val="000000" w:themeColor="text1"/>
        </w:rPr>
        <w:t>Glob. Ecol. Biogeogr.</w:t>
      </w:r>
      <w:r w:rsidRPr="006B6E7B">
        <w:rPr>
          <w:color w:val="000000" w:themeColor="text1"/>
        </w:rPr>
        <w:t xml:space="preserve"> </w:t>
      </w:r>
      <w:r w:rsidRPr="006B6E7B">
        <w:rPr>
          <w:b/>
          <w:bCs/>
          <w:color w:val="000000" w:themeColor="text1"/>
        </w:rPr>
        <w:t>25</w:t>
      </w:r>
      <w:r w:rsidRPr="006B6E7B">
        <w:rPr>
          <w:color w:val="000000" w:themeColor="text1"/>
        </w:rPr>
        <w:t>, 1039–1049 (2016).</w:t>
      </w:r>
    </w:p>
    <w:p w14:paraId="52DCE550" w14:textId="77777777" w:rsidR="00944B47" w:rsidRPr="006B6E7B" w:rsidRDefault="00944B47" w:rsidP="00944B47">
      <w:pPr>
        <w:pStyle w:val="Bibliography"/>
        <w:rPr>
          <w:color w:val="000000" w:themeColor="text1"/>
        </w:rPr>
      </w:pPr>
      <w:r w:rsidRPr="006B6E7B">
        <w:rPr>
          <w:color w:val="000000" w:themeColor="text1"/>
        </w:rPr>
        <w:t>68.</w:t>
      </w:r>
      <w:r w:rsidRPr="006B6E7B">
        <w:rPr>
          <w:color w:val="000000" w:themeColor="text1"/>
        </w:rPr>
        <w:tab/>
        <w:t xml:space="preserve">Dunne, J. A., Williams, R. J. &amp; Martinez, N. D. Network structure and biodiversity loss in food webs: robustness increases with connectance. </w:t>
      </w:r>
      <w:r w:rsidRPr="006B6E7B">
        <w:rPr>
          <w:i/>
          <w:iCs/>
          <w:color w:val="000000" w:themeColor="text1"/>
        </w:rPr>
        <w:t>Ecol. Lett.</w:t>
      </w:r>
      <w:r w:rsidRPr="006B6E7B">
        <w:rPr>
          <w:color w:val="000000" w:themeColor="text1"/>
        </w:rPr>
        <w:t xml:space="preserve"> </w:t>
      </w:r>
      <w:r w:rsidRPr="006B6E7B">
        <w:rPr>
          <w:b/>
          <w:bCs/>
          <w:color w:val="000000" w:themeColor="text1"/>
        </w:rPr>
        <w:t>5</w:t>
      </w:r>
      <w:r w:rsidRPr="006B6E7B">
        <w:rPr>
          <w:color w:val="000000" w:themeColor="text1"/>
        </w:rPr>
        <w:t>, 558–567 (2002).</w:t>
      </w:r>
    </w:p>
    <w:p w14:paraId="7F56128A" w14:textId="77777777" w:rsidR="00944B47" w:rsidRPr="006B6E7B" w:rsidRDefault="00944B47" w:rsidP="00944B47">
      <w:pPr>
        <w:pStyle w:val="Bibliography"/>
        <w:rPr>
          <w:color w:val="000000" w:themeColor="text1"/>
        </w:rPr>
      </w:pPr>
      <w:r w:rsidRPr="006B6E7B">
        <w:rPr>
          <w:color w:val="000000" w:themeColor="text1"/>
        </w:rPr>
        <w:lastRenderedPageBreak/>
        <w:t>69.</w:t>
      </w:r>
      <w:r w:rsidRPr="006B6E7B">
        <w:rPr>
          <w:color w:val="000000" w:themeColor="text1"/>
        </w:rPr>
        <w:tab/>
        <w:t xml:space="preserve">Gardner, M. R. &amp; Ashby, W. R. Connectance of Large Dynamic (Cybernetic) Systems: Critical Values for Stability. </w:t>
      </w:r>
      <w:r w:rsidRPr="006B6E7B">
        <w:rPr>
          <w:i/>
          <w:iCs/>
          <w:color w:val="000000" w:themeColor="text1"/>
        </w:rPr>
        <w:t>Nature</w:t>
      </w:r>
      <w:r w:rsidRPr="006B6E7B">
        <w:rPr>
          <w:color w:val="000000" w:themeColor="text1"/>
        </w:rPr>
        <w:t xml:space="preserve"> </w:t>
      </w:r>
      <w:r w:rsidRPr="006B6E7B">
        <w:rPr>
          <w:b/>
          <w:bCs/>
          <w:color w:val="000000" w:themeColor="text1"/>
        </w:rPr>
        <w:t>228</w:t>
      </w:r>
      <w:r w:rsidRPr="006B6E7B">
        <w:rPr>
          <w:color w:val="000000" w:themeColor="text1"/>
        </w:rPr>
        <w:t>, 784–784 (1970).</w:t>
      </w:r>
    </w:p>
    <w:p w14:paraId="2412283A" w14:textId="77777777" w:rsidR="00944B47" w:rsidRPr="006B6E7B" w:rsidRDefault="00944B47" w:rsidP="00944B47">
      <w:pPr>
        <w:pStyle w:val="Bibliography"/>
        <w:rPr>
          <w:color w:val="000000" w:themeColor="text1"/>
        </w:rPr>
      </w:pPr>
      <w:r w:rsidRPr="006B6E7B">
        <w:rPr>
          <w:color w:val="000000" w:themeColor="text1"/>
        </w:rPr>
        <w:t>70.</w:t>
      </w:r>
      <w:r w:rsidRPr="006B6E7B">
        <w:rPr>
          <w:color w:val="000000" w:themeColor="text1"/>
        </w:rPr>
        <w:tab/>
        <w:t xml:space="preserve">Lawton, J. H. &amp; Brown, V. K. Redundancy in Ecosystems. in </w:t>
      </w:r>
      <w:r w:rsidRPr="006B6E7B">
        <w:rPr>
          <w:i/>
          <w:iCs/>
          <w:color w:val="000000" w:themeColor="text1"/>
        </w:rPr>
        <w:t>Biodiversity and Ecosystem Function</w:t>
      </w:r>
      <w:r w:rsidRPr="006B6E7B">
        <w:rPr>
          <w:color w:val="000000" w:themeColor="text1"/>
        </w:rPr>
        <w:t xml:space="preserve"> (eds. Schulze, E.-D. &amp; Mooney, H. A.) 255–270 (Springer, 1994). doi:10.1007/978-3-642-58001-7_12.</w:t>
      </w:r>
    </w:p>
    <w:p w14:paraId="679E08B8" w14:textId="77777777" w:rsidR="00944B47" w:rsidRPr="006B6E7B" w:rsidRDefault="00944B47" w:rsidP="00944B47">
      <w:pPr>
        <w:pStyle w:val="Bibliography"/>
        <w:rPr>
          <w:color w:val="000000" w:themeColor="text1"/>
        </w:rPr>
      </w:pPr>
      <w:r w:rsidRPr="006B6E7B">
        <w:rPr>
          <w:color w:val="000000" w:themeColor="text1"/>
        </w:rPr>
        <w:t>71.</w:t>
      </w:r>
      <w:r w:rsidRPr="006B6E7B">
        <w:rPr>
          <w:color w:val="000000" w:themeColor="text1"/>
        </w:rPr>
        <w:tab/>
        <w:t xml:space="preserve">Thébault, E. &amp; Loreau, M. Trophic Interactions and the Relationship between Species Diversity and Ecosystem Stability. </w:t>
      </w:r>
      <w:r w:rsidRPr="006B6E7B">
        <w:rPr>
          <w:i/>
          <w:iCs/>
          <w:color w:val="000000" w:themeColor="text1"/>
        </w:rPr>
        <w:t>Am. Nat.</w:t>
      </w:r>
      <w:r w:rsidRPr="006B6E7B">
        <w:rPr>
          <w:color w:val="000000" w:themeColor="text1"/>
        </w:rPr>
        <w:t xml:space="preserve"> </w:t>
      </w:r>
      <w:r w:rsidRPr="006B6E7B">
        <w:rPr>
          <w:b/>
          <w:bCs/>
          <w:color w:val="000000" w:themeColor="text1"/>
        </w:rPr>
        <w:t>166</w:t>
      </w:r>
      <w:r w:rsidRPr="006B6E7B">
        <w:rPr>
          <w:color w:val="000000" w:themeColor="text1"/>
        </w:rPr>
        <w:t>, E95–E114 (2005).</w:t>
      </w:r>
    </w:p>
    <w:p w14:paraId="34C157E8" w14:textId="77777777" w:rsidR="00944B47" w:rsidRPr="006B6E7B" w:rsidRDefault="00944B47" w:rsidP="00944B47">
      <w:pPr>
        <w:pStyle w:val="Bibliography"/>
        <w:rPr>
          <w:color w:val="000000" w:themeColor="text1"/>
        </w:rPr>
      </w:pPr>
      <w:r w:rsidRPr="006B6E7B">
        <w:rPr>
          <w:color w:val="000000" w:themeColor="text1"/>
        </w:rPr>
        <w:t>72.</w:t>
      </w:r>
      <w:r w:rsidRPr="006B6E7B">
        <w:rPr>
          <w:color w:val="000000" w:themeColor="text1"/>
        </w:rPr>
        <w:tab/>
        <w:t xml:space="preserve">Wang, S. &amp; Loreau, M. Biodiversity and ecosystem stability across scales in metacommunities. </w:t>
      </w:r>
      <w:r w:rsidRPr="006B6E7B">
        <w:rPr>
          <w:i/>
          <w:iCs/>
          <w:color w:val="000000" w:themeColor="text1"/>
        </w:rPr>
        <w:t>Ecol. Lett.</w:t>
      </w:r>
      <w:r w:rsidRPr="006B6E7B">
        <w:rPr>
          <w:color w:val="000000" w:themeColor="text1"/>
        </w:rPr>
        <w:t xml:space="preserve"> </w:t>
      </w:r>
      <w:r w:rsidRPr="006B6E7B">
        <w:rPr>
          <w:b/>
          <w:bCs/>
          <w:color w:val="000000" w:themeColor="text1"/>
        </w:rPr>
        <w:t>19</w:t>
      </w:r>
      <w:r w:rsidRPr="006B6E7B">
        <w:rPr>
          <w:color w:val="000000" w:themeColor="text1"/>
        </w:rPr>
        <w:t>, 510–518 (2016).</w:t>
      </w:r>
    </w:p>
    <w:p w14:paraId="785629AF" w14:textId="77777777" w:rsidR="00944B47" w:rsidRPr="006B6E7B" w:rsidRDefault="00944B47" w:rsidP="00944B47">
      <w:pPr>
        <w:pStyle w:val="Bibliography"/>
        <w:rPr>
          <w:color w:val="000000" w:themeColor="text1"/>
        </w:rPr>
      </w:pPr>
      <w:r w:rsidRPr="006B6E7B">
        <w:rPr>
          <w:color w:val="000000" w:themeColor="text1"/>
        </w:rPr>
        <w:t>73.</w:t>
      </w:r>
      <w:r w:rsidRPr="006B6E7B">
        <w:rPr>
          <w:color w:val="000000" w:themeColor="text1"/>
        </w:rPr>
        <w:tab/>
        <w:t xml:space="preserve">Van Voris, P., O’Neill, R. V., Emanuel, W. R. &amp; Shugart, H. H. Functional Complexity and Ecosystem Stability. </w:t>
      </w:r>
      <w:r w:rsidRPr="006B6E7B">
        <w:rPr>
          <w:i/>
          <w:iCs/>
          <w:color w:val="000000" w:themeColor="text1"/>
        </w:rPr>
        <w:t>Ecology</w:t>
      </w:r>
      <w:r w:rsidRPr="006B6E7B">
        <w:rPr>
          <w:color w:val="000000" w:themeColor="text1"/>
        </w:rPr>
        <w:t xml:space="preserve"> </w:t>
      </w:r>
      <w:r w:rsidRPr="006B6E7B">
        <w:rPr>
          <w:b/>
          <w:bCs/>
          <w:color w:val="000000" w:themeColor="text1"/>
        </w:rPr>
        <w:t>61</w:t>
      </w:r>
      <w:r w:rsidRPr="006B6E7B">
        <w:rPr>
          <w:color w:val="000000" w:themeColor="text1"/>
        </w:rPr>
        <w:t>, 1352–1360 (1980).</w:t>
      </w:r>
    </w:p>
    <w:p w14:paraId="1C8A0694" w14:textId="77777777" w:rsidR="00944B47" w:rsidRPr="006B6E7B" w:rsidRDefault="00944B47" w:rsidP="00944B47">
      <w:pPr>
        <w:pStyle w:val="Bibliography"/>
        <w:rPr>
          <w:color w:val="000000" w:themeColor="text1"/>
        </w:rPr>
      </w:pPr>
      <w:r w:rsidRPr="006B6E7B">
        <w:rPr>
          <w:color w:val="000000" w:themeColor="text1"/>
        </w:rPr>
        <w:t>74.</w:t>
      </w:r>
      <w:r w:rsidRPr="006B6E7B">
        <w:rPr>
          <w:color w:val="000000" w:themeColor="text1"/>
        </w:rPr>
        <w:tab/>
        <w:t xml:space="preserve">Graham, W. M. &amp; Kroutil, R. M. Size-based Prey Selectivity and Dietary Shifts in the Jellyfish, Aurelia aurita. </w:t>
      </w:r>
      <w:r w:rsidRPr="006B6E7B">
        <w:rPr>
          <w:i/>
          <w:iCs/>
          <w:color w:val="000000" w:themeColor="text1"/>
        </w:rPr>
        <w:t>J. Plankton Res.</w:t>
      </w:r>
      <w:r w:rsidRPr="006B6E7B">
        <w:rPr>
          <w:color w:val="000000" w:themeColor="text1"/>
        </w:rPr>
        <w:t xml:space="preserve"> </w:t>
      </w:r>
      <w:r w:rsidRPr="006B6E7B">
        <w:rPr>
          <w:b/>
          <w:bCs/>
          <w:color w:val="000000" w:themeColor="text1"/>
        </w:rPr>
        <w:t>23</w:t>
      </w:r>
      <w:r w:rsidRPr="006B6E7B">
        <w:rPr>
          <w:color w:val="000000" w:themeColor="text1"/>
        </w:rPr>
        <w:t>, 67–74 (2001).</w:t>
      </w:r>
    </w:p>
    <w:p w14:paraId="762B13BC" w14:textId="77777777" w:rsidR="00944B47" w:rsidRPr="006B6E7B" w:rsidRDefault="00944B47" w:rsidP="00944B47">
      <w:pPr>
        <w:pStyle w:val="Bibliography"/>
        <w:rPr>
          <w:color w:val="000000" w:themeColor="text1"/>
        </w:rPr>
      </w:pPr>
      <w:r w:rsidRPr="006B6E7B">
        <w:rPr>
          <w:color w:val="000000" w:themeColor="text1"/>
        </w:rPr>
        <w:t>75.</w:t>
      </w:r>
      <w:r w:rsidRPr="006B6E7B">
        <w:rPr>
          <w:color w:val="000000" w:themeColor="text1"/>
        </w:rPr>
        <w:tab/>
        <w:t xml:space="preserve">Marques, R., Bonnet, D., Carré, C., Roques, C. &amp; Darnaude, A. M. Trophic ecology of a blooming jellyfish (Aurelia coerulea) in a Mediterranean coastal lagoon. </w:t>
      </w:r>
      <w:r w:rsidRPr="006B6E7B">
        <w:rPr>
          <w:i/>
          <w:iCs/>
          <w:color w:val="000000" w:themeColor="text1"/>
        </w:rPr>
        <w:t>Limnol. Oceanogr.</w:t>
      </w:r>
      <w:r w:rsidRPr="006B6E7B">
        <w:rPr>
          <w:color w:val="000000" w:themeColor="text1"/>
        </w:rPr>
        <w:t xml:space="preserve"> </w:t>
      </w:r>
      <w:r w:rsidRPr="006B6E7B">
        <w:rPr>
          <w:b/>
          <w:bCs/>
          <w:color w:val="000000" w:themeColor="text1"/>
        </w:rPr>
        <w:t>n/a</w:t>
      </w:r>
      <w:r w:rsidRPr="006B6E7B">
        <w:rPr>
          <w:color w:val="000000" w:themeColor="text1"/>
        </w:rPr>
        <w:t>,.</w:t>
      </w:r>
    </w:p>
    <w:p w14:paraId="6DA1076F" w14:textId="77777777" w:rsidR="00944B47" w:rsidRPr="006B6E7B" w:rsidRDefault="00944B47" w:rsidP="00944B47">
      <w:pPr>
        <w:pStyle w:val="Bibliography"/>
        <w:rPr>
          <w:color w:val="000000" w:themeColor="text1"/>
        </w:rPr>
      </w:pPr>
      <w:r w:rsidRPr="006B6E7B">
        <w:rPr>
          <w:color w:val="000000" w:themeColor="text1"/>
        </w:rPr>
        <w:t>76.</w:t>
      </w:r>
      <w:r w:rsidRPr="006B6E7B">
        <w:rPr>
          <w:color w:val="000000" w:themeColor="text1"/>
        </w:rPr>
        <w:tab/>
        <w:t>Anninsky, B. E., Finenko, G. A., Datsyk, N. A. &amp; Kıdeyş, A. E. Trophic ecology and assessment of the predatory impact of the Moon jellyfish Aurelia aurita (Linnaeus, 1758) on zooplankton in the Black Sea. (2020) doi:10.21411/cbm.a.96dd01aa.</w:t>
      </w:r>
    </w:p>
    <w:p w14:paraId="55A71C24" w14:textId="77777777" w:rsidR="00944B47" w:rsidRPr="006B6E7B" w:rsidRDefault="00944B47" w:rsidP="00944B47">
      <w:pPr>
        <w:pStyle w:val="Bibliography"/>
        <w:rPr>
          <w:color w:val="000000" w:themeColor="text1"/>
        </w:rPr>
      </w:pPr>
      <w:r w:rsidRPr="006B6E7B">
        <w:rPr>
          <w:color w:val="000000" w:themeColor="text1"/>
        </w:rPr>
        <w:t>77.</w:t>
      </w:r>
      <w:r w:rsidRPr="006B6E7B">
        <w:rPr>
          <w:color w:val="000000" w:themeColor="text1"/>
        </w:rPr>
        <w:tab/>
        <w:t xml:space="preserve">Widmer, C. L., Fox, C. J. &amp; Brierley, A. S. Effects of temperature and salinity on four species of northeastern Atlantic scyphistomae (Cnidaria: Scyphozoa). </w:t>
      </w:r>
      <w:r w:rsidRPr="006B6E7B">
        <w:rPr>
          <w:i/>
          <w:iCs/>
          <w:color w:val="000000" w:themeColor="text1"/>
        </w:rPr>
        <w:t>Mar. Ecol. Prog. Ser.</w:t>
      </w:r>
      <w:r w:rsidRPr="006B6E7B">
        <w:rPr>
          <w:color w:val="000000" w:themeColor="text1"/>
        </w:rPr>
        <w:t xml:space="preserve"> </w:t>
      </w:r>
      <w:r w:rsidRPr="006B6E7B">
        <w:rPr>
          <w:b/>
          <w:bCs/>
          <w:color w:val="000000" w:themeColor="text1"/>
        </w:rPr>
        <w:t>559</w:t>
      </w:r>
      <w:r w:rsidRPr="006B6E7B">
        <w:rPr>
          <w:color w:val="000000" w:themeColor="text1"/>
        </w:rPr>
        <w:t>, 73–88 (2016).</w:t>
      </w:r>
    </w:p>
    <w:p w14:paraId="06EF83CC" w14:textId="77777777" w:rsidR="00944B47" w:rsidRPr="006B6E7B" w:rsidRDefault="00944B47" w:rsidP="00944B47">
      <w:pPr>
        <w:pStyle w:val="Bibliography"/>
        <w:rPr>
          <w:color w:val="000000" w:themeColor="text1"/>
        </w:rPr>
      </w:pPr>
      <w:r w:rsidRPr="006B6E7B">
        <w:rPr>
          <w:color w:val="000000" w:themeColor="text1"/>
        </w:rPr>
        <w:t>78.</w:t>
      </w:r>
      <w:r w:rsidRPr="006B6E7B">
        <w:rPr>
          <w:color w:val="000000" w:themeColor="text1"/>
        </w:rPr>
        <w:tab/>
        <w:t xml:space="preserve">Watson, D. I. &amp; Barnes, D. K. A. Temporal and spatial components of variability in benthic recruitment, a 5-year temperate example. </w:t>
      </w:r>
      <w:r w:rsidRPr="006B6E7B">
        <w:rPr>
          <w:i/>
          <w:iCs/>
          <w:color w:val="000000" w:themeColor="text1"/>
        </w:rPr>
        <w:t>Mar. Biol.</w:t>
      </w:r>
      <w:r w:rsidRPr="006B6E7B">
        <w:rPr>
          <w:color w:val="000000" w:themeColor="text1"/>
        </w:rPr>
        <w:t xml:space="preserve"> </w:t>
      </w:r>
      <w:r w:rsidRPr="006B6E7B">
        <w:rPr>
          <w:b/>
          <w:bCs/>
          <w:color w:val="000000" w:themeColor="text1"/>
        </w:rPr>
        <w:t>145</w:t>
      </w:r>
      <w:r w:rsidRPr="006B6E7B">
        <w:rPr>
          <w:color w:val="000000" w:themeColor="text1"/>
        </w:rPr>
        <w:t>, 201–214 (2004).</w:t>
      </w:r>
    </w:p>
    <w:p w14:paraId="2D9FE01C" w14:textId="77777777" w:rsidR="00944B47" w:rsidRPr="006B6E7B" w:rsidRDefault="00944B47" w:rsidP="00944B47">
      <w:pPr>
        <w:pStyle w:val="Bibliography"/>
        <w:rPr>
          <w:color w:val="000000" w:themeColor="text1"/>
        </w:rPr>
      </w:pPr>
      <w:r w:rsidRPr="006B6E7B">
        <w:rPr>
          <w:color w:val="000000" w:themeColor="text1"/>
        </w:rPr>
        <w:lastRenderedPageBreak/>
        <w:t>79.</w:t>
      </w:r>
      <w:r w:rsidRPr="006B6E7B">
        <w:rPr>
          <w:color w:val="000000" w:themeColor="text1"/>
        </w:rPr>
        <w:tab/>
        <w:t xml:space="preserve">Arrhenius, F. &amp; Hansson, S. Food consumption of larval, young and adult herring and sprat in the Baltic Sea. </w:t>
      </w:r>
      <w:r w:rsidRPr="006B6E7B">
        <w:rPr>
          <w:i/>
          <w:iCs/>
          <w:color w:val="000000" w:themeColor="text1"/>
        </w:rPr>
        <w:t>Mar. Ecol. Prog. Ser.</w:t>
      </w:r>
      <w:r w:rsidRPr="006B6E7B">
        <w:rPr>
          <w:color w:val="000000" w:themeColor="text1"/>
        </w:rPr>
        <w:t xml:space="preserve"> </w:t>
      </w:r>
      <w:r w:rsidRPr="006B6E7B">
        <w:rPr>
          <w:b/>
          <w:bCs/>
          <w:color w:val="000000" w:themeColor="text1"/>
        </w:rPr>
        <w:t>96</w:t>
      </w:r>
      <w:r w:rsidRPr="006B6E7B">
        <w:rPr>
          <w:color w:val="000000" w:themeColor="text1"/>
        </w:rPr>
        <w:t>, 125–137 (1993).</w:t>
      </w:r>
    </w:p>
    <w:p w14:paraId="69655215" w14:textId="77777777" w:rsidR="00944B47" w:rsidRPr="006B6E7B" w:rsidRDefault="00944B47" w:rsidP="00944B47">
      <w:pPr>
        <w:pStyle w:val="Bibliography"/>
        <w:rPr>
          <w:color w:val="000000" w:themeColor="text1"/>
        </w:rPr>
      </w:pPr>
      <w:r w:rsidRPr="006B6E7B">
        <w:rPr>
          <w:color w:val="000000" w:themeColor="text1"/>
        </w:rPr>
        <w:t>80.</w:t>
      </w:r>
      <w:r w:rsidRPr="006B6E7B">
        <w:rPr>
          <w:color w:val="000000" w:themeColor="text1"/>
        </w:rPr>
        <w:tab/>
        <w:t xml:space="preserve">Williams, R., Conway, D. V. P. &amp; Hunt, H. G. The role of copepods in the planktonic ecosystems of mixed and stratified waters of the European shelf seas. </w:t>
      </w:r>
      <w:r w:rsidRPr="006B6E7B">
        <w:rPr>
          <w:i/>
          <w:iCs/>
          <w:color w:val="000000" w:themeColor="text1"/>
        </w:rPr>
        <w:t>Hydrobiologia</w:t>
      </w:r>
      <w:r w:rsidRPr="006B6E7B">
        <w:rPr>
          <w:color w:val="000000" w:themeColor="text1"/>
        </w:rPr>
        <w:t xml:space="preserve"> </w:t>
      </w:r>
      <w:r w:rsidRPr="006B6E7B">
        <w:rPr>
          <w:b/>
          <w:bCs/>
          <w:color w:val="000000" w:themeColor="text1"/>
        </w:rPr>
        <w:t>292</w:t>
      </w:r>
      <w:r w:rsidRPr="006B6E7B">
        <w:rPr>
          <w:color w:val="000000" w:themeColor="text1"/>
        </w:rPr>
        <w:t>, 521–530 (1994).</w:t>
      </w:r>
    </w:p>
    <w:p w14:paraId="6F0AED82" w14:textId="77777777" w:rsidR="00944B47" w:rsidRPr="006B6E7B" w:rsidRDefault="00944B47" w:rsidP="00944B47">
      <w:pPr>
        <w:pStyle w:val="Bibliography"/>
        <w:rPr>
          <w:color w:val="000000" w:themeColor="text1"/>
        </w:rPr>
      </w:pPr>
      <w:r w:rsidRPr="006B6E7B">
        <w:rPr>
          <w:color w:val="000000" w:themeColor="text1"/>
        </w:rPr>
        <w:t>81.</w:t>
      </w:r>
      <w:r w:rsidRPr="006B6E7B">
        <w:rPr>
          <w:color w:val="000000" w:themeColor="text1"/>
        </w:rPr>
        <w:tab/>
        <w:t xml:space="preserve">Gowen, R. J., Mills, D. K., Trimmer, M. &amp; Nedwell, D. B. Production and its fate in two coastal regions of the Irish Sea: the influence of anthropogenic nutrients. </w:t>
      </w:r>
      <w:r w:rsidRPr="006B6E7B">
        <w:rPr>
          <w:i/>
          <w:iCs/>
          <w:color w:val="000000" w:themeColor="text1"/>
        </w:rPr>
        <w:t>Mar. Ecol. Prog. Ser.</w:t>
      </w:r>
      <w:r w:rsidRPr="006B6E7B">
        <w:rPr>
          <w:color w:val="000000" w:themeColor="text1"/>
        </w:rPr>
        <w:t xml:space="preserve"> </w:t>
      </w:r>
      <w:r w:rsidRPr="006B6E7B">
        <w:rPr>
          <w:b/>
          <w:bCs/>
          <w:color w:val="000000" w:themeColor="text1"/>
        </w:rPr>
        <w:t>208</w:t>
      </w:r>
      <w:r w:rsidRPr="006B6E7B">
        <w:rPr>
          <w:color w:val="000000" w:themeColor="text1"/>
        </w:rPr>
        <w:t>, 51–64 (2000).</w:t>
      </w:r>
    </w:p>
    <w:p w14:paraId="11467410" w14:textId="77777777" w:rsidR="00944B47" w:rsidRPr="006B6E7B" w:rsidRDefault="00944B47" w:rsidP="00944B47">
      <w:pPr>
        <w:pStyle w:val="Bibliography"/>
        <w:rPr>
          <w:color w:val="000000" w:themeColor="text1"/>
        </w:rPr>
      </w:pPr>
      <w:r w:rsidRPr="006B6E7B">
        <w:rPr>
          <w:color w:val="000000" w:themeColor="text1"/>
        </w:rPr>
        <w:t>82.</w:t>
      </w:r>
      <w:r w:rsidRPr="006B6E7B">
        <w:rPr>
          <w:color w:val="000000" w:themeColor="text1"/>
        </w:rPr>
        <w:tab/>
        <w:t xml:space="preserve">Scorrano, S., Aglieri, G., Boero, F., Dawson, M. N. &amp; Piraino, S. Unmasking Aurelia species in the Mediterranean Sea: an integrative morphometric and molecular approach. </w:t>
      </w:r>
      <w:r w:rsidRPr="006B6E7B">
        <w:rPr>
          <w:i/>
          <w:iCs/>
          <w:color w:val="000000" w:themeColor="text1"/>
        </w:rPr>
        <w:t>Zool. J. Linn. Soc.</w:t>
      </w:r>
      <w:r w:rsidRPr="006B6E7B">
        <w:rPr>
          <w:color w:val="000000" w:themeColor="text1"/>
        </w:rPr>
        <w:t xml:space="preserve"> </w:t>
      </w:r>
      <w:r w:rsidRPr="006B6E7B">
        <w:rPr>
          <w:b/>
          <w:bCs/>
          <w:color w:val="000000" w:themeColor="text1"/>
        </w:rPr>
        <w:t>180</w:t>
      </w:r>
      <w:r w:rsidRPr="006B6E7B">
        <w:rPr>
          <w:color w:val="000000" w:themeColor="text1"/>
        </w:rPr>
        <w:t>, 243–267 (2017).</w:t>
      </w:r>
    </w:p>
    <w:p w14:paraId="56DF4993" w14:textId="77777777" w:rsidR="00944B47" w:rsidRPr="006B6E7B" w:rsidRDefault="00944B47" w:rsidP="00944B47">
      <w:pPr>
        <w:pStyle w:val="Bibliography"/>
        <w:rPr>
          <w:color w:val="000000" w:themeColor="text1"/>
        </w:rPr>
      </w:pPr>
      <w:r w:rsidRPr="006B6E7B">
        <w:rPr>
          <w:color w:val="000000" w:themeColor="text1"/>
        </w:rPr>
        <w:t>83.</w:t>
      </w:r>
      <w:r w:rsidRPr="006B6E7B">
        <w:rPr>
          <w:color w:val="000000" w:themeColor="text1"/>
        </w:rPr>
        <w:tab/>
        <w:t xml:space="preserve">Haussermann, V., Dawson, Michael N &amp; Forsterra, G. First record of the moon jellyfish, Aurelia for Chile. </w:t>
      </w:r>
      <w:r w:rsidRPr="006B6E7B">
        <w:rPr>
          <w:i/>
          <w:iCs/>
          <w:color w:val="000000" w:themeColor="text1"/>
        </w:rPr>
        <w:t>Spixana</w:t>
      </w:r>
      <w:r w:rsidRPr="006B6E7B">
        <w:rPr>
          <w:color w:val="000000" w:themeColor="text1"/>
        </w:rPr>
        <w:t xml:space="preserve"> </w:t>
      </w:r>
      <w:r w:rsidRPr="006B6E7B">
        <w:rPr>
          <w:b/>
          <w:bCs/>
          <w:color w:val="000000" w:themeColor="text1"/>
        </w:rPr>
        <w:t>32</w:t>
      </w:r>
      <w:r w:rsidRPr="006B6E7B">
        <w:rPr>
          <w:color w:val="000000" w:themeColor="text1"/>
        </w:rPr>
        <w:t>, 3–7 (2009).</w:t>
      </w:r>
    </w:p>
    <w:p w14:paraId="08E63792" w14:textId="2CAD240C" w:rsidR="003D5108" w:rsidRPr="006B6E7B" w:rsidRDefault="00C3537B" w:rsidP="003D5108">
      <w:pPr>
        <w:spacing w:after="0" w:line="240" w:lineRule="auto"/>
        <w:rPr>
          <w:rFonts w:eastAsia="Times New Roman"/>
          <w:color w:val="000000" w:themeColor="text1"/>
          <w:shd w:val="clear" w:color="auto" w:fill="auto"/>
          <w:lang w:eastAsia="zh-CN"/>
        </w:rPr>
      </w:pPr>
      <w:r w:rsidRPr="006B6E7B">
        <w:rPr>
          <w:color w:val="000000" w:themeColor="text1"/>
        </w:rPr>
        <w:fldChar w:fldCharType="end"/>
      </w:r>
      <w:r w:rsidR="003D5108" w:rsidRPr="006B6E7B">
        <w:rPr>
          <w:rFonts w:eastAsia="Times New Roman"/>
          <w:color w:val="000000" w:themeColor="text1"/>
          <w:shd w:val="clear" w:color="auto" w:fill="auto"/>
          <w:lang w:eastAsia="zh-CN"/>
        </w:rPr>
        <w:t xml:space="preserve"> </w:t>
      </w:r>
    </w:p>
    <w:p w14:paraId="02EE95E3" w14:textId="77777777" w:rsidR="003D5108" w:rsidRPr="006B6E7B" w:rsidRDefault="003D5108" w:rsidP="003D5108">
      <w:pPr>
        <w:pStyle w:val="SMHeading"/>
        <w:rPr>
          <w:color w:val="000000" w:themeColor="text1"/>
        </w:rPr>
      </w:pPr>
      <w:r w:rsidRPr="006B6E7B">
        <w:rPr>
          <w:color w:val="000000" w:themeColor="text1"/>
        </w:rPr>
        <w:t>Acknowledgements</w:t>
      </w:r>
    </w:p>
    <w:p w14:paraId="15F8E1A3" w14:textId="77777777" w:rsidR="003D5108" w:rsidRPr="006B6E7B" w:rsidRDefault="003D5108" w:rsidP="003D5108">
      <w:pPr>
        <w:rPr>
          <w:color w:val="000000" w:themeColor="text1"/>
        </w:rPr>
      </w:pPr>
      <w:r w:rsidRPr="006B6E7B">
        <w:rPr>
          <w:color w:val="000000" w:themeColor="text1"/>
        </w:rPr>
        <w:t xml:space="preserve">This study and the sampling at sea was funded by a grant from the UK Natural Environment Research Council (NE/E010350/1) to ASB and VAS. Multiple people contributed to the field sampling, and we are grateful to them all: the Master and crew of RV </w:t>
      </w:r>
      <w:r w:rsidRPr="006B6E7B">
        <w:rPr>
          <w:i/>
          <w:color w:val="000000" w:themeColor="text1"/>
        </w:rPr>
        <w:t xml:space="preserve">Prince </w:t>
      </w:r>
      <w:proofErr w:type="spellStart"/>
      <w:r w:rsidRPr="006B6E7B">
        <w:rPr>
          <w:i/>
          <w:color w:val="000000" w:themeColor="text1"/>
        </w:rPr>
        <w:t>Madog</w:t>
      </w:r>
      <w:proofErr w:type="spellEnd"/>
      <w:r w:rsidRPr="006B6E7B">
        <w:rPr>
          <w:color w:val="000000" w:themeColor="text1"/>
        </w:rPr>
        <w:t xml:space="preserve">; Matteo </w:t>
      </w:r>
      <w:proofErr w:type="spellStart"/>
      <w:r w:rsidRPr="006B6E7B">
        <w:rPr>
          <w:color w:val="000000" w:themeColor="text1"/>
        </w:rPr>
        <w:t>Bernasconi</w:t>
      </w:r>
      <w:proofErr w:type="spellEnd"/>
      <w:r w:rsidRPr="006B6E7B">
        <w:rPr>
          <w:color w:val="000000" w:themeColor="text1"/>
        </w:rPr>
        <w:t xml:space="preserve">, Martin Cox, Sascha </w:t>
      </w:r>
      <w:proofErr w:type="spellStart"/>
      <w:r w:rsidRPr="006B6E7B">
        <w:rPr>
          <w:color w:val="000000" w:themeColor="text1"/>
        </w:rPr>
        <w:t>Fässler</w:t>
      </w:r>
      <w:proofErr w:type="spellEnd"/>
      <w:r w:rsidRPr="006B6E7B">
        <w:rPr>
          <w:color w:val="000000" w:themeColor="text1"/>
        </w:rPr>
        <w:t xml:space="preserve"> and Katie Hill (Pelagic Ecology Research Group); Christian Wilson (British Geological Survey); Martin Lilley and Andrew Griffith (Universities of Swansea and Southampton respectively, and we also thank their supervisors Dr Cathy Lucas and Prof Graeme Hays for their positive engagement with the project); Jonathan Houghton and Tom Doyle (for being game to try the aerial survey when the sea conditions were far from optimal for jellyfish-spotting). We thank the </w:t>
      </w:r>
      <w:proofErr w:type="spellStart"/>
      <w:r w:rsidRPr="006B6E7B">
        <w:rPr>
          <w:color w:val="000000" w:themeColor="text1"/>
        </w:rPr>
        <w:t>the</w:t>
      </w:r>
      <w:proofErr w:type="spellEnd"/>
      <w:r w:rsidRPr="006B6E7B">
        <w:rPr>
          <w:color w:val="000000" w:themeColor="text1"/>
        </w:rPr>
        <w:t xml:space="preserve"> Continuous Plankton Recorder team for analysis of zooplankton samples, Abigail </w:t>
      </w:r>
      <w:proofErr w:type="spellStart"/>
      <w:r w:rsidRPr="006B6E7B">
        <w:rPr>
          <w:color w:val="000000" w:themeColor="text1"/>
        </w:rPr>
        <w:t>McQuatters</w:t>
      </w:r>
      <w:proofErr w:type="spellEnd"/>
      <w:r w:rsidRPr="006B6E7B">
        <w:rPr>
          <w:color w:val="000000" w:themeColor="text1"/>
        </w:rPr>
        <w:t xml:space="preserve">-Gollop for </w:t>
      </w:r>
      <w:r w:rsidRPr="006B6E7B">
        <w:rPr>
          <w:color w:val="000000" w:themeColor="text1"/>
        </w:rPr>
        <w:lastRenderedPageBreak/>
        <w:t xml:space="preserve">providing the CPR data, and David Barnes (British Antarctic Survey) for helpful discussion of bryozoan larvae. </w:t>
      </w:r>
      <w:r w:rsidRPr="006B6E7B">
        <w:rPr>
          <w:color w:val="000000" w:themeColor="text1"/>
          <w:lang w:val="en-US"/>
        </w:rPr>
        <w:t>EGM was funded by a NERC</w:t>
      </w:r>
      <w:r w:rsidRPr="006B6E7B">
        <w:rPr>
          <w:color w:val="000000" w:themeColor="text1"/>
        </w:rPr>
        <w:t xml:space="preserve"> grant (NE/P002412/1) and Independent Research Fellowship (NE/S014756/1)</w:t>
      </w:r>
      <w:r w:rsidRPr="006B6E7B">
        <w:rPr>
          <w:color w:val="000000" w:themeColor="text1"/>
          <w:lang w:val="en-US"/>
        </w:rPr>
        <w:t>. ASB dedicates this paper to David MacLennan and Steve Hay, both formerly of the Fisheries Research Service Marine Laboratory, Aberdeen, who inspired and educated him in the ways of acoustic sampling and jellyfish ecology respectively: rest in peace gentlemen.</w:t>
      </w:r>
    </w:p>
    <w:p w14:paraId="33BF1E87" w14:textId="77777777" w:rsidR="003D5108" w:rsidRPr="006B6E7B" w:rsidRDefault="003D5108" w:rsidP="003D5108">
      <w:pPr>
        <w:pStyle w:val="SMHeading"/>
        <w:rPr>
          <w:color w:val="000000" w:themeColor="text1"/>
        </w:rPr>
      </w:pPr>
      <w:r w:rsidRPr="006B6E7B">
        <w:rPr>
          <w:color w:val="000000" w:themeColor="text1"/>
        </w:rPr>
        <w:t>Conflict of interest</w:t>
      </w:r>
      <w:r w:rsidRPr="006B6E7B">
        <w:rPr>
          <w:color w:val="000000" w:themeColor="text1"/>
        </w:rPr>
        <w:tab/>
      </w:r>
    </w:p>
    <w:p w14:paraId="4602E83A" w14:textId="77777777" w:rsidR="003D5108" w:rsidRPr="006B6E7B" w:rsidRDefault="003D5108" w:rsidP="003D5108">
      <w:pPr>
        <w:rPr>
          <w:color w:val="000000" w:themeColor="text1"/>
        </w:rPr>
      </w:pPr>
      <w:r w:rsidRPr="006B6E7B">
        <w:rPr>
          <w:color w:val="000000" w:themeColor="text1"/>
        </w:rPr>
        <w:t>The authors declare no competing interests.</w:t>
      </w:r>
    </w:p>
    <w:p w14:paraId="7893C1F9" w14:textId="77777777" w:rsidR="003D5108" w:rsidRPr="006B6E7B" w:rsidRDefault="003D5108" w:rsidP="003D5108">
      <w:pPr>
        <w:pStyle w:val="SMHeading"/>
        <w:rPr>
          <w:color w:val="000000" w:themeColor="text1"/>
        </w:rPr>
      </w:pPr>
      <w:r w:rsidRPr="006B6E7B">
        <w:rPr>
          <w:color w:val="000000" w:themeColor="text1"/>
        </w:rPr>
        <w:t>Code and data availability</w:t>
      </w:r>
    </w:p>
    <w:p w14:paraId="5785638B" w14:textId="77777777" w:rsidR="003D5108" w:rsidRPr="006B6E7B" w:rsidRDefault="003D5108" w:rsidP="003D5108">
      <w:pPr>
        <w:rPr>
          <w:color w:val="000000" w:themeColor="text1"/>
        </w:rPr>
      </w:pPr>
      <w:r w:rsidRPr="006B6E7B">
        <w:rPr>
          <w:color w:val="000000" w:themeColor="text1"/>
        </w:rPr>
        <w:t xml:space="preserve">Code is available on </w:t>
      </w:r>
      <w:hyperlink r:id="rId14" w:history="1">
        <w:r w:rsidRPr="006B6E7B">
          <w:rPr>
            <w:rStyle w:val="Hyperlink"/>
            <w:color w:val="000000" w:themeColor="text1"/>
          </w:rPr>
          <w:t>https://github.com/egmitchell/bootstrap</w:t>
        </w:r>
      </w:hyperlink>
      <w:r w:rsidRPr="006B6E7B">
        <w:rPr>
          <w:color w:val="000000" w:themeColor="text1"/>
        </w:rPr>
        <w:t xml:space="preserve"> , https://github.com/egmitchell/jellyfish and data is available on </w:t>
      </w:r>
      <w:proofErr w:type="spellStart"/>
      <w:r w:rsidRPr="006B6E7B">
        <w:rPr>
          <w:color w:val="000000" w:themeColor="text1"/>
        </w:rPr>
        <w:t>Figshare</w:t>
      </w:r>
      <w:proofErr w:type="spellEnd"/>
      <w:r w:rsidRPr="006B6E7B">
        <w:rPr>
          <w:color w:val="000000" w:themeColor="text1"/>
        </w:rPr>
        <w:t>:  10.6084/m9.figshare.12620753</w:t>
      </w:r>
    </w:p>
    <w:p w14:paraId="59E3AF06" w14:textId="032B37BB" w:rsidR="00301902" w:rsidRPr="006B6E7B" w:rsidRDefault="003D5108" w:rsidP="003D5108">
      <w:pPr>
        <w:pStyle w:val="SMHeading"/>
        <w:rPr>
          <w:color w:val="000000" w:themeColor="text1"/>
        </w:rPr>
      </w:pPr>
      <w:r w:rsidRPr="006B6E7B">
        <w:rPr>
          <w:color w:val="000000" w:themeColor="text1"/>
        </w:rPr>
        <w:t>Figures Legends</w:t>
      </w:r>
    </w:p>
    <w:p w14:paraId="132897AA" w14:textId="194B9DD2" w:rsidR="00F650AB" w:rsidRPr="006B6E7B" w:rsidRDefault="00F650AB" w:rsidP="00F650AB">
      <w:pPr>
        <w:autoSpaceDE w:val="0"/>
        <w:autoSpaceDN w:val="0"/>
        <w:adjustRightInd w:val="0"/>
        <w:spacing w:after="0"/>
        <w:rPr>
          <w:color w:val="000000" w:themeColor="text1"/>
          <w:lang w:val="en-US"/>
        </w:rPr>
      </w:pPr>
      <w:r w:rsidRPr="006B6E7B">
        <w:rPr>
          <w:b/>
          <w:color w:val="000000" w:themeColor="text1"/>
          <w:lang w:val="en-US"/>
        </w:rPr>
        <w:t>Figure 1:</w:t>
      </w:r>
      <w:r w:rsidRPr="006B6E7B">
        <w:rPr>
          <w:color w:val="000000" w:themeColor="text1"/>
          <w:lang w:val="en-US"/>
        </w:rPr>
        <w:t xml:space="preserve"> Herring landings data for the Irish Sea (modified from ref </w:t>
      </w:r>
      <w:r w:rsidRPr="006B6E7B">
        <w:rPr>
          <w:color w:val="000000" w:themeColor="text1"/>
          <w:lang w:val="en-US"/>
        </w:rPr>
        <w:fldChar w:fldCharType="begin"/>
      </w:r>
      <w:r w:rsidR="002B63AE" w:rsidRPr="006B6E7B">
        <w:rPr>
          <w:color w:val="000000" w:themeColor="text1"/>
          <w:lang w:val="en-US"/>
        </w:rPr>
        <w:instrText xml:space="preserve"> ADDIN ZOTERO_ITEM CSL_CITATION {"citationID":"UeINwNW8","properties":{"formattedCitation":"\\super 27\\nosupersub{}","plainCitation":"27","noteIndex":0},"citationItems":[{"id":1435,"uris":["http://zotero.org/users/2872874/items/YQWQBXLD"],"uri":["http://zotero.org/users/2872874/items/YQWQBXLD"],"itemData":{"id":1435,"type":"report","publisher":"ICES","title":"ICES Advice Book 5","URL":"https://www.ices.dk/sites/pub/Publication%20Reports/Advice/2007/may/her-nirs.pdf","accessed":{"date-parts":[["2020",5,25]]},"issued":{"date-parts":[["2007"]]}}}],"schema":"https://github.com/citation-style-language/schema/raw/master/csl-citation.json"} </w:instrText>
      </w:r>
      <w:r w:rsidRPr="006B6E7B">
        <w:rPr>
          <w:color w:val="000000" w:themeColor="text1"/>
          <w:lang w:val="en-US"/>
        </w:rPr>
        <w:fldChar w:fldCharType="separate"/>
      </w:r>
      <w:r w:rsidRPr="006B6E7B">
        <w:rPr>
          <w:color w:val="000000" w:themeColor="text1"/>
          <w:vertAlign w:val="superscript"/>
        </w:rPr>
        <w:t>27</w:t>
      </w:r>
      <w:r w:rsidRPr="006B6E7B">
        <w:rPr>
          <w:color w:val="000000" w:themeColor="text1"/>
          <w:lang w:val="en-US"/>
        </w:rPr>
        <w:fldChar w:fldCharType="end"/>
      </w:r>
      <w:r w:rsidRPr="006B6E7B">
        <w:rPr>
          <w:color w:val="000000" w:themeColor="text1"/>
          <w:lang w:val="en-US"/>
        </w:rPr>
        <w:t xml:space="preserve">). X-axis is time measured in years and y-axis are herring landings in metric </w:t>
      </w:r>
      <w:proofErr w:type="spellStart"/>
      <w:r w:rsidRPr="006B6E7B">
        <w:rPr>
          <w:color w:val="000000" w:themeColor="text1"/>
          <w:lang w:val="en-US"/>
        </w:rPr>
        <w:t>tonnes</w:t>
      </w:r>
      <w:proofErr w:type="spellEnd"/>
      <w:r w:rsidRPr="006B6E7B">
        <w:rPr>
          <w:color w:val="000000" w:themeColor="text1"/>
          <w:lang w:val="en-US"/>
        </w:rPr>
        <w:t>.</w:t>
      </w:r>
    </w:p>
    <w:p w14:paraId="1B1B26BC" w14:textId="6F9268FF" w:rsidR="00F650AB" w:rsidRPr="006B6E7B" w:rsidRDefault="00F650AB" w:rsidP="00F650AB">
      <w:pPr>
        <w:rPr>
          <w:color w:val="000000" w:themeColor="text1"/>
        </w:rPr>
      </w:pPr>
      <w:bookmarkStart w:id="2" w:name="_Ref25318359"/>
      <w:r w:rsidRPr="006B6E7B">
        <w:rPr>
          <w:b/>
          <w:color w:val="000000" w:themeColor="text1"/>
        </w:rPr>
        <w:t>Figure 2:</w:t>
      </w:r>
      <w:r w:rsidRPr="006B6E7B">
        <w:rPr>
          <w:color w:val="000000" w:themeColor="text1"/>
        </w:rPr>
        <w:t xml:space="preserve"> Cruise track in May 2008 showing locations for MIK net (pink square), Otter trawl (yellow triangles), ring net (dark blue diamonds) and CTD casts (red crosses).</w:t>
      </w:r>
    </w:p>
    <w:bookmarkEnd w:id="2"/>
    <w:p w14:paraId="1030747E" w14:textId="77777777" w:rsidR="00F650AB" w:rsidRPr="006B6E7B" w:rsidRDefault="00F650AB" w:rsidP="00F650AB">
      <w:pPr>
        <w:rPr>
          <w:color w:val="000000" w:themeColor="text1"/>
        </w:rPr>
      </w:pPr>
      <w:r w:rsidRPr="006B6E7B">
        <w:rPr>
          <w:b/>
          <w:color w:val="000000" w:themeColor="text1"/>
        </w:rPr>
        <w:t>Figure 3:</w:t>
      </w:r>
      <w:r w:rsidRPr="006B6E7B">
        <w:rPr>
          <w:color w:val="000000" w:themeColor="text1"/>
        </w:rPr>
        <w:t xml:space="preserve"> Jellyfish abundance data net sampling along the cruise route. Coloured circles are different jellyfish species: green </w:t>
      </w:r>
      <w:r w:rsidRPr="006B6E7B">
        <w:rPr>
          <w:i/>
          <w:color w:val="000000" w:themeColor="text1"/>
        </w:rPr>
        <w:t xml:space="preserve">Aurelia;  </w:t>
      </w:r>
      <w:r w:rsidRPr="006B6E7B">
        <w:rPr>
          <w:color w:val="000000" w:themeColor="text1"/>
        </w:rPr>
        <w:t xml:space="preserve">red </w:t>
      </w:r>
      <w:proofErr w:type="spellStart"/>
      <w:r w:rsidRPr="006B6E7B">
        <w:rPr>
          <w:i/>
          <w:color w:val="000000" w:themeColor="text1"/>
        </w:rPr>
        <w:t>Chrysaora</w:t>
      </w:r>
      <w:proofErr w:type="spellEnd"/>
      <w:r w:rsidRPr="006B6E7B">
        <w:rPr>
          <w:color w:val="000000" w:themeColor="text1"/>
        </w:rPr>
        <w:t xml:space="preserve"> </w:t>
      </w:r>
      <w:proofErr w:type="spellStart"/>
      <w:r w:rsidRPr="006B6E7B">
        <w:rPr>
          <w:i/>
          <w:color w:val="000000" w:themeColor="text1"/>
        </w:rPr>
        <w:t>hysoscella</w:t>
      </w:r>
      <w:proofErr w:type="spellEnd"/>
      <w:r w:rsidRPr="006B6E7B">
        <w:rPr>
          <w:i/>
          <w:color w:val="000000" w:themeColor="text1"/>
        </w:rPr>
        <w:t xml:space="preserve"> </w:t>
      </w:r>
      <w:r w:rsidRPr="006B6E7B">
        <w:rPr>
          <w:color w:val="000000" w:themeColor="text1"/>
        </w:rPr>
        <w:t xml:space="preserve">; blue </w:t>
      </w:r>
      <w:r w:rsidRPr="006B6E7B">
        <w:rPr>
          <w:i/>
          <w:color w:val="000000" w:themeColor="text1"/>
        </w:rPr>
        <w:t>Cyanea</w:t>
      </w:r>
      <w:r w:rsidRPr="006B6E7B">
        <w:rPr>
          <w:color w:val="000000" w:themeColor="text1"/>
        </w:rPr>
        <w:t xml:space="preserve"> </w:t>
      </w:r>
      <w:proofErr w:type="spellStart"/>
      <w:r w:rsidRPr="006B6E7B">
        <w:rPr>
          <w:i/>
          <w:color w:val="000000" w:themeColor="text1"/>
        </w:rPr>
        <w:t>lamarckii</w:t>
      </w:r>
      <w:proofErr w:type="spellEnd"/>
      <w:r w:rsidRPr="006B6E7B">
        <w:rPr>
          <w:color w:val="000000" w:themeColor="text1"/>
        </w:rPr>
        <w:t xml:space="preserve">; purple </w:t>
      </w:r>
      <w:proofErr w:type="spellStart"/>
      <w:r w:rsidRPr="006B6E7B">
        <w:rPr>
          <w:i/>
          <w:color w:val="000000" w:themeColor="text1"/>
        </w:rPr>
        <w:t>Cyanea</w:t>
      </w:r>
      <w:r w:rsidRPr="006B6E7B">
        <w:rPr>
          <w:color w:val="000000" w:themeColor="text1"/>
        </w:rPr>
        <w:t>_</w:t>
      </w:r>
      <w:r w:rsidRPr="006B6E7B">
        <w:rPr>
          <w:i/>
          <w:color w:val="000000" w:themeColor="text1"/>
        </w:rPr>
        <w:t>capillata</w:t>
      </w:r>
      <w:proofErr w:type="spellEnd"/>
      <w:r w:rsidRPr="006B6E7B">
        <w:rPr>
          <w:color w:val="000000" w:themeColor="text1"/>
        </w:rPr>
        <w:t xml:space="preserve"> and black </w:t>
      </w:r>
      <w:proofErr w:type="spellStart"/>
      <w:r w:rsidRPr="006B6E7B">
        <w:rPr>
          <w:i/>
          <w:color w:val="000000" w:themeColor="text1"/>
        </w:rPr>
        <w:t>Rhizostoma</w:t>
      </w:r>
      <w:proofErr w:type="spellEnd"/>
      <w:r w:rsidRPr="006B6E7B">
        <w:rPr>
          <w:i/>
          <w:color w:val="000000" w:themeColor="text1"/>
        </w:rPr>
        <w:t xml:space="preserve"> </w:t>
      </w:r>
      <w:proofErr w:type="spellStart"/>
      <w:r w:rsidRPr="006B6E7B">
        <w:rPr>
          <w:i/>
          <w:color w:val="000000" w:themeColor="text1"/>
        </w:rPr>
        <w:t>pulmo</w:t>
      </w:r>
      <w:proofErr w:type="spellEnd"/>
      <w:r w:rsidRPr="006B6E7B">
        <w:rPr>
          <w:color w:val="000000" w:themeColor="text1"/>
        </w:rPr>
        <w:t xml:space="preserve">.  The size of the circles is proportional to the log jellyfish count, varying between 0 and 9. The cruise track is given by the blue lines; observations the green line; jellyfish hotspots given by the yellow line and the red line the flight track.   </w:t>
      </w:r>
    </w:p>
    <w:p w14:paraId="437A2E5A" w14:textId="28BC9F88" w:rsidR="00F650AB" w:rsidRPr="006B6E7B" w:rsidRDefault="00F650AB" w:rsidP="00F650AB">
      <w:pPr>
        <w:pStyle w:val="Caption"/>
        <w:spacing w:line="480" w:lineRule="auto"/>
        <w:rPr>
          <w:b w:val="0"/>
          <w:color w:val="000000" w:themeColor="text1"/>
        </w:rPr>
      </w:pPr>
      <w:r w:rsidRPr="006B6E7B">
        <w:rPr>
          <w:color w:val="000000" w:themeColor="text1"/>
        </w:rPr>
        <w:lastRenderedPageBreak/>
        <w:t>Figure 4:</w:t>
      </w:r>
      <w:r w:rsidRPr="006B6E7B">
        <w:rPr>
          <w:b w:val="0"/>
          <w:color w:val="000000" w:themeColor="text1"/>
        </w:rPr>
        <w:t xml:space="preserve"> Historic Plankton group abundances (from CPR data) and sea surface temperature from UK Meteorological Office.  The three time periods are shown in different colours: Peach 1971-1980; Green 1981-1990, and Blue 1991-2000.  The x-axis is the time during the year, the y-axis shows the relative zooplankton abundance scaled relative to each groups maximum for each time period.  This relative scaling is to enable clear comparisons of relative abundance between groups for each biogeographical zooplankton group over the three decades. </w:t>
      </w:r>
    </w:p>
    <w:p w14:paraId="70D45D5C" w14:textId="6740E36B" w:rsidR="00F650AB" w:rsidRPr="006B6E7B" w:rsidRDefault="00F650AB" w:rsidP="00F650AB">
      <w:pPr>
        <w:pStyle w:val="Caption"/>
        <w:spacing w:line="480" w:lineRule="auto"/>
        <w:rPr>
          <w:b w:val="0"/>
          <w:color w:val="000000" w:themeColor="text1"/>
        </w:rPr>
      </w:pPr>
      <w:r w:rsidRPr="006B6E7B">
        <w:rPr>
          <w:color w:val="000000" w:themeColor="text1"/>
        </w:rPr>
        <w:t xml:space="preserve">Figure 5: </w:t>
      </w:r>
      <w:r w:rsidRPr="006B6E7B">
        <w:rPr>
          <w:b w:val="0"/>
          <w:color w:val="000000" w:themeColor="text1"/>
        </w:rPr>
        <w:t xml:space="preserve">Jellyfish – zooplankton network apparent in the 2008 cruise data. The occurrence rate is indicated by the width of the edge (the line depicting dependencies between two taxa); the wider the line, the higher the occurrence rate. Arrows indicate non-mutual dependence between two taxa; for example the Sub Arctic Zooplankton group has a positive dependency (is aggregated) with Warm Temperate Oceanic Zooplankton, but Warm Temperate Oceanic Zooplankton are  do not have a dependency with respect to Sub Arctic Zooplankton. Where there is a mutual dependency between two groups, such as with Cold Temperate Oceanic Zooplankton and </w:t>
      </w:r>
      <w:r w:rsidRPr="006B6E7B">
        <w:rPr>
          <w:b w:val="0"/>
          <w:i/>
          <w:color w:val="000000" w:themeColor="text1"/>
        </w:rPr>
        <w:t>Aurelia</w:t>
      </w:r>
      <w:r w:rsidRPr="006B6E7B">
        <w:rPr>
          <w:b w:val="0"/>
          <w:color w:val="000000" w:themeColor="text1"/>
        </w:rPr>
        <w:t xml:space="preserve"> </w:t>
      </w:r>
      <w:proofErr w:type="spellStart"/>
      <w:r w:rsidRPr="006B6E7B">
        <w:rPr>
          <w:b w:val="0"/>
          <w:i/>
          <w:color w:val="000000" w:themeColor="text1"/>
        </w:rPr>
        <w:t>aurita</w:t>
      </w:r>
      <w:proofErr w:type="spellEnd"/>
      <w:r w:rsidRPr="006B6E7B">
        <w:rPr>
          <w:b w:val="0"/>
          <w:i/>
          <w:color w:val="000000" w:themeColor="text1"/>
        </w:rPr>
        <w:t>,</w:t>
      </w:r>
      <w:r w:rsidRPr="006B6E7B">
        <w:rPr>
          <w:b w:val="0"/>
          <w:color w:val="000000" w:themeColor="text1"/>
        </w:rPr>
        <w:t xml:space="preserve"> the edge does not have an arrow.  Numbers by the lines are the mean interaction strengths of the dependencies, with positive interaction strengths indicating aggregation, negative interaction strengths indicating segregation, and zero indicating different aggregation and segregation behaviours at different densities.</w:t>
      </w:r>
    </w:p>
    <w:p w14:paraId="42311C0E" w14:textId="0ACE0FD2" w:rsidR="003D5108" w:rsidRPr="006B6E7B" w:rsidRDefault="003D5108" w:rsidP="003D5108">
      <w:pPr>
        <w:pStyle w:val="DOI"/>
        <w:rPr>
          <w:color w:val="000000" w:themeColor="text1"/>
        </w:rPr>
      </w:pPr>
      <w:r w:rsidRPr="006B6E7B">
        <w:rPr>
          <w:b/>
          <w:color w:val="000000" w:themeColor="text1"/>
        </w:rPr>
        <w:t>Figure 6:</w:t>
      </w:r>
      <w:r w:rsidRPr="006B6E7B">
        <w:rPr>
          <w:color w:val="000000" w:themeColor="text1"/>
        </w:rPr>
        <w:t xml:space="preserve"> Historic zooplankton networks for the three time periods.  Arrows indicate non-mutual dependence between two taxa; for example Shelf Sea Zooplankton are aggregated with respect to Warm Temperate Zooplankton , but Warm Temperate Zooplankton are not aggregated with respect to Shelf Sea Zooplankton.</w:t>
      </w:r>
    </w:p>
    <w:p w14:paraId="72127484" w14:textId="26D327AE" w:rsidR="003D5108" w:rsidRPr="006B6E7B" w:rsidRDefault="003D5108" w:rsidP="00F650AB">
      <w:pPr>
        <w:pStyle w:val="Caption"/>
        <w:spacing w:line="480" w:lineRule="auto"/>
        <w:rPr>
          <w:b w:val="0"/>
          <w:color w:val="000000" w:themeColor="text1"/>
        </w:rPr>
      </w:pPr>
      <w:r w:rsidRPr="006B6E7B">
        <w:rPr>
          <w:color w:val="000000" w:themeColor="text1"/>
        </w:rPr>
        <w:t xml:space="preserve">Figure </w:t>
      </w:r>
      <w:r w:rsidR="00486A2A" w:rsidRPr="006B6E7B">
        <w:rPr>
          <w:color w:val="000000" w:themeColor="text1"/>
        </w:rPr>
        <w:t>7</w:t>
      </w:r>
      <w:r w:rsidRPr="006B6E7B">
        <w:rPr>
          <w:color w:val="000000" w:themeColor="text1"/>
        </w:rPr>
        <w:t xml:space="preserve">: </w:t>
      </w:r>
      <w:r w:rsidRPr="006B6E7B">
        <w:rPr>
          <w:b w:val="0"/>
          <w:color w:val="000000" w:themeColor="text1"/>
        </w:rPr>
        <w:t xml:space="preserve">The network used to infer historic </w:t>
      </w:r>
      <w:r w:rsidRPr="006B6E7B">
        <w:rPr>
          <w:b w:val="0"/>
          <w:i/>
          <w:color w:val="000000" w:themeColor="text1"/>
        </w:rPr>
        <w:t>Aurelia</w:t>
      </w:r>
      <w:r w:rsidRPr="006B6E7B">
        <w:rPr>
          <w:b w:val="0"/>
          <w:color w:val="000000" w:themeColor="text1"/>
        </w:rPr>
        <w:t xml:space="preserve"> abundances</w:t>
      </w:r>
      <w:r w:rsidRPr="006B6E7B">
        <w:rPr>
          <w:color w:val="000000" w:themeColor="text1"/>
        </w:rPr>
        <w:t xml:space="preserve"> </w:t>
      </w:r>
      <w:r w:rsidRPr="006B6E7B">
        <w:rPr>
          <w:b w:val="0"/>
          <w:color w:val="000000" w:themeColor="text1"/>
        </w:rPr>
        <w:t>across the three decades (70s: purple edges, 80s: blue edges and 90s: cyan edges).</w:t>
      </w:r>
      <w:r w:rsidRPr="006B6E7B">
        <w:rPr>
          <w:color w:val="000000" w:themeColor="text1"/>
        </w:rPr>
        <w:t xml:space="preserve"> </w:t>
      </w:r>
      <w:r w:rsidRPr="006B6E7B">
        <w:rPr>
          <w:b w:val="0"/>
          <w:color w:val="000000" w:themeColor="text1"/>
        </w:rPr>
        <w:t xml:space="preserve">The red edges and nodes are found </w:t>
      </w:r>
      <w:r w:rsidRPr="006B6E7B">
        <w:rPr>
          <w:b w:val="0"/>
          <w:color w:val="000000" w:themeColor="text1"/>
        </w:rPr>
        <w:lastRenderedPageBreak/>
        <w:t xml:space="preserve">from the cruise data, and assumed to be constant over the historic study period (1971 – 2000).  Different coloured edges represent different time periods. </w:t>
      </w:r>
    </w:p>
    <w:p w14:paraId="56215DC3" w14:textId="77777777" w:rsidR="00F650AB" w:rsidRPr="006B6E7B" w:rsidRDefault="00F650AB" w:rsidP="00F650AB">
      <w:pPr>
        <w:rPr>
          <w:color w:val="000000" w:themeColor="text1"/>
        </w:rPr>
      </w:pPr>
    </w:p>
    <w:p w14:paraId="123A03D3" w14:textId="4A9DB84F" w:rsidR="003D5108" w:rsidRPr="006B6E7B" w:rsidRDefault="003D5108" w:rsidP="003D5108">
      <w:pPr>
        <w:pStyle w:val="SMHeading"/>
        <w:rPr>
          <w:color w:val="000000" w:themeColor="text1"/>
        </w:rPr>
      </w:pPr>
      <w:r w:rsidRPr="006B6E7B">
        <w:rPr>
          <w:color w:val="000000" w:themeColor="text1"/>
        </w:rPr>
        <w:t>Tables</w:t>
      </w:r>
    </w:p>
    <w:p w14:paraId="2B7FDE89" w14:textId="77777777" w:rsidR="00F650AB" w:rsidRPr="006B6E7B" w:rsidRDefault="00F650AB" w:rsidP="00F650AB">
      <w:pPr>
        <w:rPr>
          <w:color w:val="000000" w:themeColor="text1"/>
        </w:rPr>
      </w:pPr>
    </w:p>
    <w:tbl>
      <w:tblPr>
        <w:tblStyle w:val="PlainTable21"/>
        <w:tblW w:w="6800" w:type="dxa"/>
        <w:tblLook w:val="0600" w:firstRow="0" w:lastRow="0" w:firstColumn="0" w:lastColumn="0" w:noHBand="1" w:noVBand="1"/>
      </w:tblPr>
      <w:tblGrid>
        <w:gridCol w:w="3400"/>
        <w:gridCol w:w="3400"/>
      </w:tblGrid>
      <w:tr w:rsidR="00F650AB" w:rsidRPr="006B6E7B" w14:paraId="7A5E6A41" w14:textId="77777777" w:rsidTr="00E173CC">
        <w:trPr>
          <w:trHeight w:val="576"/>
        </w:trPr>
        <w:tc>
          <w:tcPr>
            <w:tcW w:w="3400" w:type="dxa"/>
            <w:tcBorders>
              <w:top w:val="single" w:sz="4" w:space="0" w:color="7F7F7F" w:themeColor="text1" w:themeTint="80"/>
              <w:bottom w:val="single" w:sz="4" w:space="0" w:color="auto"/>
            </w:tcBorders>
            <w:hideMark/>
          </w:tcPr>
          <w:p w14:paraId="6388F9F8" w14:textId="77777777" w:rsidR="00F650AB" w:rsidRPr="006B6E7B" w:rsidRDefault="00F650AB" w:rsidP="00E173CC">
            <w:pPr>
              <w:spacing w:line="240" w:lineRule="auto"/>
              <w:rPr>
                <w:color w:val="000000" w:themeColor="text1"/>
              </w:rPr>
            </w:pPr>
            <w:r w:rsidRPr="006B6E7B">
              <w:rPr>
                <w:color w:val="000000" w:themeColor="text1"/>
              </w:rPr>
              <w:t>Biogeographical Group</w:t>
            </w:r>
          </w:p>
        </w:tc>
        <w:tc>
          <w:tcPr>
            <w:tcW w:w="3400" w:type="dxa"/>
            <w:tcBorders>
              <w:top w:val="single" w:sz="4" w:space="0" w:color="7F7F7F" w:themeColor="text1" w:themeTint="80"/>
              <w:bottom w:val="single" w:sz="4" w:space="0" w:color="auto"/>
            </w:tcBorders>
            <w:hideMark/>
          </w:tcPr>
          <w:p w14:paraId="18EA94E2" w14:textId="77777777" w:rsidR="00F650AB" w:rsidRPr="006B6E7B" w:rsidRDefault="00F650AB" w:rsidP="00E173CC">
            <w:pPr>
              <w:spacing w:line="240" w:lineRule="auto"/>
              <w:rPr>
                <w:color w:val="000000" w:themeColor="text1"/>
              </w:rPr>
            </w:pPr>
            <w:r w:rsidRPr="006B6E7B">
              <w:rPr>
                <w:color w:val="000000" w:themeColor="text1"/>
              </w:rPr>
              <w:t>Species Present in Group</w:t>
            </w:r>
          </w:p>
        </w:tc>
      </w:tr>
      <w:tr w:rsidR="00F650AB" w:rsidRPr="006B6E7B" w14:paraId="7428BF31" w14:textId="77777777" w:rsidTr="00E173CC">
        <w:trPr>
          <w:trHeight w:val="384"/>
        </w:trPr>
        <w:tc>
          <w:tcPr>
            <w:tcW w:w="3400" w:type="dxa"/>
            <w:tcBorders>
              <w:top w:val="single" w:sz="4" w:space="0" w:color="auto"/>
            </w:tcBorders>
            <w:hideMark/>
          </w:tcPr>
          <w:p w14:paraId="131F3CBF" w14:textId="77777777" w:rsidR="00F650AB" w:rsidRPr="006B6E7B" w:rsidRDefault="00F650AB" w:rsidP="00E173CC">
            <w:pPr>
              <w:spacing w:line="240" w:lineRule="auto"/>
              <w:rPr>
                <w:color w:val="000000" w:themeColor="text1"/>
              </w:rPr>
            </w:pPr>
            <w:r w:rsidRPr="006B6E7B">
              <w:rPr>
                <w:color w:val="000000" w:themeColor="text1"/>
              </w:rPr>
              <w:t xml:space="preserve">Warm Temperate: </w:t>
            </w:r>
          </w:p>
        </w:tc>
        <w:tc>
          <w:tcPr>
            <w:tcW w:w="3400" w:type="dxa"/>
            <w:tcBorders>
              <w:top w:val="single" w:sz="4" w:space="0" w:color="auto"/>
            </w:tcBorders>
            <w:hideMark/>
          </w:tcPr>
          <w:p w14:paraId="306A2C0D" w14:textId="77777777" w:rsidR="00F650AB" w:rsidRPr="006B6E7B" w:rsidRDefault="00F650AB" w:rsidP="00E173CC">
            <w:pPr>
              <w:spacing w:line="240" w:lineRule="auto"/>
              <w:rPr>
                <w:color w:val="000000" w:themeColor="text1"/>
              </w:rPr>
            </w:pPr>
            <w:proofErr w:type="spellStart"/>
            <w:r w:rsidRPr="006B6E7B">
              <w:rPr>
                <w:i/>
                <w:color w:val="000000" w:themeColor="text1"/>
              </w:rPr>
              <w:t>Cyphonautes</w:t>
            </w:r>
            <w:proofErr w:type="spellEnd"/>
            <w:r w:rsidRPr="006B6E7B">
              <w:rPr>
                <w:color w:val="000000" w:themeColor="text1"/>
              </w:rPr>
              <w:t xml:space="preserve"> larvae</w:t>
            </w:r>
          </w:p>
        </w:tc>
      </w:tr>
      <w:tr w:rsidR="00F650AB" w:rsidRPr="006B6E7B" w14:paraId="6A195CEF" w14:textId="77777777" w:rsidTr="00E173CC">
        <w:trPr>
          <w:trHeight w:val="1192"/>
        </w:trPr>
        <w:tc>
          <w:tcPr>
            <w:tcW w:w="3400" w:type="dxa"/>
            <w:hideMark/>
          </w:tcPr>
          <w:p w14:paraId="5A3BBE26" w14:textId="77777777" w:rsidR="00F650AB" w:rsidRPr="006B6E7B" w:rsidRDefault="00F650AB" w:rsidP="00E173CC">
            <w:pPr>
              <w:spacing w:line="240" w:lineRule="auto"/>
              <w:rPr>
                <w:color w:val="000000" w:themeColor="text1"/>
              </w:rPr>
            </w:pPr>
            <w:r w:rsidRPr="006B6E7B">
              <w:rPr>
                <w:color w:val="000000" w:themeColor="text1"/>
              </w:rPr>
              <w:t>Warm Temperate Oceanic:</w:t>
            </w:r>
          </w:p>
        </w:tc>
        <w:tc>
          <w:tcPr>
            <w:tcW w:w="3400" w:type="dxa"/>
            <w:hideMark/>
          </w:tcPr>
          <w:p w14:paraId="40FAA1AE" w14:textId="77777777" w:rsidR="00F650AB" w:rsidRPr="006B6E7B" w:rsidRDefault="00F650AB" w:rsidP="00E173CC">
            <w:pPr>
              <w:spacing w:line="240" w:lineRule="auto"/>
              <w:rPr>
                <w:color w:val="000000" w:themeColor="text1"/>
              </w:rPr>
            </w:pPr>
            <w:r w:rsidRPr="006B6E7B">
              <w:rPr>
                <w:i/>
                <w:color w:val="000000" w:themeColor="text1"/>
              </w:rPr>
              <w:t xml:space="preserve">Calanus </w:t>
            </w:r>
            <w:proofErr w:type="spellStart"/>
            <w:r w:rsidRPr="006B6E7B">
              <w:rPr>
                <w:i/>
                <w:color w:val="000000" w:themeColor="text1"/>
              </w:rPr>
              <w:t>helgolandicus</w:t>
            </w:r>
            <w:proofErr w:type="spellEnd"/>
            <w:r w:rsidRPr="006B6E7B">
              <w:rPr>
                <w:color w:val="000000" w:themeColor="text1"/>
              </w:rPr>
              <w:t xml:space="preserve">, </w:t>
            </w:r>
            <w:r w:rsidRPr="006B6E7B">
              <w:rPr>
                <w:i/>
                <w:color w:val="000000" w:themeColor="text1"/>
              </w:rPr>
              <w:t>Decapod</w:t>
            </w:r>
            <w:r w:rsidRPr="006B6E7B">
              <w:rPr>
                <w:color w:val="000000" w:themeColor="text1"/>
              </w:rPr>
              <w:t xml:space="preserve"> larvae, C</w:t>
            </w:r>
            <w:r w:rsidRPr="006B6E7B">
              <w:rPr>
                <w:i/>
                <w:color w:val="000000" w:themeColor="text1"/>
              </w:rPr>
              <w:t>irripede larvae, Euphausiids</w:t>
            </w:r>
          </w:p>
        </w:tc>
      </w:tr>
      <w:tr w:rsidR="00F650AB" w:rsidRPr="006B6E7B" w14:paraId="0712A260" w14:textId="77777777" w:rsidTr="00E173CC">
        <w:trPr>
          <w:trHeight w:val="744"/>
        </w:trPr>
        <w:tc>
          <w:tcPr>
            <w:tcW w:w="3400" w:type="dxa"/>
            <w:hideMark/>
          </w:tcPr>
          <w:p w14:paraId="6A0F3D06" w14:textId="0DA60EB0" w:rsidR="00F650AB" w:rsidRPr="006B6E7B" w:rsidRDefault="00F650AB" w:rsidP="00E173CC">
            <w:pPr>
              <w:spacing w:line="240" w:lineRule="auto"/>
              <w:rPr>
                <w:color w:val="000000" w:themeColor="text1"/>
              </w:rPr>
            </w:pPr>
            <w:r w:rsidRPr="006B6E7B">
              <w:rPr>
                <w:color w:val="000000" w:themeColor="text1"/>
              </w:rPr>
              <w:t>Temperate</w:t>
            </w:r>
            <w:r w:rsidR="00C46DB7" w:rsidRPr="006B6E7B">
              <w:rPr>
                <w:color w:val="000000" w:themeColor="text1"/>
              </w:rPr>
              <w:t xml:space="preserve"> Oceanic</w:t>
            </w:r>
            <w:r w:rsidRPr="006B6E7B">
              <w:rPr>
                <w:color w:val="000000" w:themeColor="text1"/>
              </w:rPr>
              <w:t xml:space="preserve">: </w:t>
            </w:r>
          </w:p>
        </w:tc>
        <w:tc>
          <w:tcPr>
            <w:tcW w:w="3400" w:type="dxa"/>
            <w:hideMark/>
          </w:tcPr>
          <w:p w14:paraId="65A50736" w14:textId="77777777" w:rsidR="00F650AB" w:rsidRPr="006B6E7B" w:rsidRDefault="00F650AB" w:rsidP="00E173CC">
            <w:pPr>
              <w:spacing w:line="240" w:lineRule="auto"/>
              <w:rPr>
                <w:i/>
                <w:color w:val="000000" w:themeColor="text1"/>
              </w:rPr>
            </w:pPr>
            <w:proofErr w:type="spellStart"/>
            <w:r w:rsidRPr="006B6E7B">
              <w:rPr>
                <w:i/>
                <w:color w:val="000000" w:themeColor="text1"/>
              </w:rPr>
              <w:t>Acartia</w:t>
            </w:r>
            <w:proofErr w:type="spellEnd"/>
            <w:r w:rsidRPr="006B6E7B">
              <w:rPr>
                <w:i/>
                <w:color w:val="000000" w:themeColor="text1"/>
              </w:rPr>
              <w:t xml:space="preserve"> spp., </w:t>
            </w:r>
            <w:proofErr w:type="spellStart"/>
            <w:r w:rsidRPr="006B6E7B">
              <w:rPr>
                <w:i/>
                <w:color w:val="000000" w:themeColor="text1"/>
              </w:rPr>
              <w:t>Podon</w:t>
            </w:r>
            <w:proofErr w:type="spellEnd"/>
            <w:r w:rsidRPr="006B6E7B">
              <w:rPr>
                <w:i/>
                <w:color w:val="000000" w:themeColor="text1"/>
              </w:rPr>
              <w:t xml:space="preserve"> spp., Evadne spp.</w:t>
            </w:r>
          </w:p>
        </w:tc>
      </w:tr>
      <w:tr w:rsidR="00F650AB" w:rsidRPr="006B6E7B" w14:paraId="000A9890" w14:textId="77777777" w:rsidTr="00E173CC">
        <w:trPr>
          <w:trHeight w:val="1032"/>
        </w:trPr>
        <w:tc>
          <w:tcPr>
            <w:tcW w:w="3400" w:type="dxa"/>
            <w:hideMark/>
          </w:tcPr>
          <w:p w14:paraId="70EBE4BC" w14:textId="77777777" w:rsidR="00F650AB" w:rsidRPr="006B6E7B" w:rsidRDefault="00F650AB" w:rsidP="00E173CC">
            <w:pPr>
              <w:spacing w:line="240" w:lineRule="auto"/>
              <w:rPr>
                <w:color w:val="000000" w:themeColor="text1"/>
              </w:rPr>
            </w:pPr>
            <w:r w:rsidRPr="006B6E7B">
              <w:rPr>
                <w:color w:val="000000" w:themeColor="text1"/>
              </w:rPr>
              <w:t>Shelf Sea:</w:t>
            </w:r>
          </w:p>
        </w:tc>
        <w:tc>
          <w:tcPr>
            <w:tcW w:w="3400" w:type="dxa"/>
            <w:hideMark/>
          </w:tcPr>
          <w:p w14:paraId="24B2F26A" w14:textId="77777777" w:rsidR="00F650AB" w:rsidRPr="006B6E7B" w:rsidRDefault="00F650AB" w:rsidP="00E173CC">
            <w:pPr>
              <w:keepNext/>
              <w:keepLines/>
              <w:spacing w:before="240" w:line="240" w:lineRule="auto"/>
              <w:outlineLvl w:val="0"/>
              <w:rPr>
                <w:color w:val="000000" w:themeColor="text1"/>
              </w:rPr>
            </w:pPr>
            <w:proofErr w:type="spellStart"/>
            <w:r w:rsidRPr="006B6E7B">
              <w:rPr>
                <w:i/>
                <w:color w:val="000000" w:themeColor="text1"/>
              </w:rPr>
              <w:t>Pseudocalanus</w:t>
            </w:r>
            <w:proofErr w:type="spellEnd"/>
            <w:r w:rsidRPr="006B6E7B">
              <w:rPr>
                <w:i/>
                <w:color w:val="000000" w:themeColor="text1"/>
              </w:rPr>
              <w:t xml:space="preserve"> , Para-</w:t>
            </w:r>
            <w:proofErr w:type="spellStart"/>
            <w:r w:rsidRPr="006B6E7B">
              <w:rPr>
                <w:i/>
                <w:color w:val="000000" w:themeColor="text1"/>
              </w:rPr>
              <w:t>Pseudcalanus</w:t>
            </w:r>
            <w:proofErr w:type="spellEnd"/>
            <w:r w:rsidRPr="006B6E7B">
              <w:rPr>
                <w:i/>
                <w:color w:val="000000" w:themeColor="text1"/>
              </w:rPr>
              <w:t xml:space="preserve"> spp., </w:t>
            </w:r>
            <w:proofErr w:type="spellStart"/>
            <w:r w:rsidRPr="006B6E7B">
              <w:rPr>
                <w:i/>
                <w:color w:val="000000" w:themeColor="text1"/>
              </w:rPr>
              <w:t>Temora</w:t>
            </w:r>
            <w:proofErr w:type="spellEnd"/>
            <w:r w:rsidRPr="006B6E7B">
              <w:rPr>
                <w:i/>
                <w:color w:val="000000" w:themeColor="text1"/>
              </w:rPr>
              <w:t xml:space="preserve"> </w:t>
            </w:r>
            <w:proofErr w:type="spellStart"/>
            <w:r w:rsidRPr="006B6E7B">
              <w:rPr>
                <w:i/>
                <w:color w:val="000000" w:themeColor="text1"/>
              </w:rPr>
              <w:t>longicornis</w:t>
            </w:r>
            <w:proofErr w:type="spellEnd"/>
            <w:r w:rsidRPr="006B6E7B">
              <w:rPr>
                <w:i/>
                <w:color w:val="000000" w:themeColor="text1"/>
              </w:rPr>
              <w:t>,</w:t>
            </w:r>
            <w:r w:rsidRPr="006B6E7B">
              <w:rPr>
                <w:color w:val="000000" w:themeColor="text1"/>
              </w:rPr>
              <w:t xml:space="preserve"> Fish Larvae</w:t>
            </w:r>
          </w:p>
        </w:tc>
      </w:tr>
      <w:tr w:rsidR="00F650AB" w:rsidRPr="006B6E7B" w14:paraId="10D96BAB" w14:textId="77777777" w:rsidTr="00E173CC">
        <w:trPr>
          <w:trHeight w:val="744"/>
        </w:trPr>
        <w:tc>
          <w:tcPr>
            <w:tcW w:w="3400" w:type="dxa"/>
            <w:hideMark/>
          </w:tcPr>
          <w:p w14:paraId="318B8DCD" w14:textId="368E2C90" w:rsidR="00F650AB" w:rsidRPr="006B6E7B" w:rsidRDefault="00F650AB" w:rsidP="004459BF">
            <w:pPr>
              <w:spacing w:line="240" w:lineRule="auto"/>
              <w:rPr>
                <w:color w:val="000000" w:themeColor="text1"/>
              </w:rPr>
            </w:pPr>
            <w:r w:rsidRPr="006B6E7B">
              <w:rPr>
                <w:color w:val="000000" w:themeColor="text1"/>
              </w:rPr>
              <w:t>Sub</w:t>
            </w:r>
            <w:r w:rsidR="004459BF" w:rsidRPr="006B6E7B">
              <w:rPr>
                <w:color w:val="000000" w:themeColor="text1"/>
              </w:rPr>
              <w:t xml:space="preserve"> A</w:t>
            </w:r>
            <w:r w:rsidRPr="006B6E7B">
              <w:rPr>
                <w:color w:val="000000" w:themeColor="text1"/>
              </w:rPr>
              <w:t xml:space="preserve">rctic: </w:t>
            </w:r>
          </w:p>
        </w:tc>
        <w:tc>
          <w:tcPr>
            <w:tcW w:w="3400" w:type="dxa"/>
            <w:hideMark/>
          </w:tcPr>
          <w:p w14:paraId="51CBC1DF" w14:textId="77777777" w:rsidR="00F650AB" w:rsidRPr="006B6E7B" w:rsidRDefault="00F650AB" w:rsidP="00E173CC">
            <w:pPr>
              <w:spacing w:line="240" w:lineRule="auto"/>
              <w:rPr>
                <w:i/>
                <w:color w:val="000000" w:themeColor="text1"/>
              </w:rPr>
            </w:pPr>
            <w:r w:rsidRPr="006B6E7B">
              <w:rPr>
                <w:i/>
                <w:color w:val="000000" w:themeColor="text1"/>
              </w:rPr>
              <w:t xml:space="preserve">Calanus finmarchicus, </w:t>
            </w:r>
            <w:proofErr w:type="spellStart"/>
            <w:r w:rsidRPr="006B6E7B">
              <w:rPr>
                <w:i/>
                <w:color w:val="000000" w:themeColor="text1"/>
              </w:rPr>
              <w:t>Tomopteris</w:t>
            </w:r>
            <w:proofErr w:type="spellEnd"/>
            <w:r w:rsidRPr="006B6E7B">
              <w:rPr>
                <w:i/>
                <w:color w:val="000000" w:themeColor="text1"/>
              </w:rPr>
              <w:t xml:space="preserve"> spp.</w:t>
            </w:r>
          </w:p>
        </w:tc>
      </w:tr>
    </w:tbl>
    <w:p w14:paraId="000448EE" w14:textId="77777777" w:rsidR="00F650AB" w:rsidRPr="006B6E7B" w:rsidRDefault="00F650AB" w:rsidP="00F650AB">
      <w:pPr>
        <w:pStyle w:val="Caption"/>
        <w:rPr>
          <w:color w:val="000000" w:themeColor="text1"/>
        </w:rPr>
      </w:pPr>
    </w:p>
    <w:p w14:paraId="020D6F21" w14:textId="7E2EDA32" w:rsidR="00F650AB" w:rsidRPr="006B6E7B" w:rsidRDefault="00F650AB" w:rsidP="00F650AB">
      <w:pPr>
        <w:rPr>
          <w:b/>
          <w:color w:val="000000" w:themeColor="text1"/>
        </w:rPr>
      </w:pPr>
      <w:bookmarkStart w:id="3" w:name="_Ref25316359"/>
      <w:bookmarkStart w:id="4" w:name="_Ref25316346"/>
      <w:r w:rsidRPr="006B6E7B">
        <w:rPr>
          <w:b/>
          <w:color w:val="000000" w:themeColor="text1"/>
        </w:rPr>
        <w:t xml:space="preserve">Table </w:t>
      </w:r>
      <w:r w:rsidRPr="006B6E7B">
        <w:rPr>
          <w:b/>
          <w:color w:val="000000" w:themeColor="text1"/>
        </w:rPr>
        <w:fldChar w:fldCharType="begin"/>
      </w:r>
      <w:r w:rsidRPr="006B6E7B">
        <w:rPr>
          <w:b/>
          <w:color w:val="000000" w:themeColor="text1"/>
        </w:rPr>
        <w:instrText xml:space="preserve"> SEQ Table \* ARABIC </w:instrText>
      </w:r>
      <w:r w:rsidRPr="006B6E7B">
        <w:rPr>
          <w:b/>
          <w:color w:val="000000" w:themeColor="text1"/>
        </w:rPr>
        <w:fldChar w:fldCharType="separate"/>
      </w:r>
      <w:r w:rsidR="0003666F" w:rsidRPr="006B6E7B">
        <w:rPr>
          <w:b/>
          <w:noProof/>
          <w:color w:val="000000" w:themeColor="text1"/>
        </w:rPr>
        <w:t>1</w:t>
      </w:r>
      <w:r w:rsidRPr="006B6E7B">
        <w:rPr>
          <w:b/>
          <w:noProof/>
          <w:color w:val="000000" w:themeColor="text1"/>
        </w:rPr>
        <w:fldChar w:fldCharType="end"/>
      </w:r>
      <w:bookmarkEnd w:id="3"/>
      <w:r w:rsidRPr="006B6E7B">
        <w:rPr>
          <w:color w:val="000000" w:themeColor="text1"/>
        </w:rPr>
        <w:t xml:space="preserve">: Biogeographical zooplankton groupings following ref </w:t>
      </w:r>
      <w:r w:rsidRPr="006B6E7B">
        <w:rPr>
          <w:color w:val="000000" w:themeColor="text1"/>
        </w:rPr>
        <w:fldChar w:fldCharType="begin"/>
      </w:r>
      <w:r w:rsidR="003D1C8A" w:rsidRPr="006B6E7B">
        <w:rPr>
          <w:color w:val="000000" w:themeColor="text1"/>
        </w:rPr>
        <w:instrText xml:space="preserve"> ADDIN ZOTERO_ITEM CSL_CITATION {"citationID":"7zQIJUSr","properties":{"formattedCitation":"\\super 53\\nosupersub{}","plainCitation":"53","noteIndex":0},"citationItems":[{"id":546,"uris":["http://zotero.org/users/2872874/items/LU3LX9SD"],"uri":["http://zotero.org/users/2872874/items/LU3LX9SD"],"itemData":{"id":546,"type":"article-journal","abstract":"Present-day patterns in pelagic biodiversity are the result of the interaction of many factors acting at different scales. Developing an understanding of the processes that regulate the diversity of oceanic ecosystems is thus challenging. In\nthis study, diversity of calanoid copepods was decomposed into species associations by means of the recent Œindicator value method¹ and multivariate analyses. For the first time, at an oceanic basin scale and with a spatial resolution approaching the\nmesoscale, species associations of calanoid copepods have been identified. Nine species associations were determined and have enabled us, (1) to improve the ecological partitioning of this region, and (2) to identify the main factors that regulate pelagic\nbiodiversity in this area. It is shown that temperature, hydrodynamics, stratification and seasonal variability of the environment are likely to be the main factors contributing to the ecological regulation of diversity of calanoid copepods. The similar\ngeographical pattern evident between currents/water masses and the species associations suggest that the species groups may be used as an environmental indicator to evaluate long-term changes in the marine environment related to climate change and other\nincreasing human-induced influences.","container-title":"Marine Ecology Progress Series","DOI":"10.3354/meps232179","ISSN":"0171-8630, 1616-1599","language":"en","page":"179-195","source":"www.int-res.com","title":"Diversity of calanoid copepods in the North Atlantic and adjacent seas: species associations and biogeography","title-short":"Diversity of calanoid copepods in the North Atlantic and adjacent seas","volume":"232","author":[{"family":"Beaugrand","given":"Grégory"},{"family":"Ibañez","given":"Frédéric"},{"family":"Lindley","given":"J. Alistair"},{"family":"Reid","given":"Philip C."}],"issued":{"date-parts":[["2002",5,3]]}}}],"schema":"https://github.com/citation-style-language/schema/raw/master/csl-citation.json"} </w:instrText>
      </w:r>
      <w:r w:rsidRPr="006B6E7B">
        <w:rPr>
          <w:color w:val="000000" w:themeColor="text1"/>
        </w:rPr>
        <w:fldChar w:fldCharType="separate"/>
      </w:r>
      <w:r w:rsidR="003D1C8A" w:rsidRPr="006B6E7B">
        <w:rPr>
          <w:color w:val="000000" w:themeColor="text1"/>
          <w:vertAlign w:val="superscript"/>
        </w:rPr>
        <w:t>53</w:t>
      </w:r>
      <w:r w:rsidRPr="006B6E7B">
        <w:rPr>
          <w:color w:val="000000" w:themeColor="text1"/>
        </w:rPr>
        <w:fldChar w:fldCharType="end"/>
      </w:r>
      <w:r w:rsidRPr="006B6E7B">
        <w:rPr>
          <w:color w:val="000000" w:themeColor="text1"/>
        </w:rPr>
        <w:t xml:space="preserve"> used in this study</w:t>
      </w:r>
      <w:r w:rsidRPr="006B6E7B">
        <w:rPr>
          <w:b/>
          <w:color w:val="000000" w:themeColor="text1"/>
        </w:rPr>
        <w:t>.</w:t>
      </w:r>
      <w:bookmarkEnd w:id="4"/>
    </w:p>
    <w:p w14:paraId="5228B6AF" w14:textId="77777777" w:rsidR="00F650AB" w:rsidRPr="006B6E7B" w:rsidRDefault="00F650AB">
      <w:pPr>
        <w:spacing w:after="0" w:line="240" w:lineRule="auto"/>
        <w:rPr>
          <w:b/>
          <w:color w:val="000000" w:themeColor="text1"/>
        </w:rPr>
      </w:pPr>
      <w:r w:rsidRPr="006B6E7B">
        <w:rPr>
          <w:b/>
          <w:color w:val="000000" w:themeColor="text1"/>
        </w:rPr>
        <w:br w:type="page"/>
      </w:r>
    </w:p>
    <w:tbl>
      <w:tblPr>
        <w:tblW w:w="9600" w:type="dxa"/>
        <w:tblInd w:w="108" w:type="dxa"/>
        <w:shd w:val="clear" w:color="auto" w:fill="FFFFFF" w:themeFill="background1"/>
        <w:tblLook w:val="04A0" w:firstRow="1" w:lastRow="0" w:firstColumn="1" w:lastColumn="0" w:noHBand="0" w:noVBand="1"/>
      </w:tblPr>
      <w:tblGrid>
        <w:gridCol w:w="960"/>
        <w:gridCol w:w="775"/>
        <w:gridCol w:w="1145"/>
        <w:gridCol w:w="960"/>
        <w:gridCol w:w="960"/>
        <w:gridCol w:w="960"/>
        <w:gridCol w:w="960"/>
        <w:gridCol w:w="960"/>
        <w:gridCol w:w="960"/>
        <w:gridCol w:w="960"/>
      </w:tblGrid>
      <w:tr w:rsidR="003D5108" w:rsidRPr="006B6E7B" w14:paraId="25FB2B2D" w14:textId="77777777" w:rsidTr="003D5108">
        <w:trPr>
          <w:trHeight w:val="3465"/>
        </w:trPr>
        <w:tc>
          <w:tcPr>
            <w:tcW w:w="960" w:type="dxa"/>
            <w:tcBorders>
              <w:top w:val="nil"/>
              <w:left w:val="nil"/>
              <w:bottom w:val="single" w:sz="4" w:space="0" w:color="auto"/>
              <w:right w:val="nil"/>
            </w:tcBorders>
            <w:shd w:val="clear" w:color="auto" w:fill="FFFFFF" w:themeFill="background1"/>
            <w:noWrap/>
            <w:vAlign w:val="bottom"/>
            <w:hideMark/>
          </w:tcPr>
          <w:p w14:paraId="6570F6D4"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lastRenderedPageBreak/>
              <w:t>70s</w:t>
            </w:r>
          </w:p>
        </w:tc>
        <w:tc>
          <w:tcPr>
            <w:tcW w:w="775" w:type="dxa"/>
            <w:tcBorders>
              <w:top w:val="nil"/>
              <w:left w:val="nil"/>
              <w:bottom w:val="single" w:sz="4" w:space="0" w:color="auto"/>
              <w:right w:val="nil"/>
            </w:tcBorders>
            <w:shd w:val="clear" w:color="auto" w:fill="FFFFFF" w:themeFill="background1"/>
            <w:noWrap/>
            <w:textDirection w:val="btLr"/>
            <w:vAlign w:val="bottom"/>
            <w:hideMark/>
          </w:tcPr>
          <w:p w14:paraId="39BA0E8A"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Warm Temperate Plankton</w:t>
            </w:r>
          </w:p>
        </w:tc>
        <w:tc>
          <w:tcPr>
            <w:tcW w:w="1145" w:type="dxa"/>
            <w:tcBorders>
              <w:top w:val="nil"/>
              <w:left w:val="nil"/>
              <w:bottom w:val="single" w:sz="4" w:space="0" w:color="auto"/>
              <w:right w:val="nil"/>
            </w:tcBorders>
            <w:shd w:val="clear" w:color="auto" w:fill="FFFFFF" w:themeFill="background1"/>
            <w:noWrap/>
            <w:textDirection w:val="btLr"/>
            <w:vAlign w:val="bottom"/>
            <w:hideMark/>
          </w:tcPr>
          <w:p w14:paraId="31CC90B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Warm Temperate Oceanic Plankton</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0FD8620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Cold Temperate Plankton</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7B3533BA"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Shelf Sea Plankton</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430E6593"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Sub Arctic  Plankton</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1A5B8DC0"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Chlorophyll Levels</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4559ADF4"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NAO</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1C73541E"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Sea Surface Temperature</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0F6EBAA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herring abundance?</w:t>
            </w:r>
          </w:p>
        </w:tc>
      </w:tr>
      <w:tr w:rsidR="003D5108" w:rsidRPr="006B6E7B" w14:paraId="03542C43" w14:textId="77777777" w:rsidTr="003D5108">
        <w:trPr>
          <w:trHeight w:val="300"/>
        </w:trPr>
        <w:tc>
          <w:tcPr>
            <w:tcW w:w="960" w:type="dxa"/>
            <w:tcBorders>
              <w:top w:val="nil"/>
              <w:left w:val="nil"/>
              <w:bottom w:val="single" w:sz="4" w:space="0" w:color="auto"/>
              <w:right w:val="nil"/>
            </w:tcBorders>
            <w:shd w:val="clear" w:color="auto" w:fill="FFFFFF" w:themeFill="background1"/>
            <w:noWrap/>
            <w:vAlign w:val="bottom"/>
            <w:hideMark/>
          </w:tcPr>
          <w:p w14:paraId="2FB43205"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Median</w:t>
            </w:r>
          </w:p>
        </w:tc>
        <w:tc>
          <w:tcPr>
            <w:tcW w:w="775" w:type="dxa"/>
            <w:tcBorders>
              <w:top w:val="nil"/>
              <w:left w:val="nil"/>
              <w:bottom w:val="single" w:sz="4" w:space="0" w:color="auto"/>
              <w:right w:val="nil"/>
            </w:tcBorders>
            <w:shd w:val="clear" w:color="auto" w:fill="FFFFFF" w:themeFill="background1"/>
            <w:noWrap/>
            <w:vAlign w:val="bottom"/>
            <w:hideMark/>
          </w:tcPr>
          <w:p w14:paraId="2EEFA70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0.71</w:t>
            </w:r>
          </w:p>
        </w:tc>
        <w:tc>
          <w:tcPr>
            <w:tcW w:w="1145" w:type="dxa"/>
            <w:tcBorders>
              <w:top w:val="nil"/>
              <w:left w:val="nil"/>
              <w:bottom w:val="single" w:sz="4" w:space="0" w:color="auto"/>
              <w:right w:val="nil"/>
            </w:tcBorders>
            <w:shd w:val="clear" w:color="auto" w:fill="FFFFFF" w:themeFill="background1"/>
            <w:noWrap/>
            <w:vAlign w:val="bottom"/>
            <w:hideMark/>
          </w:tcPr>
          <w:p w14:paraId="3AE7C71B"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15.59</w:t>
            </w:r>
          </w:p>
        </w:tc>
        <w:tc>
          <w:tcPr>
            <w:tcW w:w="960" w:type="dxa"/>
            <w:tcBorders>
              <w:top w:val="nil"/>
              <w:left w:val="nil"/>
              <w:bottom w:val="single" w:sz="4" w:space="0" w:color="auto"/>
              <w:right w:val="nil"/>
            </w:tcBorders>
            <w:shd w:val="clear" w:color="auto" w:fill="FFFFFF" w:themeFill="background1"/>
            <w:noWrap/>
            <w:vAlign w:val="bottom"/>
            <w:hideMark/>
          </w:tcPr>
          <w:p w14:paraId="68CE318B"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72.08</w:t>
            </w:r>
          </w:p>
        </w:tc>
        <w:tc>
          <w:tcPr>
            <w:tcW w:w="960" w:type="dxa"/>
            <w:tcBorders>
              <w:top w:val="nil"/>
              <w:left w:val="nil"/>
              <w:bottom w:val="single" w:sz="4" w:space="0" w:color="auto"/>
              <w:right w:val="nil"/>
            </w:tcBorders>
            <w:shd w:val="clear" w:color="auto" w:fill="FFFFFF" w:themeFill="background1"/>
            <w:noWrap/>
            <w:vAlign w:val="bottom"/>
            <w:hideMark/>
          </w:tcPr>
          <w:p w14:paraId="494FA06D"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148.83</w:t>
            </w:r>
          </w:p>
        </w:tc>
        <w:tc>
          <w:tcPr>
            <w:tcW w:w="960" w:type="dxa"/>
            <w:tcBorders>
              <w:top w:val="nil"/>
              <w:left w:val="nil"/>
              <w:bottom w:val="single" w:sz="4" w:space="0" w:color="auto"/>
              <w:right w:val="nil"/>
            </w:tcBorders>
            <w:shd w:val="clear" w:color="auto" w:fill="FFFFFF" w:themeFill="background1"/>
            <w:noWrap/>
            <w:vAlign w:val="bottom"/>
            <w:hideMark/>
          </w:tcPr>
          <w:p w14:paraId="0ECA43E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0.25</w:t>
            </w:r>
          </w:p>
        </w:tc>
        <w:tc>
          <w:tcPr>
            <w:tcW w:w="960" w:type="dxa"/>
            <w:tcBorders>
              <w:top w:val="nil"/>
              <w:left w:val="nil"/>
              <w:bottom w:val="single" w:sz="4" w:space="0" w:color="auto"/>
              <w:right w:val="nil"/>
            </w:tcBorders>
            <w:shd w:val="clear" w:color="auto" w:fill="FFFFFF" w:themeFill="background1"/>
            <w:noWrap/>
            <w:vAlign w:val="bottom"/>
            <w:hideMark/>
          </w:tcPr>
          <w:p w14:paraId="009BA148"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0.84</w:t>
            </w:r>
          </w:p>
        </w:tc>
        <w:tc>
          <w:tcPr>
            <w:tcW w:w="960" w:type="dxa"/>
            <w:tcBorders>
              <w:top w:val="nil"/>
              <w:left w:val="nil"/>
              <w:bottom w:val="single" w:sz="4" w:space="0" w:color="auto"/>
              <w:right w:val="nil"/>
            </w:tcBorders>
            <w:shd w:val="clear" w:color="auto" w:fill="FFFFFF" w:themeFill="background1"/>
            <w:noWrap/>
            <w:vAlign w:val="bottom"/>
            <w:hideMark/>
          </w:tcPr>
          <w:p w14:paraId="6D86E8A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0.13</w:t>
            </w:r>
          </w:p>
        </w:tc>
        <w:tc>
          <w:tcPr>
            <w:tcW w:w="960" w:type="dxa"/>
            <w:tcBorders>
              <w:top w:val="nil"/>
              <w:left w:val="nil"/>
              <w:bottom w:val="single" w:sz="4" w:space="0" w:color="auto"/>
              <w:right w:val="nil"/>
            </w:tcBorders>
            <w:shd w:val="clear" w:color="auto" w:fill="FFFFFF" w:themeFill="background1"/>
            <w:noWrap/>
            <w:vAlign w:val="bottom"/>
            <w:hideMark/>
          </w:tcPr>
          <w:p w14:paraId="6B98098F"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11.74</w:t>
            </w:r>
          </w:p>
        </w:tc>
        <w:tc>
          <w:tcPr>
            <w:tcW w:w="960" w:type="dxa"/>
            <w:tcBorders>
              <w:top w:val="nil"/>
              <w:left w:val="nil"/>
              <w:bottom w:val="single" w:sz="4" w:space="0" w:color="auto"/>
              <w:right w:val="nil"/>
            </w:tcBorders>
            <w:shd w:val="clear" w:color="auto" w:fill="FFFFFF" w:themeFill="background1"/>
            <w:noWrap/>
            <w:vAlign w:val="bottom"/>
            <w:hideMark/>
          </w:tcPr>
          <w:p w14:paraId="42B3B5D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21.14</w:t>
            </w:r>
          </w:p>
        </w:tc>
      </w:tr>
      <w:tr w:rsidR="003D5108" w:rsidRPr="006B6E7B" w14:paraId="6BF91FA8" w14:textId="77777777" w:rsidTr="003D5108">
        <w:trPr>
          <w:trHeight w:val="300"/>
        </w:trPr>
        <w:tc>
          <w:tcPr>
            <w:tcW w:w="960" w:type="dxa"/>
            <w:tcBorders>
              <w:top w:val="nil"/>
              <w:left w:val="nil"/>
              <w:bottom w:val="nil"/>
              <w:right w:val="nil"/>
            </w:tcBorders>
            <w:shd w:val="clear" w:color="auto" w:fill="FFFFFF" w:themeFill="background1"/>
            <w:noWrap/>
            <w:vAlign w:val="bottom"/>
            <w:hideMark/>
          </w:tcPr>
          <w:p w14:paraId="4F32C56E"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Zero</w:t>
            </w:r>
          </w:p>
        </w:tc>
        <w:tc>
          <w:tcPr>
            <w:tcW w:w="775" w:type="dxa"/>
            <w:tcBorders>
              <w:top w:val="nil"/>
              <w:left w:val="nil"/>
              <w:bottom w:val="nil"/>
              <w:right w:val="nil"/>
            </w:tcBorders>
            <w:shd w:val="clear" w:color="auto" w:fill="FFFFFF" w:themeFill="background1"/>
            <w:noWrap/>
            <w:vAlign w:val="bottom"/>
            <w:hideMark/>
          </w:tcPr>
          <w:p w14:paraId="69CCE48D"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2</w:t>
            </w:r>
          </w:p>
        </w:tc>
        <w:tc>
          <w:tcPr>
            <w:tcW w:w="1145" w:type="dxa"/>
            <w:tcBorders>
              <w:top w:val="nil"/>
              <w:left w:val="nil"/>
              <w:bottom w:val="nil"/>
              <w:right w:val="nil"/>
            </w:tcBorders>
            <w:shd w:val="clear" w:color="auto" w:fill="FFFFFF" w:themeFill="background1"/>
            <w:noWrap/>
            <w:vAlign w:val="bottom"/>
            <w:hideMark/>
          </w:tcPr>
          <w:p w14:paraId="7468F30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79402C68"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2DF47C1B"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1749E80F"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09584F8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1BEFE435"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5D1289E3"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2B40B1FE"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r>
      <w:tr w:rsidR="003D5108" w:rsidRPr="006B6E7B" w14:paraId="7F4A0186" w14:textId="77777777" w:rsidTr="003D5108">
        <w:trPr>
          <w:trHeight w:val="300"/>
        </w:trPr>
        <w:tc>
          <w:tcPr>
            <w:tcW w:w="960" w:type="dxa"/>
            <w:tcBorders>
              <w:top w:val="nil"/>
              <w:left w:val="nil"/>
              <w:bottom w:val="nil"/>
              <w:right w:val="nil"/>
            </w:tcBorders>
            <w:shd w:val="clear" w:color="auto" w:fill="FFFFFF" w:themeFill="background1"/>
            <w:noWrap/>
            <w:vAlign w:val="bottom"/>
            <w:hideMark/>
          </w:tcPr>
          <w:p w14:paraId="4F406DAF"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Low</w:t>
            </w:r>
          </w:p>
        </w:tc>
        <w:tc>
          <w:tcPr>
            <w:tcW w:w="775" w:type="dxa"/>
            <w:tcBorders>
              <w:top w:val="nil"/>
              <w:left w:val="nil"/>
              <w:bottom w:val="nil"/>
              <w:right w:val="nil"/>
            </w:tcBorders>
            <w:shd w:val="clear" w:color="auto" w:fill="FFFFFF" w:themeFill="background1"/>
            <w:noWrap/>
            <w:vAlign w:val="bottom"/>
            <w:hideMark/>
          </w:tcPr>
          <w:p w14:paraId="75BCC3F0"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w:t>
            </w:r>
          </w:p>
        </w:tc>
        <w:tc>
          <w:tcPr>
            <w:tcW w:w="1145" w:type="dxa"/>
            <w:tcBorders>
              <w:top w:val="nil"/>
              <w:left w:val="nil"/>
              <w:bottom w:val="nil"/>
              <w:right w:val="nil"/>
            </w:tcBorders>
            <w:shd w:val="clear" w:color="auto" w:fill="FFFFFF" w:themeFill="background1"/>
            <w:noWrap/>
            <w:vAlign w:val="bottom"/>
            <w:hideMark/>
          </w:tcPr>
          <w:p w14:paraId="65B5C792"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09B60FC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2887C95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7C43E11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531F7BC2"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79DBAF18"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6</w:t>
            </w:r>
          </w:p>
        </w:tc>
        <w:tc>
          <w:tcPr>
            <w:tcW w:w="960" w:type="dxa"/>
            <w:tcBorders>
              <w:top w:val="nil"/>
              <w:left w:val="nil"/>
              <w:bottom w:val="nil"/>
              <w:right w:val="nil"/>
            </w:tcBorders>
            <w:shd w:val="clear" w:color="auto" w:fill="FFFFFF" w:themeFill="background1"/>
            <w:noWrap/>
            <w:vAlign w:val="bottom"/>
            <w:hideMark/>
          </w:tcPr>
          <w:p w14:paraId="7BD921F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53F87FC1"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r>
      <w:tr w:rsidR="003D5108" w:rsidRPr="006B6E7B" w14:paraId="382623A2" w14:textId="77777777" w:rsidTr="003D5108">
        <w:trPr>
          <w:trHeight w:val="300"/>
        </w:trPr>
        <w:tc>
          <w:tcPr>
            <w:tcW w:w="960" w:type="dxa"/>
            <w:tcBorders>
              <w:top w:val="nil"/>
              <w:left w:val="nil"/>
              <w:bottom w:val="single" w:sz="4" w:space="0" w:color="auto"/>
              <w:right w:val="nil"/>
            </w:tcBorders>
            <w:shd w:val="clear" w:color="auto" w:fill="FFFFFF" w:themeFill="background1"/>
            <w:noWrap/>
            <w:vAlign w:val="bottom"/>
            <w:hideMark/>
          </w:tcPr>
          <w:p w14:paraId="55297FE5"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High</w:t>
            </w:r>
          </w:p>
        </w:tc>
        <w:tc>
          <w:tcPr>
            <w:tcW w:w="775" w:type="dxa"/>
            <w:tcBorders>
              <w:top w:val="nil"/>
              <w:left w:val="nil"/>
              <w:bottom w:val="single" w:sz="4" w:space="0" w:color="auto"/>
              <w:right w:val="nil"/>
            </w:tcBorders>
            <w:shd w:val="clear" w:color="auto" w:fill="FFFFFF" w:themeFill="background1"/>
            <w:noWrap/>
            <w:vAlign w:val="bottom"/>
            <w:hideMark/>
          </w:tcPr>
          <w:p w14:paraId="341C44BE"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w:t>
            </w:r>
          </w:p>
        </w:tc>
        <w:tc>
          <w:tcPr>
            <w:tcW w:w="1145" w:type="dxa"/>
            <w:tcBorders>
              <w:top w:val="nil"/>
              <w:left w:val="nil"/>
              <w:bottom w:val="single" w:sz="4" w:space="0" w:color="auto"/>
              <w:right w:val="nil"/>
            </w:tcBorders>
            <w:shd w:val="clear" w:color="auto" w:fill="FFFFFF" w:themeFill="background1"/>
            <w:noWrap/>
            <w:vAlign w:val="bottom"/>
            <w:hideMark/>
          </w:tcPr>
          <w:p w14:paraId="3B85EA9D"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1B866EB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0F52289E"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5DECE97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64C5AA03"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0E1813E1"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w:t>
            </w:r>
          </w:p>
        </w:tc>
        <w:tc>
          <w:tcPr>
            <w:tcW w:w="960" w:type="dxa"/>
            <w:tcBorders>
              <w:top w:val="nil"/>
              <w:left w:val="nil"/>
              <w:bottom w:val="single" w:sz="4" w:space="0" w:color="auto"/>
              <w:right w:val="nil"/>
            </w:tcBorders>
            <w:shd w:val="clear" w:color="auto" w:fill="FFFFFF" w:themeFill="background1"/>
            <w:noWrap/>
            <w:vAlign w:val="bottom"/>
            <w:hideMark/>
          </w:tcPr>
          <w:p w14:paraId="4CBF499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6177488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r>
      <w:tr w:rsidR="003D5108" w:rsidRPr="006B6E7B" w14:paraId="34820A0A" w14:textId="77777777" w:rsidTr="003D5108">
        <w:trPr>
          <w:trHeight w:val="300"/>
        </w:trPr>
        <w:tc>
          <w:tcPr>
            <w:tcW w:w="960" w:type="dxa"/>
            <w:tcBorders>
              <w:top w:val="nil"/>
              <w:left w:val="nil"/>
              <w:bottom w:val="nil"/>
              <w:right w:val="nil"/>
            </w:tcBorders>
            <w:shd w:val="clear" w:color="auto" w:fill="FFFFFF" w:themeFill="background1"/>
            <w:noWrap/>
            <w:vAlign w:val="bottom"/>
            <w:hideMark/>
          </w:tcPr>
          <w:p w14:paraId="2A31C75C"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p>
        </w:tc>
        <w:tc>
          <w:tcPr>
            <w:tcW w:w="775" w:type="dxa"/>
            <w:tcBorders>
              <w:top w:val="nil"/>
              <w:left w:val="nil"/>
              <w:bottom w:val="nil"/>
              <w:right w:val="nil"/>
            </w:tcBorders>
            <w:shd w:val="clear" w:color="auto" w:fill="FFFFFF" w:themeFill="background1"/>
            <w:noWrap/>
            <w:vAlign w:val="bottom"/>
            <w:hideMark/>
          </w:tcPr>
          <w:p w14:paraId="52B9CF2A"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1145" w:type="dxa"/>
            <w:tcBorders>
              <w:top w:val="nil"/>
              <w:left w:val="nil"/>
              <w:bottom w:val="nil"/>
              <w:right w:val="nil"/>
            </w:tcBorders>
            <w:shd w:val="clear" w:color="auto" w:fill="FFFFFF" w:themeFill="background1"/>
            <w:noWrap/>
            <w:vAlign w:val="bottom"/>
            <w:hideMark/>
          </w:tcPr>
          <w:p w14:paraId="3D4D67AF"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5D8F6DDA"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627636C2"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6C1FA643"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153A46DD"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77BD3CC3"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31D0F2B0"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37FB0881"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r>
      <w:tr w:rsidR="003D5108" w:rsidRPr="006B6E7B" w14:paraId="48E51942" w14:textId="77777777" w:rsidTr="003D5108">
        <w:trPr>
          <w:trHeight w:val="80"/>
        </w:trPr>
        <w:tc>
          <w:tcPr>
            <w:tcW w:w="960" w:type="dxa"/>
            <w:tcBorders>
              <w:top w:val="nil"/>
              <w:left w:val="nil"/>
              <w:bottom w:val="single" w:sz="4" w:space="0" w:color="auto"/>
              <w:right w:val="nil"/>
            </w:tcBorders>
            <w:shd w:val="clear" w:color="auto" w:fill="FFFFFF" w:themeFill="background1"/>
            <w:noWrap/>
            <w:vAlign w:val="bottom"/>
            <w:hideMark/>
          </w:tcPr>
          <w:p w14:paraId="7BC7FEEA"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80s</w:t>
            </w:r>
          </w:p>
        </w:tc>
        <w:tc>
          <w:tcPr>
            <w:tcW w:w="775" w:type="dxa"/>
            <w:tcBorders>
              <w:top w:val="nil"/>
              <w:left w:val="nil"/>
              <w:bottom w:val="single" w:sz="4" w:space="0" w:color="auto"/>
              <w:right w:val="nil"/>
            </w:tcBorders>
            <w:shd w:val="clear" w:color="auto" w:fill="FFFFFF" w:themeFill="background1"/>
            <w:noWrap/>
            <w:textDirection w:val="btLr"/>
            <w:vAlign w:val="bottom"/>
          </w:tcPr>
          <w:p w14:paraId="428B5CAE"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1145" w:type="dxa"/>
            <w:tcBorders>
              <w:top w:val="nil"/>
              <w:left w:val="nil"/>
              <w:bottom w:val="single" w:sz="4" w:space="0" w:color="auto"/>
              <w:right w:val="nil"/>
            </w:tcBorders>
            <w:shd w:val="clear" w:color="auto" w:fill="FFFFFF" w:themeFill="background1"/>
            <w:noWrap/>
            <w:textDirection w:val="btLr"/>
            <w:vAlign w:val="bottom"/>
          </w:tcPr>
          <w:p w14:paraId="776F5AD8"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05FD164B"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594CFE9B"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79D06575"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4AD141F3"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58DBD84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0504DCD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2698A455"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r>
      <w:tr w:rsidR="003D5108" w:rsidRPr="006B6E7B" w14:paraId="2EFCD40C" w14:textId="77777777" w:rsidTr="003D5108">
        <w:trPr>
          <w:trHeight w:val="300"/>
        </w:trPr>
        <w:tc>
          <w:tcPr>
            <w:tcW w:w="960" w:type="dxa"/>
            <w:tcBorders>
              <w:top w:val="nil"/>
              <w:left w:val="nil"/>
              <w:bottom w:val="single" w:sz="4" w:space="0" w:color="auto"/>
              <w:right w:val="nil"/>
            </w:tcBorders>
            <w:shd w:val="clear" w:color="auto" w:fill="FFFFFF" w:themeFill="background1"/>
            <w:noWrap/>
            <w:vAlign w:val="bottom"/>
            <w:hideMark/>
          </w:tcPr>
          <w:p w14:paraId="1806E4A7"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Median</w:t>
            </w:r>
          </w:p>
        </w:tc>
        <w:tc>
          <w:tcPr>
            <w:tcW w:w="775" w:type="dxa"/>
            <w:tcBorders>
              <w:top w:val="nil"/>
              <w:left w:val="nil"/>
              <w:bottom w:val="single" w:sz="4" w:space="0" w:color="auto"/>
              <w:right w:val="nil"/>
            </w:tcBorders>
            <w:shd w:val="clear" w:color="auto" w:fill="FFFFFF" w:themeFill="background1"/>
            <w:noWrap/>
            <w:vAlign w:val="bottom"/>
            <w:hideMark/>
          </w:tcPr>
          <w:p w14:paraId="5B7E8ED1"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2.38</w:t>
            </w:r>
          </w:p>
        </w:tc>
        <w:tc>
          <w:tcPr>
            <w:tcW w:w="1145" w:type="dxa"/>
            <w:tcBorders>
              <w:top w:val="nil"/>
              <w:left w:val="nil"/>
              <w:bottom w:val="single" w:sz="4" w:space="0" w:color="auto"/>
              <w:right w:val="nil"/>
            </w:tcBorders>
            <w:shd w:val="clear" w:color="auto" w:fill="FFFFFF" w:themeFill="background1"/>
            <w:noWrap/>
            <w:vAlign w:val="bottom"/>
            <w:hideMark/>
          </w:tcPr>
          <w:p w14:paraId="2139D1F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12.71</w:t>
            </w:r>
          </w:p>
        </w:tc>
        <w:tc>
          <w:tcPr>
            <w:tcW w:w="960" w:type="dxa"/>
            <w:tcBorders>
              <w:top w:val="nil"/>
              <w:left w:val="nil"/>
              <w:bottom w:val="single" w:sz="4" w:space="0" w:color="auto"/>
              <w:right w:val="nil"/>
            </w:tcBorders>
            <w:shd w:val="clear" w:color="auto" w:fill="FFFFFF" w:themeFill="background1"/>
            <w:noWrap/>
            <w:vAlign w:val="bottom"/>
            <w:hideMark/>
          </w:tcPr>
          <w:p w14:paraId="423831F1"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31.73</w:t>
            </w:r>
          </w:p>
        </w:tc>
        <w:tc>
          <w:tcPr>
            <w:tcW w:w="960" w:type="dxa"/>
            <w:tcBorders>
              <w:top w:val="nil"/>
              <w:left w:val="nil"/>
              <w:bottom w:val="single" w:sz="4" w:space="0" w:color="auto"/>
              <w:right w:val="nil"/>
            </w:tcBorders>
            <w:shd w:val="clear" w:color="auto" w:fill="FFFFFF" w:themeFill="background1"/>
            <w:noWrap/>
            <w:vAlign w:val="bottom"/>
            <w:hideMark/>
          </w:tcPr>
          <w:p w14:paraId="00E0BC2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114.66</w:t>
            </w:r>
          </w:p>
        </w:tc>
        <w:tc>
          <w:tcPr>
            <w:tcW w:w="960" w:type="dxa"/>
            <w:tcBorders>
              <w:top w:val="nil"/>
              <w:left w:val="nil"/>
              <w:bottom w:val="single" w:sz="4" w:space="0" w:color="auto"/>
              <w:right w:val="nil"/>
            </w:tcBorders>
            <w:shd w:val="clear" w:color="auto" w:fill="FFFFFF" w:themeFill="background1"/>
            <w:noWrap/>
            <w:vAlign w:val="bottom"/>
            <w:hideMark/>
          </w:tcPr>
          <w:p w14:paraId="489ED03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0.33</w:t>
            </w:r>
          </w:p>
        </w:tc>
        <w:tc>
          <w:tcPr>
            <w:tcW w:w="960" w:type="dxa"/>
            <w:tcBorders>
              <w:top w:val="nil"/>
              <w:left w:val="nil"/>
              <w:bottom w:val="single" w:sz="4" w:space="0" w:color="auto"/>
              <w:right w:val="nil"/>
            </w:tcBorders>
            <w:shd w:val="clear" w:color="auto" w:fill="FFFFFF" w:themeFill="background1"/>
            <w:noWrap/>
            <w:vAlign w:val="bottom"/>
            <w:hideMark/>
          </w:tcPr>
          <w:p w14:paraId="0FA7136C"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0.81</w:t>
            </w:r>
          </w:p>
        </w:tc>
        <w:tc>
          <w:tcPr>
            <w:tcW w:w="960" w:type="dxa"/>
            <w:tcBorders>
              <w:top w:val="nil"/>
              <w:left w:val="nil"/>
              <w:bottom w:val="single" w:sz="4" w:space="0" w:color="auto"/>
              <w:right w:val="nil"/>
            </w:tcBorders>
            <w:shd w:val="clear" w:color="auto" w:fill="FFFFFF" w:themeFill="background1"/>
            <w:noWrap/>
            <w:vAlign w:val="bottom"/>
            <w:hideMark/>
          </w:tcPr>
          <w:p w14:paraId="17A0C6B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0.27</w:t>
            </w:r>
          </w:p>
        </w:tc>
        <w:tc>
          <w:tcPr>
            <w:tcW w:w="960" w:type="dxa"/>
            <w:tcBorders>
              <w:top w:val="nil"/>
              <w:left w:val="nil"/>
              <w:bottom w:val="single" w:sz="4" w:space="0" w:color="auto"/>
              <w:right w:val="nil"/>
            </w:tcBorders>
            <w:shd w:val="clear" w:color="auto" w:fill="FFFFFF" w:themeFill="background1"/>
            <w:noWrap/>
            <w:vAlign w:val="bottom"/>
            <w:hideMark/>
          </w:tcPr>
          <w:p w14:paraId="0DF421F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10.15</w:t>
            </w:r>
          </w:p>
        </w:tc>
        <w:tc>
          <w:tcPr>
            <w:tcW w:w="960" w:type="dxa"/>
            <w:tcBorders>
              <w:top w:val="nil"/>
              <w:left w:val="nil"/>
              <w:bottom w:val="single" w:sz="4" w:space="0" w:color="auto"/>
              <w:right w:val="nil"/>
            </w:tcBorders>
            <w:shd w:val="clear" w:color="auto" w:fill="FFFFFF" w:themeFill="background1"/>
            <w:noWrap/>
            <w:vAlign w:val="bottom"/>
            <w:hideMark/>
          </w:tcPr>
          <w:p w14:paraId="69C7BF25"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4.92</w:t>
            </w:r>
          </w:p>
        </w:tc>
      </w:tr>
      <w:tr w:rsidR="003D5108" w:rsidRPr="006B6E7B" w14:paraId="264EBC92" w14:textId="77777777" w:rsidTr="003D5108">
        <w:trPr>
          <w:trHeight w:val="300"/>
        </w:trPr>
        <w:tc>
          <w:tcPr>
            <w:tcW w:w="960" w:type="dxa"/>
            <w:tcBorders>
              <w:top w:val="nil"/>
              <w:left w:val="nil"/>
              <w:bottom w:val="nil"/>
              <w:right w:val="nil"/>
            </w:tcBorders>
            <w:shd w:val="clear" w:color="auto" w:fill="FFFFFF" w:themeFill="background1"/>
            <w:noWrap/>
            <w:vAlign w:val="bottom"/>
            <w:hideMark/>
          </w:tcPr>
          <w:p w14:paraId="345F8F8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Zero</w:t>
            </w:r>
          </w:p>
        </w:tc>
        <w:tc>
          <w:tcPr>
            <w:tcW w:w="775" w:type="dxa"/>
            <w:tcBorders>
              <w:top w:val="nil"/>
              <w:left w:val="nil"/>
              <w:bottom w:val="nil"/>
              <w:right w:val="nil"/>
            </w:tcBorders>
            <w:shd w:val="clear" w:color="auto" w:fill="FFFFFF" w:themeFill="background1"/>
            <w:noWrap/>
            <w:vAlign w:val="bottom"/>
            <w:hideMark/>
          </w:tcPr>
          <w:p w14:paraId="5111E63D"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w:t>
            </w:r>
          </w:p>
        </w:tc>
        <w:tc>
          <w:tcPr>
            <w:tcW w:w="1145" w:type="dxa"/>
            <w:tcBorders>
              <w:top w:val="nil"/>
              <w:left w:val="nil"/>
              <w:bottom w:val="nil"/>
              <w:right w:val="nil"/>
            </w:tcBorders>
            <w:shd w:val="clear" w:color="auto" w:fill="FFFFFF" w:themeFill="background1"/>
            <w:noWrap/>
            <w:vAlign w:val="bottom"/>
            <w:hideMark/>
          </w:tcPr>
          <w:p w14:paraId="36BA94D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2EECDE6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501D47F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0E5EEF88"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6B17E03D"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0E0267F8"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0D5B467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01AB5E5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r>
      <w:tr w:rsidR="003D5108" w:rsidRPr="006B6E7B" w14:paraId="0C43983F" w14:textId="77777777" w:rsidTr="003D5108">
        <w:trPr>
          <w:trHeight w:val="300"/>
        </w:trPr>
        <w:tc>
          <w:tcPr>
            <w:tcW w:w="960" w:type="dxa"/>
            <w:tcBorders>
              <w:top w:val="nil"/>
              <w:left w:val="nil"/>
              <w:bottom w:val="nil"/>
              <w:right w:val="nil"/>
            </w:tcBorders>
            <w:shd w:val="clear" w:color="auto" w:fill="FFFFFF" w:themeFill="background1"/>
            <w:noWrap/>
            <w:vAlign w:val="bottom"/>
            <w:hideMark/>
          </w:tcPr>
          <w:p w14:paraId="35A4F0C7"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Low</w:t>
            </w:r>
          </w:p>
        </w:tc>
        <w:tc>
          <w:tcPr>
            <w:tcW w:w="775" w:type="dxa"/>
            <w:tcBorders>
              <w:top w:val="nil"/>
              <w:left w:val="nil"/>
              <w:bottom w:val="nil"/>
              <w:right w:val="nil"/>
            </w:tcBorders>
            <w:shd w:val="clear" w:color="auto" w:fill="FFFFFF" w:themeFill="background1"/>
            <w:noWrap/>
            <w:vAlign w:val="bottom"/>
            <w:hideMark/>
          </w:tcPr>
          <w:p w14:paraId="13B5D491"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w:t>
            </w:r>
          </w:p>
        </w:tc>
        <w:tc>
          <w:tcPr>
            <w:tcW w:w="1145" w:type="dxa"/>
            <w:tcBorders>
              <w:top w:val="nil"/>
              <w:left w:val="nil"/>
              <w:bottom w:val="nil"/>
              <w:right w:val="nil"/>
            </w:tcBorders>
            <w:shd w:val="clear" w:color="auto" w:fill="FFFFFF" w:themeFill="background1"/>
            <w:noWrap/>
            <w:vAlign w:val="bottom"/>
            <w:hideMark/>
          </w:tcPr>
          <w:p w14:paraId="41A8831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78B9B69C"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079F73C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0B29BC4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5B2832CD"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3031C1DC"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6</w:t>
            </w:r>
          </w:p>
        </w:tc>
        <w:tc>
          <w:tcPr>
            <w:tcW w:w="960" w:type="dxa"/>
            <w:tcBorders>
              <w:top w:val="nil"/>
              <w:left w:val="nil"/>
              <w:bottom w:val="nil"/>
              <w:right w:val="nil"/>
            </w:tcBorders>
            <w:shd w:val="clear" w:color="auto" w:fill="FFFFFF" w:themeFill="background1"/>
            <w:noWrap/>
            <w:vAlign w:val="bottom"/>
            <w:hideMark/>
          </w:tcPr>
          <w:p w14:paraId="7FE6D12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54F31398"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r>
      <w:tr w:rsidR="003D5108" w:rsidRPr="006B6E7B" w14:paraId="7A4B0733" w14:textId="77777777" w:rsidTr="003D5108">
        <w:trPr>
          <w:trHeight w:val="300"/>
        </w:trPr>
        <w:tc>
          <w:tcPr>
            <w:tcW w:w="960" w:type="dxa"/>
            <w:tcBorders>
              <w:top w:val="nil"/>
              <w:left w:val="nil"/>
              <w:bottom w:val="single" w:sz="4" w:space="0" w:color="auto"/>
              <w:right w:val="nil"/>
            </w:tcBorders>
            <w:shd w:val="clear" w:color="auto" w:fill="FFFFFF" w:themeFill="background1"/>
            <w:noWrap/>
            <w:vAlign w:val="bottom"/>
            <w:hideMark/>
          </w:tcPr>
          <w:p w14:paraId="18345D30"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High</w:t>
            </w:r>
          </w:p>
        </w:tc>
        <w:tc>
          <w:tcPr>
            <w:tcW w:w="775" w:type="dxa"/>
            <w:tcBorders>
              <w:top w:val="nil"/>
              <w:left w:val="nil"/>
              <w:bottom w:val="single" w:sz="4" w:space="0" w:color="auto"/>
              <w:right w:val="nil"/>
            </w:tcBorders>
            <w:shd w:val="clear" w:color="auto" w:fill="FFFFFF" w:themeFill="background1"/>
            <w:noWrap/>
            <w:vAlign w:val="bottom"/>
            <w:hideMark/>
          </w:tcPr>
          <w:p w14:paraId="2BE7CC0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w:t>
            </w:r>
          </w:p>
        </w:tc>
        <w:tc>
          <w:tcPr>
            <w:tcW w:w="1145" w:type="dxa"/>
            <w:tcBorders>
              <w:top w:val="nil"/>
              <w:left w:val="nil"/>
              <w:bottom w:val="single" w:sz="4" w:space="0" w:color="auto"/>
              <w:right w:val="nil"/>
            </w:tcBorders>
            <w:shd w:val="clear" w:color="auto" w:fill="FFFFFF" w:themeFill="background1"/>
            <w:noWrap/>
            <w:vAlign w:val="bottom"/>
            <w:hideMark/>
          </w:tcPr>
          <w:p w14:paraId="768B47B0"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584A23A5"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2F4662C2"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3A4782F2"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647748E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4F35326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w:t>
            </w:r>
          </w:p>
        </w:tc>
        <w:tc>
          <w:tcPr>
            <w:tcW w:w="960" w:type="dxa"/>
            <w:tcBorders>
              <w:top w:val="nil"/>
              <w:left w:val="nil"/>
              <w:bottom w:val="single" w:sz="4" w:space="0" w:color="auto"/>
              <w:right w:val="nil"/>
            </w:tcBorders>
            <w:shd w:val="clear" w:color="auto" w:fill="FFFFFF" w:themeFill="background1"/>
            <w:noWrap/>
            <w:vAlign w:val="bottom"/>
            <w:hideMark/>
          </w:tcPr>
          <w:p w14:paraId="46DB0A0F"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5C1DB238"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r>
      <w:tr w:rsidR="003D5108" w:rsidRPr="006B6E7B" w14:paraId="6E5E9413" w14:textId="77777777" w:rsidTr="003D5108">
        <w:trPr>
          <w:trHeight w:val="300"/>
        </w:trPr>
        <w:tc>
          <w:tcPr>
            <w:tcW w:w="960" w:type="dxa"/>
            <w:tcBorders>
              <w:top w:val="nil"/>
              <w:left w:val="nil"/>
              <w:bottom w:val="nil"/>
              <w:right w:val="nil"/>
            </w:tcBorders>
            <w:shd w:val="clear" w:color="auto" w:fill="FFFFFF" w:themeFill="background1"/>
            <w:noWrap/>
            <w:vAlign w:val="bottom"/>
            <w:hideMark/>
          </w:tcPr>
          <w:p w14:paraId="2B602F35"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p>
        </w:tc>
        <w:tc>
          <w:tcPr>
            <w:tcW w:w="775" w:type="dxa"/>
            <w:tcBorders>
              <w:top w:val="nil"/>
              <w:left w:val="nil"/>
              <w:bottom w:val="nil"/>
              <w:right w:val="nil"/>
            </w:tcBorders>
            <w:shd w:val="clear" w:color="auto" w:fill="FFFFFF" w:themeFill="background1"/>
            <w:noWrap/>
            <w:vAlign w:val="bottom"/>
            <w:hideMark/>
          </w:tcPr>
          <w:p w14:paraId="23FFCB83"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1145" w:type="dxa"/>
            <w:tcBorders>
              <w:top w:val="nil"/>
              <w:left w:val="nil"/>
              <w:bottom w:val="nil"/>
              <w:right w:val="nil"/>
            </w:tcBorders>
            <w:shd w:val="clear" w:color="auto" w:fill="FFFFFF" w:themeFill="background1"/>
            <w:noWrap/>
            <w:vAlign w:val="bottom"/>
            <w:hideMark/>
          </w:tcPr>
          <w:p w14:paraId="272F3077"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586310D5"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6B899FC8"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19C3A4C9"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01956081"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5AA3F227"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5E8DB256"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7CFF6F52"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r>
      <w:tr w:rsidR="003D5108" w:rsidRPr="006B6E7B" w14:paraId="6477BDDB" w14:textId="77777777" w:rsidTr="003D5108">
        <w:trPr>
          <w:trHeight w:val="80"/>
        </w:trPr>
        <w:tc>
          <w:tcPr>
            <w:tcW w:w="960" w:type="dxa"/>
            <w:tcBorders>
              <w:top w:val="nil"/>
              <w:left w:val="nil"/>
              <w:bottom w:val="single" w:sz="4" w:space="0" w:color="auto"/>
              <w:right w:val="nil"/>
            </w:tcBorders>
            <w:shd w:val="clear" w:color="auto" w:fill="FFFFFF" w:themeFill="background1"/>
            <w:noWrap/>
            <w:vAlign w:val="bottom"/>
            <w:hideMark/>
          </w:tcPr>
          <w:p w14:paraId="3D637D5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90s</w:t>
            </w:r>
          </w:p>
        </w:tc>
        <w:tc>
          <w:tcPr>
            <w:tcW w:w="775" w:type="dxa"/>
            <w:tcBorders>
              <w:top w:val="nil"/>
              <w:left w:val="nil"/>
              <w:bottom w:val="single" w:sz="4" w:space="0" w:color="auto"/>
              <w:right w:val="nil"/>
            </w:tcBorders>
            <w:shd w:val="clear" w:color="auto" w:fill="FFFFFF" w:themeFill="background1"/>
            <w:noWrap/>
            <w:textDirection w:val="btLr"/>
            <w:vAlign w:val="bottom"/>
          </w:tcPr>
          <w:p w14:paraId="2CCC1D64"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1145" w:type="dxa"/>
            <w:tcBorders>
              <w:top w:val="nil"/>
              <w:left w:val="nil"/>
              <w:bottom w:val="single" w:sz="4" w:space="0" w:color="auto"/>
              <w:right w:val="nil"/>
            </w:tcBorders>
            <w:shd w:val="clear" w:color="auto" w:fill="FFFFFF" w:themeFill="background1"/>
            <w:noWrap/>
            <w:textDirection w:val="btLr"/>
            <w:vAlign w:val="bottom"/>
          </w:tcPr>
          <w:p w14:paraId="2D90544E"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14FEF90C"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14A50A7E"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1A90420B"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2B42514D"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2A35BE62"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6AD56D0C"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c>
          <w:tcPr>
            <w:tcW w:w="960" w:type="dxa"/>
            <w:tcBorders>
              <w:top w:val="nil"/>
              <w:left w:val="nil"/>
              <w:bottom w:val="single" w:sz="4" w:space="0" w:color="auto"/>
              <w:right w:val="nil"/>
            </w:tcBorders>
            <w:shd w:val="clear" w:color="auto" w:fill="FFFFFF" w:themeFill="background1"/>
            <w:noWrap/>
            <w:textDirection w:val="btLr"/>
            <w:vAlign w:val="bottom"/>
          </w:tcPr>
          <w:p w14:paraId="18C54F1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p>
        </w:tc>
      </w:tr>
      <w:tr w:rsidR="003D5108" w:rsidRPr="006B6E7B" w14:paraId="71F20F12" w14:textId="77777777" w:rsidTr="003D5108">
        <w:trPr>
          <w:trHeight w:val="300"/>
        </w:trPr>
        <w:tc>
          <w:tcPr>
            <w:tcW w:w="960" w:type="dxa"/>
            <w:tcBorders>
              <w:top w:val="nil"/>
              <w:left w:val="nil"/>
              <w:bottom w:val="single" w:sz="4" w:space="0" w:color="auto"/>
              <w:right w:val="nil"/>
            </w:tcBorders>
            <w:shd w:val="clear" w:color="auto" w:fill="FFFFFF" w:themeFill="background1"/>
            <w:noWrap/>
            <w:vAlign w:val="bottom"/>
            <w:hideMark/>
          </w:tcPr>
          <w:p w14:paraId="60BB639B"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Median</w:t>
            </w:r>
          </w:p>
        </w:tc>
        <w:tc>
          <w:tcPr>
            <w:tcW w:w="775" w:type="dxa"/>
            <w:tcBorders>
              <w:top w:val="nil"/>
              <w:left w:val="nil"/>
              <w:bottom w:val="single" w:sz="4" w:space="0" w:color="auto"/>
              <w:right w:val="nil"/>
            </w:tcBorders>
            <w:shd w:val="clear" w:color="auto" w:fill="FFFFFF" w:themeFill="background1"/>
            <w:noWrap/>
            <w:vAlign w:val="bottom"/>
            <w:hideMark/>
          </w:tcPr>
          <w:p w14:paraId="0FE9247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1.69</w:t>
            </w:r>
          </w:p>
        </w:tc>
        <w:tc>
          <w:tcPr>
            <w:tcW w:w="1145" w:type="dxa"/>
            <w:tcBorders>
              <w:top w:val="nil"/>
              <w:left w:val="nil"/>
              <w:bottom w:val="single" w:sz="4" w:space="0" w:color="auto"/>
              <w:right w:val="nil"/>
            </w:tcBorders>
            <w:shd w:val="clear" w:color="auto" w:fill="FFFFFF" w:themeFill="background1"/>
            <w:noWrap/>
            <w:vAlign w:val="bottom"/>
            <w:hideMark/>
          </w:tcPr>
          <w:p w14:paraId="7E2916C3"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10.03</w:t>
            </w:r>
          </w:p>
        </w:tc>
        <w:tc>
          <w:tcPr>
            <w:tcW w:w="960" w:type="dxa"/>
            <w:tcBorders>
              <w:top w:val="nil"/>
              <w:left w:val="nil"/>
              <w:bottom w:val="single" w:sz="4" w:space="0" w:color="auto"/>
              <w:right w:val="nil"/>
            </w:tcBorders>
            <w:shd w:val="clear" w:color="auto" w:fill="FFFFFF" w:themeFill="background1"/>
            <w:noWrap/>
            <w:vAlign w:val="bottom"/>
            <w:hideMark/>
          </w:tcPr>
          <w:p w14:paraId="095B2AC2"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31.16</w:t>
            </w:r>
          </w:p>
        </w:tc>
        <w:tc>
          <w:tcPr>
            <w:tcW w:w="960" w:type="dxa"/>
            <w:tcBorders>
              <w:top w:val="nil"/>
              <w:left w:val="nil"/>
              <w:bottom w:val="single" w:sz="4" w:space="0" w:color="auto"/>
              <w:right w:val="nil"/>
            </w:tcBorders>
            <w:shd w:val="clear" w:color="auto" w:fill="FFFFFF" w:themeFill="background1"/>
            <w:noWrap/>
            <w:vAlign w:val="bottom"/>
            <w:hideMark/>
          </w:tcPr>
          <w:p w14:paraId="098407F5"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72.39</w:t>
            </w:r>
          </w:p>
        </w:tc>
        <w:tc>
          <w:tcPr>
            <w:tcW w:w="960" w:type="dxa"/>
            <w:tcBorders>
              <w:top w:val="nil"/>
              <w:left w:val="nil"/>
              <w:bottom w:val="single" w:sz="4" w:space="0" w:color="auto"/>
              <w:right w:val="nil"/>
            </w:tcBorders>
            <w:shd w:val="clear" w:color="auto" w:fill="FFFFFF" w:themeFill="background1"/>
            <w:noWrap/>
            <w:vAlign w:val="bottom"/>
            <w:hideMark/>
          </w:tcPr>
          <w:p w14:paraId="2931ED50"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0.40</w:t>
            </w:r>
          </w:p>
        </w:tc>
        <w:tc>
          <w:tcPr>
            <w:tcW w:w="960" w:type="dxa"/>
            <w:tcBorders>
              <w:top w:val="nil"/>
              <w:left w:val="nil"/>
              <w:bottom w:val="single" w:sz="4" w:space="0" w:color="auto"/>
              <w:right w:val="nil"/>
            </w:tcBorders>
            <w:shd w:val="clear" w:color="auto" w:fill="FFFFFF" w:themeFill="background1"/>
            <w:noWrap/>
            <w:vAlign w:val="bottom"/>
            <w:hideMark/>
          </w:tcPr>
          <w:p w14:paraId="7B69EF73"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1.01</w:t>
            </w:r>
          </w:p>
        </w:tc>
        <w:tc>
          <w:tcPr>
            <w:tcW w:w="960" w:type="dxa"/>
            <w:tcBorders>
              <w:top w:val="nil"/>
              <w:left w:val="nil"/>
              <w:bottom w:val="single" w:sz="4" w:space="0" w:color="auto"/>
              <w:right w:val="nil"/>
            </w:tcBorders>
            <w:shd w:val="clear" w:color="auto" w:fill="FFFFFF" w:themeFill="background1"/>
            <w:noWrap/>
            <w:vAlign w:val="bottom"/>
            <w:hideMark/>
          </w:tcPr>
          <w:p w14:paraId="2A14035E"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0.19</w:t>
            </w:r>
          </w:p>
        </w:tc>
        <w:tc>
          <w:tcPr>
            <w:tcW w:w="960" w:type="dxa"/>
            <w:tcBorders>
              <w:top w:val="nil"/>
              <w:left w:val="nil"/>
              <w:bottom w:val="single" w:sz="4" w:space="0" w:color="auto"/>
              <w:right w:val="nil"/>
            </w:tcBorders>
            <w:shd w:val="clear" w:color="auto" w:fill="FFFFFF" w:themeFill="background1"/>
            <w:noWrap/>
            <w:vAlign w:val="bottom"/>
            <w:hideMark/>
          </w:tcPr>
          <w:p w14:paraId="5CD1F8E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9.95</w:t>
            </w:r>
          </w:p>
        </w:tc>
        <w:tc>
          <w:tcPr>
            <w:tcW w:w="960" w:type="dxa"/>
            <w:tcBorders>
              <w:top w:val="nil"/>
              <w:left w:val="nil"/>
              <w:bottom w:val="single" w:sz="4" w:space="0" w:color="auto"/>
              <w:right w:val="nil"/>
            </w:tcBorders>
            <w:shd w:val="clear" w:color="auto" w:fill="FFFFFF" w:themeFill="background1"/>
            <w:noWrap/>
            <w:vAlign w:val="bottom"/>
            <w:hideMark/>
          </w:tcPr>
          <w:p w14:paraId="7E4681E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4.56</w:t>
            </w:r>
          </w:p>
        </w:tc>
      </w:tr>
      <w:tr w:rsidR="003D5108" w:rsidRPr="006B6E7B" w14:paraId="408E06C1" w14:textId="77777777" w:rsidTr="003D5108">
        <w:trPr>
          <w:trHeight w:val="300"/>
        </w:trPr>
        <w:tc>
          <w:tcPr>
            <w:tcW w:w="960" w:type="dxa"/>
            <w:tcBorders>
              <w:top w:val="nil"/>
              <w:left w:val="nil"/>
              <w:bottom w:val="nil"/>
              <w:right w:val="nil"/>
            </w:tcBorders>
            <w:shd w:val="clear" w:color="auto" w:fill="FFFFFF" w:themeFill="background1"/>
            <w:noWrap/>
            <w:vAlign w:val="bottom"/>
            <w:hideMark/>
          </w:tcPr>
          <w:p w14:paraId="6E39207E"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Zero</w:t>
            </w:r>
          </w:p>
        </w:tc>
        <w:tc>
          <w:tcPr>
            <w:tcW w:w="775" w:type="dxa"/>
            <w:tcBorders>
              <w:top w:val="nil"/>
              <w:left w:val="nil"/>
              <w:bottom w:val="nil"/>
              <w:right w:val="nil"/>
            </w:tcBorders>
            <w:shd w:val="clear" w:color="auto" w:fill="FFFFFF" w:themeFill="background1"/>
            <w:noWrap/>
            <w:vAlign w:val="bottom"/>
            <w:hideMark/>
          </w:tcPr>
          <w:p w14:paraId="20A084D3"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w:t>
            </w:r>
          </w:p>
        </w:tc>
        <w:tc>
          <w:tcPr>
            <w:tcW w:w="1145" w:type="dxa"/>
            <w:tcBorders>
              <w:top w:val="nil"/>
              <w:left w:val="nil"/>
              <w:bottom w:val="nil"/>
              <w:right w:val="nil"/>
            </w:tcBorders>
            <w:shd w:val="clear" w:color="auto" w:fill="FFFFFF" w:themeFill="background1"/>
            <w:noWrap/>
            <w:vAlign w:val="bottom"/>
            <w:hideMark/>
          </w:tcPr>
          <w:p w14:paraId="491460A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2DCCC3E1"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23836715"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03164A0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0922A74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1177A271"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359F7F2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42DD583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r>
      <w:tr w:rsidR="003D5108" w:rsidRPr="006B6E7B" w14:paraId="0DE3264C" w14:textId="77777777" w:rsidTr="003D5108">
        <w:trPr>
          <w:trHeight w:val="300"/>
        </w:trPr>
        <w:tc>
          <w:tcPr>
            <w:tcW w:w="960" w:type="dxa"/>
            <w:tcBorders>
              <w:top w:val="nil"/>
              <w:left w:val="nil"/>
              <w:bottom w:val="nil"/>
              <w:right w:val="nil"/>
            </w:tcBorders>
            <w:shd w:val="clear" w:color="auto" w:fill="FFFFFF" w:themeFill="background1"/>
            <w:noWrap/>
            <w:vAlign w:val="bottom"/>
            <w:hideMark/>
          </w:tcPr>
          <w:p w14:paraId="23A5EC9D"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Low</w:t>
            </w:r>
          </w:p>
        </w:tc>
        <w:tc>
          <w:tcPr>
            <w:tcW w:w="775" w:type="dxa"/>
            <w:tcBorders>
              <w:top w:val="nil"/>
              <w:left w:val="nil"/>
              <w:bottom w:val="nil"/>
              <w:right w:val="nil"/>
            </w:tcBorders>
            <w:shd w:val="clear" w:color="auto" w:fill="FFFFFF" w:themeFill="background1"/>
            <w:noWrap/>
            <w:vAlign w:val="bottom"/>
            <w:hideMark/>
          </w:tcPr>
          <w:p w14:paraId="2F72F5FD"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w:t>
            </w:r>
          </w:p>
        </w:tc>
        <w:tc>
          <w:tcPr>
            <w:tcW w:w="1145" w:type="dxa"/>
            <w:tcBorders>
              <w:top w:val="nil"/>
              <w:left w:val="nil"/>
              <w:bottom w:val="nil"/>
              <w:right w:val="nil"/>
            </w:tcBorders>
            <w:shd w:val="clear" w:color="auto" w:fill="FFFFFF" w:themeFill="background1"/>
            <w:noWrap/>
            <w:vAlign w:val="bottom"/>
            <w:hideMark/>
          </w:tcPr>
          <w:p w14:paraId="6853B22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6DE6EB7E"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4EE532BD"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49D8612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0D136BD0"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3D1BB3D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7</w:t>
            </w:r>
          </w:p>
        </w:tc>
        <w:tc>
          <w:tcPr>
            <w:tcW w:w="960" w:type="dxa"/>
            <w:tcBorders>
              <w:top w:val="nil"/>
              <w:left w:val="nil"/>
              <w:bottom w:val="nil"/>
              <w:right w:val="nil"/>
            </w:tcBorders>
            <w:shd w:val="clear" w:color="auto" w:fill="FFFFFF" w:themeFill="background1"/>
            <w:noWrap/>
            <w:vAlign w:val="bottom"/>
            <w:hideMark/>
          </w:tcPr>
          <w:p w14:paraId="6ACF68E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nil"/>
              <w:right w:val="nil"/>
            </w:tcBorders>
            <w:shd w:val="clear" w:color="auto" w:fill="FFFFFF" w:themeFill="background1"/>
            <w:noWrap/>
            <w:vAlign w:val="bottom"/>
            <w:hideMark/>
          </w:tcPr>
          <w:p w14:paraId="31F7E39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6</w:t>
            </w:r>
          </w:p>
        </w:tc>
      </w:tr>
      <w:tr w:rsidR="003D5108" w:rsidRPr="006B6E7B" w14:paraId="4E363878" w14:textId="77777777" w:rsidTr="003D5108">
        <w:trPr>
          <w:trHeight w:val="300"/>
        </w:trPr>
        <w:tc>
          <w:tcPr>
            <w:tcW w:w="960" w:type="dxa"/>
            <w:tcBorders>
              <w:top w:val="nil"/>
              <w:left w:val="nil"/>
              <w:bottom w:val="single" w:sz="4" w:space="0" w:color="auto"/>
              <w:right w:val="nil"/>
            </w:tcBorders>
            <w:shd w:val="clear" w:color="auto" w:fill="FFFFFF" w:themeFill="background1"/>
            <w:noWrap/>
            <w:vAlign w:val="bottom"/>
            <w:hideMark/>
          </w:tcPr>
          <w:p w14:paraId="5E40F08C"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High</w:t>
            </w:r>
          </w:p>
        </w:tc>
        <w:tc>
          <w:tcPr>
            <w:tcW w:w="775" w:type="dxa"/>
            <w:tcBorders>
              <w:top w:val="nil"/>
              <w:left w:val="nil"/>
              <w:bottom w:val="single" w:sz="4" w:space="0" w:color="auto"/>
              <w:right w:val="nil"/>
            </w:tcBorders>
            <w:shd w:val="clear" w:color="auto" w:fill="FFFFFF" w:themeFill="background1"/>
            <w:noWrap/>
            <w:vAlign w:val="bottom"/>
            <w:hideMark/>
          </w:tcPr>
          <w:p w14:paraId="7C591AE0"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w:t>
            </w:r>
          </w:p>
        </w:tc>
        <w:tc>
          <w:tcPr>
            <w:tcW w:w="1145" w:type="dxa"/>
            <w:tcBorders>
              <w:top w:val="nil"/>
              <w:left w:val="nil"/>
              <w:bottom w:val="single" w:sz="4" w:space="0" w:color="auto"/>
              <w:right w:val="nil"/>
            </w:tcBorders>
            <w:shd w:val="clear" w:color="auto" w:fill="FFFFFF" w:themeFill="background1"/>
            <w:noWrap/>
            <w:vAlign w:val="bottom"/>
            <w:hideMark/>
          </w:tcPr>
          <w:p w14:paraId="0168F26C"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3228D43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6361A6DB"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344B0E5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3E71FB9E"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35CEB85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w:t>
            </w:r>
          </w:p>
        </w:tc>
        <w:tc>
          <w:tcPr>
            <w:tcW w:w="960" w:type="dxa"/>
            <w:tcBorders>
              <w:top w:val="nil"/>
              <w:left w:val="nil"/>
              <w:bottom w:val="single" w:sz="4" w:space="0" w:color="auto"/>
              <w:right w:val="nil"/>
            </w:tcBorders>
            <w:shd w:val="clear" w:color="auto" w:fill="FFFFFF" w:themeFill="background1"/>
            <w:noWrap/>
            <w:vAlign w:val="bottom"/>
            <w:hideMark/>
          </w:tcPr>
          <w:p w14:paraId="5682903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w:t>
            </w:r>
          </w:p>
        </w:tc>
        <w:tc>
          <w:tcPr>
            <w:tcW w:w="960" w:type="dxa"/>
            <w:tcBorders>
              <w:top w:val="nil"/>
              <w:left w:val="nil"/>
              <w:bottom w:val="single" w:sz="4" w:space="0" w:color="auto"/>
              <w:right w:val="nil"/>
            </w:tcBorders>
            <w:shd w:val="clear" w:color="auto" w:fill="FFFFFF" w:themeFill="background1"/>
            <w:noWrap/>
            <w:vAlign w:val="bottom"/>
            <w:hideMark/>
          </w:tcPr>
          <w:p w14:paraId="69E340B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w:t>
            </w:r>
          </w:p>
        </w:tc>
      </w:tr>
      <w:tr w:rsidR="003D5108" w:rsidRPr="006B6E7B" w14:paraId="1AB26AB6" w14:textId="77777777" w:rsidTr="003D5108">
        <w:trPr>
          <w:trHeight w:val="300"/>
        </w:trPr>
        <w:tc>
          <w:tcPr>
            <w:tcW w:w="960" w:type="dxa"/>
            <w:tcBorders>
              <w:top w:val="nil"/>
              <w:left w:val="nil"/>
              <w:bottom w:val="nil"/>
              <w:right w:val="nil"/>
            </w:tcBorders>
            <w:shd w:val="clear" w:color="auto" w:fill="FFFFFF" w:themeFill="background1"/>
            <w:noWrap/>
            <w:vAlign w:val="bottom"/>
            <w:hideMark/>
          </w:tcPr>
          <w:p w14:paraId="11212FD5"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p>
        </w:tc>
        <w:tc>
          <w:tcPr>
            <w:tcW w:w="775" w:type="dxa"/>
            <w:tcBorders>
              <w:top w:val="nil"/>
              <w:left w:val="nil"/>
              <w:bottom w:val="nil"/>
              <w:right w:val="nil"/>
            </w:tcBorders>
            <w:shd w:val="clear" w:color="auto" w:fill="FFFFFF" w:themeFill="background1"/>
            <w:noWrap/>
            <w:vAlign w:val="bottom"/>
            <w:hideMark/>
          </w:tcPr>
          <w:p w14:paraId="4134C8DC"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1145" w:type="dxa"/>
            <w:tcBorders>
              <w:top w:val="nil"/>
              <w:left w:val="nil"/>
              <w:bottom w:val="nil"/>
              <w:right w:val="nil"/>
            </w:tcBorders>
            <w:shd w:val="clear" w:color="auto" w:fill="FFFFFF" w:themeFill="background1"/>
            <w:noWrap/>
            <w:vAlign w:val="bottom"/>
            <w:hideMark/>
          </w:tcPr>
          <w:p w14:paraId="210A6888"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2758DD42"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172CFB21"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33AAE5C6"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3E3DAD07"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5F23C60D"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7A71B8C3"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960" w:type="dxa"/>
            <w:tcBorders>
              <w:top w:val="nil"/>
              <w:left w:val="nil"/>
              <w:bottom w:val="nil"/>
              <w:right w:val="nil"/>
            </w:tcBorders>
            <w:shd w:val="clear" w:color="auto" w:fill="FFFFFF" w:themeFill="background1"/>
            <w:noWrap/>
            <w:vAlign w:val="bottom"/>
            <w:hideMark/>
          </w:tcPr>
          <w:p w14:paraId="77C9FB16"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r>
      <w:tr w:rsidR="003D5108" w:rsidRPr="006B6E7B" w14:paraId="6046AEC8" w14:textId="77777777" w:rsidTr="003D5108">
        <w:trPr>
          <w:trHeight w:val="2790"/>
        </w:trPr>
        <w:tc>
          <w:tcPr>
            <w:tcW w:w="960" w:type="dxa"/>
            <w:tcBorders>
              <w:top w:val="nil"/>
              <w:left w:val="nil"/>
              <w:bottom w:val="single" w:sz="4" w:space="0" w:color="auto"/>
              <w:right w:val="nil"/>
            </w:tcBorders>
            <w:shd w:val="clear" w:color="auto" w:fill="FFFFFF" w:themeFill="background1"/>
            <w:noWrap/>
            <w:vAlign w:val="bottom"/>
            <w:hideMark/>
          </w:tcPr>
          <w:p w14:paraId="49B49B5D"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2008</w:t>
            </w:r>
          </w:p>
        </w:tc>
        <w:tc>
          <w:tcPr>
            <w:tcW w:w="775" w:type="dxa"/>
            <w:tcBorders>
              <w:top w:val="nil"/>
              <w:left w:val="nil"/>
              <w:bottom w:val="single" w:sz="4" w:space="0" w:color="auto"/>
              <w:right w:val="nil"/>
            </w:tcBorders>
            <w:shd w:val="clear" w:color="auto" w:fill="FFFFFF" w:themeFill="background1"/>
            <w:noWrap/>
            <w:textDirection w:val="btLr"/>
            <w:vAlign w:val="bottom"/>
            <w:hideMark/>
          </w:tcPr>
          <w:p w14:paraId="30B9110F" w14:textId="77777777" w:rsidR="003D5108" w:rsidRPr="006B6E7B" w:rsidRDefault="003D5108" w:rsidP="003D5108">
            <w:pPr>
              <w:spacing w:after="0" w:line="240" w:lineRule="auto"/>
              <w:rPr>
                <w:rFonts w:eastAsia="Times New Roman"/>
                <w:b/>
                <w:bCs/>
                <w:i/>
                <w:color w:val="000000" w:themeColor="text1"/>
                <w:sz w:val="20"/>
                <w:szCs w:val="20"/>
                <w:shd w:val="clear" w:color="auto" w:fill="auto"/>
                <w:lang w:eastAsia="en-GB"/>
              </w:rPr>
            </w:pPr>
            <w:r w:rsidRPr="006B6E7B">
              <w:rPr>
                <w:rFonts w:eastAsia="Times New Roman"/>
                <w:b/>
                <w:bCs/>
                <w:i/>
                <w:color w:val="000000" w:themeColor="text1"/>
                <w:sz w:val="20"/>
                <w:szCs w:val="20"/>
                <w:shd w:val="clear" w:color="auto" w:fill="auto"/>
                <w:lang w:eastAsia="en-GB"/>
              </w:rPr>
              <w:t xml:space="preserve">Aurelia  </w:t>
            </w:r>
            <w:proofErr w:type="spellStart"/>
            <w:r w:rsidRPr="006B6E7B">
              <w:rPr>
                <w:rFonts w:eastAsia="Times New Roman"/>
                <w:b/>
                <w:bCs/>
                <w:i/>
                <w:color w:val="000000" w:themeColor="text1"/>
                <w:sz w:val="20"/>
                <w:szCs w:val="20"/>
                <w:shd w:val="clear" w:color="auto" w:fill="auto"/>
                <w:lang w:eastAsia="en-GB"/>
              </w:rPr>
              <w:t>aurita</w:t>
            </w:r>
            <w:proofErr w:type="spellEnd"/>
          </w:p>
        </w:tc>
        <w:tc>
          <w:tcPr>
            <w:tcW w:w="1145" w:type="dxa"/>
            <w:tcBorders>
              <w:top w:val="nil"/>
              <w:left w:val="nil"/>
              <w:bottom w:val="single" w:sz="4" w:space="0" w:color="auto"/>
              <w:right w:val="nil"/>
            </w:tcBorders>
            <w:shd w:val="clear" w:color="auto" w:fill="FFFFFF" w:themeFill="background1"/>
            <w:noWrap/>
            <w:textDirection w:val="btLr"/>
            <w:vAlign w:val="bottom"/>
            <w:hideMark/>
          </w:tcPr>
          <w:p w14:paraId="46D030DC" w14:textId="77777777" w:rsidR="003D5108" w:rsidRPr="006B6E7B" w:rsidRDefault="003D5108" w:rsidP="003D5108">
            <w:pPr>
              <w:spacing w:after="0" w:line="240" w:lineRule="auto"/>
              <w:rPr>
                <w:rFonts w:eastAsia="Times New Roman"/>
                <w:b/>
                <w:bCs/>
                <w:color w:val="000000" w:themeColor="text1"/>
                <w:sz w:val="20"/>
                <w:szCs w:val="20"/>
                <w:shd w:val="clear" w:color="auto" w:fill="auto"/>
                <w:lang w:eastAsia="en-GB"/>
              </w:rPr>
            </w:pPr>
            <w:r w:rsidRPr="006B6E7B">
              <w:rPr>
                <w:rFonts w:eastAsia="Times New Roman"/>
                <w:b/>
                <w:bCs/>
                <w:color w:val="000000" w:themeColor="text1"/>
                <w:sz w:val="20"/>
                <w:szCs w:val="20"/>
                <w:shd w:val="clear" w:color="auto" w:fill="auto"/>
                <w:lang w:eastAsia="en-GB"/>
              </w:rPr>
              <w:t>Other Jellyfish</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3BEF3B8B"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Phytoplankton</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63CC123E"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Cold Temperate Plankton</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26E4D10E"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Sub Artic Plankton</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3334DB95"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Shelf Sea Plankton</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0DD8A04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Cold Temperate Oceanic Plankton</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4A89594C"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Warm Temperate</w:t>
            </w:r>
          </w:p>
        </w:tc>
        <w:tc>
          <w:tcPr>
            <w:tcW w:w="960" w:type="dxa"/>
            <w:tcBorders>
              <w:top w:val="nil"/>
              <w:left w:val="nil"/>
              <w:bottom w:val="single" w:sz="4" w:space="0" w:color="auto"/>
              <w:right w:val="nil"/>
            </w:tcBorders>
            <w:shd w:val="clear" w:color="auto" w:fill="FFFFFF" w:themeFill="background1"/>
            <w:noWrap/>
            <w:textDirection w:val="btLr"/>
            <w:vAlign w:val="bottom"/>
            <w:hideMark/>
          </w:tcPr>
          <w:p w14:paraId="12339779"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Warm Temperate Oceanic Plankton</w:t>
            </w:r>
          </w:p>
        </w:tc>
      </w:tr>
      <w:tr w:rsidR="003D5108" w:rsidRPr="006B6E7B" w14:paraId="40067D43" w14:textId="77777777" w:rsidTr="003D5108">
        <w:trPr>
          <w:trHeight w:val="300"/>
        </w:trPr>
        <w:tc>
          <w:tcPr>
            <w:tcW w:w="960" w:type="dxa"/>
            <w:tcBorders>
              <w:top w:val="nil"/>
              <w:left w:val="nil"/>
              <w:bottom w:val="single" w:sz="4" w:space="0" w:color="auto"/>
              <w:right w:val="nil"/>
            </w:tcBorders>
            <w:shd w:val="clear" w:color="auto" w:fill="FFFFFF" w:themeFill="background1"/>
            <w:noWrap/>
            <w:vAlign w:val="bottom"/>
            <w:hideMark/>
          </w:tcPr>
          <w:p w14:paraId="12AC26D8"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Median</w:t>
            </w:r>
          </w:p>
        </w:tc>
        <w:tc>
          <w:tcPr>
            <w:tcW w:w="775" w:type="dxa"/>
            <w:tcBorders>
              <w:top w:val="nil"/>
              <w:left w:val="nil"/>
              <w:bottom w:val="single" w:sz="4" w:space="0" w:color="auto"/>
              <w:right w:val="nil"/>
            </w:tcBorders>
            <w:shd w:val="clear" w:color="auto" w:fill="FFFFFF" w:themeFill="background1"/>
            <w:noWrap/>
            <w:vAlign w:val="bottom"/>
            <w:hideMark/>
          </w:tcPr>
          <w:p w14:paraId="715AED6E"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w:t>
            </w:r>
          </w:p>
        </w:tc>
        <w:tc>
          <w:tcPr>
            <w:tcW w:w="1145" w:type="dxa"/>
            <w:tcBorders>
              <w:top w:val="nil"/>
              <w:left w:val="nil"/>
              <w:bottom w:val="single" w:sz="4" w:space="0" w:color="auto"/>
              <w:right w:val="nil"/>
            </w:tcBorders>
            <w:shd w:val="clear" w:color="auto" w:fill="FFFFFF" w:themeFill="background1"/>
            <w:noWrap/>
            <w:vAlign w:val="bottom"/>
            <w:hideMark/>
          </w:tcPr>
          <w:p w14:paraId="4853814F"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2</w:t>
            </w:r>
          </w:p>
        </w:tc>
        <w:tc>
          <w:tcPr>
            <w:tcW w:w="960" w:type="dxa"/>
            <w:tcBorders>
              <w:top w:val="nil"/>
              <w:left w:val="nil"/>
              <w:bottom w:val="single" w:sz="4" w:space="0" w:color="auto"/>
              <w:right w:val="nil"/>
            </w:tcBorders>
            <w:shd w:val="clear" w:color="auto" w:fill="FFFFFF" w:themeFill="background1"/>
            <w:noWrap/>
            <w:vAlign w:val="bottom"/>
            <w:hideMark/>
          </w:tcPr>
          <w:p w14:paraId="4694805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1005</w:t>
            </w:r>
          </w:p>
        </w:tc>
        <w:tc>
          <w:tcPr>
            <w:tcW w:w="960" w:type="dxa"/>
            <w:tcBorders>
              <w:top w:val="nil"/>
              <w:left w:val="nil"/>
              <w:bottom w:val="single" w:sz="4" w:space="0" w:color="auto"/>
              <w:right w:val="nil"/>
            </w:tcBorders>
            <w:shd w:val="clear" w:color="auto" w:fill="FFFFFF" w:themeFill="background1"/>
            <w:noWrap/>
            <w:vAlign w:val="bottom"/>
            <w:hideMark/>
          </w:tcPr>
          <w:p w14:paraId="4A0CCF91"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3090</w:t>
            </w:r>
          </w:p>
        </w:tc>
        <w:tc>
          <w:tcPr>
            <w:tcW w:w="960" w:type="dxa"/>
            <w:tcBorders>
              <w:top w:val="nil"/>
              <w:left w:val="nil"/>
              <w:bottom w:val="single" w:sz="4" w:space="0" w:color="auto"/>
              <w:right w:val="nil"/>
            </w:tcBorders>
            <w:shd w:val="clear" w:color="auto" w:fill="FFFFFF" w:themeFill="background1"/>
            <w:noWrap/>
            <w:vAlign w:val="bottom"/>
            <w:hideMark/>
          </w:tcPr>
          <w:p w14:paraId="6883C37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w:t>
            </w:r>
          </w:p>
        </w:tc>
        <w:tc>
          <w:tcPr>
            <w:tcW w:w="960" w:type="dxa"/>
            <w:tcBorders>
              <w:top w:val="nil"/>
              <w:left w:val="nil"/>
              <w:bottom w:val="single" w:sz="4" w:space="0" w:color="auto"/>
              <w:right w:val="nil"/>
            </w:tcBorders>
            <w:shd w:val="clear" w:color="auto" w:fill="FFFFFF" w:themeFill="background1"/>
            <w:noWrap/>
            <w:vAlign w:val="bottom"/>
            <w:hideMark/>
          </w:tcPr>
          <w:p w14:paraId="21EEAB9C"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8073</w:t>
            </w:r>
          </w:p>
        </w:tc>
        <w:tc>
          <w:tcPr>
            <w:tcW w:w="960" w:type="dxa"/>
            <w:tcBorders>
              <w:top w:val="nil"/>
              <w:left w:val="nil"/>
              <w:bottom w:val="single" w:sz="4" w:space="0" w:color="auto"/>
              <w:right w:val="nil"/>
            </w:tcBorders>
            <w:shd w:val="clear" w:color="auto" w:fill="FFFFFF" w:themeFill="background1"/>
            <w:noWrap/>
            <w:vAlign w:val="bottom"/>
            <w:hideMark/>
          </w:tcPr>
          <w:p w14:paraId="5C3A516B"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8073</w:t>
            </w:r>
          </w:p>
        </w:tc>
        <w:tc>
          <w:tcPr>
            <w:tcW w:w="960" w:type="dxa"/>
            <w:tcBorders>
              <w:top w:val="nil"/>
              <w:left w:val="nil"/>
              <w:bottom w:val="single" w:sz="4" w:space="0" w:color="auto"/>
              <w:right w:val="nil"/>
            </w:tcBorders>
            <w:shd w:val="clear" w:color="auto" w:fill="FFFFFF" w:themeFill="background1"/>
            <w:noWrap/>
            <w:vAlign w:val="bottom"/>
            <w:hideMark/>
          </w:tcPr>
          <w:p w14:paraId="4452563B"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23</w:t>
            </w:r>
          </w:p>
        </w:tc>
        <w:tc>
          <w:tcPr>
            <w:tcW w:w="960" w:type="dxa"/>
            <w:tcBorders>
              <w:top w:val="nil"/>
              <w:left w:val="nil"/>
              <w:bottom w:val="single" w:sz="4" w:space="0" w:color="auto"/>
              <w:right w:val="nil"/>
            </w:tcBorders>
            <w:shd w:val="clear" w:color="auto" w:fill="FFFFFF" w:themeFill="background1"/>
            <w:noWrap/>
            <w:vAlign w:val="bottom"/>
            <w:hideMark/>
          </w:tcPr>
          <w:p w14:paraId="25C2DF8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480</w:t>
            </w:r>
          </w:p>
        </w:tc>
      </w:tr>
      <w:tr w:rsidR="003D5108" w:rsidRPr="006B6E7B" w14:paraId="11333630" w14:textId="77777777" w:rsidTr="003D5108">
        <w:trPr>
          <w:trHeight w:val="300"/>
        </w:trPr>
        <w:tc>
          <w:tcPr>
            <w:tcW w:w="960" w:type="dxa"/>
            <w:tcBorders>
              <w:top w:val="nil"/>
              <w:left w:val="nil"/>
              <w:bottom w:val="nil"/>
              <w:right w:val="nil"/>
            </w:tcBorders>
            <w:shd w:val="clear" w:color="auto" w:fill="FFFFFF" w:themeFill="background1"/>
            <w:noWrap/>
            <w:vAlign w:val="bottom"/>
            <w:hideMark/>
          </w:tcPr>
          <w:p w14:paraId="54003BCB"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Zero</w:t>
            </w:r>
          </w:p>
        </w:tc>
        <w:tc>
          <w:tcPr>
            <w:tcW w:w="775" w:type="dxa"/>
            <w:tcBorders>
              <w:top w:val="nil"/>
              <w:left w:val="nil"/>
              <w:bottom w:val="nil"/>
              <w:right w:val="nil"/>
            </w:tcBorders>
            <w:shd w:val="clear" w:color="auto" w:fill="FFFFFF" w:themeFill="background1"/>
            <w:noWrap/>
            <w:vAlign w:val="bottom"/>
            <w:hideMark/>
          </w:tcPr>
          <w:p w14:paraId="2802CD63"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92</w:t>
            </w:r>
          </w:p>
        </w:tc>
        <w:tc>
          <w:tcPr>
            <w:tcW w:w="1145" w:type="dxa"/>
            <w:tcBorders>
              <w:top w:val="nil"/>
              <w:left w:val="nil"/>
              <w:bottom w:val="nil"/>
              <w:right w:val="nil"/>
            </w:tcBorders>
            <w:shd w:val="clear" w:color="auto" w:fill="FFFFFF" w:themeFill="background1"/>
            <w:noWrap/>
            <w:vAlign w:val="bottom"/>
            <w:hideMark/>
          </w:tcPr>
          <w:p w14:paraId="0E8E255C"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75</w:t>
            </w:r>
          </w:p>
        </w:tc>
        <w:tc>
          <w:tcPr>
            <w:tcW w:w="960" w:type="dxa"/>
            <w:tcBorders>
              <w:top w:val="nil"/>
              <w:left w:val="nil"/>
              <w:bottom w:val="nil"/>
              <w:right w:val="nil"/>
            </w:tcBorders>
            <w:shd w:val="clear" w:color="auto" w:fill="FFFFFF" w:themeFill="background1"/>
            <w:noWrap/>
            <w:vAlign w:val="bottom"/>
            <w:hideMark/>
          </w:tcPr>
          <w:p w14:paraId="7E3BFE7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5E9DA5A5"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85</w:t>
            </w:r>
          </w:p>
        </w:tc>
        <w:tc>
          <w:tcPr>
            <w:tcW w:w="960" w:type="dxa"/>
            <w:tcBorders>
              <w:top w:val="nil"/>
              <w:left w:val="nil"/>
              <w:bottom w:val="nil"/>
              <w:right w:val="nil"/>
            </w:tcBorders>
            <w:shd w:val="clear" w:color="auto" w:fill="FFFFFF" w:themeFill="background1"/>
            <w:noWrap/>
            <w:vAlign w:val="bottom"/>
            <w:hideMark/>
          </w:tcPr>
          <w:p w14:paraId="60E88E5F"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82</w:t>
            </w:r>
          </w:p>
        </w:tc>
        <w:tc>
          <w:tcPr>
            <w:tcW w:w="960" w:type="dxa"/>
            <w:tcBorders>
              <w:top w:val="nil"/>
              <w:left w:val="nil"/>
              <w:bottom w:val="nil"/>
              <w:right w:val="nil"/>
            </w:tcBorders>
            <w:shd w:val="clear" w:color="auto" w:fill="FFFFFF" w:themeFill="background1"/>
            <w:noWrap/>
            <w:vAlign w:val="bottom"/>
            <w:hideMark/>
          </w:tcPr>
          <w:p w14:paraId="54AAADC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0</w:t>
            </w:r>
          </w:p>
        </w:tc>
        <w:tc>
          <w:tcPr>
            <w:tcW w:w="960" w:type="dxa"/>
            <w:tcBorders>
              <w:top w:val="nil"/>
              <w:left w:val="nil"/>
              <w:bottom w:val="nil"/>
              <w:right w:val="nil"/>
            </w:tcBorders>
            <w:shd w:val="clear" w:color="auto" w:fill="FFFFFF" w:themeFill="background1"/>
            <w:noWrap/>
            <w:vAlign w:val="bottom"/>
            <w:hideMark/>
          </w:tcPr>
          <w:p w14:paraId="32D967E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14</w:t>
            </w:r>
          </w:p>
        </w:tc>
        <w:tc>
          <w:tcPr>
            <w:tcW w:w="960" w:type="dxa"/>
            <w:tcBorders>
              <w:top w:val="nil"/>
              <w:left w:val="nil"/>
              <w:bottom w:val="nil"/>
              <w:right w:val="nil"/>
            </w:tcBorders>
            <w:shd w:val="clear" w:color="auto" w:fill="FFFFFF" w:themeFill="background1"/>
            <w:noWrap/>
            <w:vAlign w:val="bottom"/>
            <w:hideMark/>
          </w:tcPr>
          <w:p w14:paraId="59742D7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w:t>
            </w:r>
          </w:p>
        </w:tc>
        <w:tc>
          <w:tcPr>
            <w:tcW w:w="960" w:type="dxa"/>
            <w:tcBorders>
              <w:top w:val="nil"/>
              <w:left w:val="nil"/>
              <w:bottom w:val="nil"/>
              <w:right w:val="nil"/>
            </w:tcBorders>
            <w:shd w:val="clear" w:color="auto" w:fill="FFFFFF" w:themeFill="background1"/>
            <w:noWrap/>
            <w:vAlign w:val="bottom"/>
            <w:hideMark/>
          </w:tcPr>
          <w:p w14:paraId="5900DD36"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w:t>
            </w:r>
          </w:p>
        </w:tc>
      </w:tr>
      <w:tr w:rsidR="003D5108" w:rsidRPr="006B6E7B" w14:paraId="4578B998" w14:textId="77777777" w:rsidTr="003D5108">
        <w:trPr>
          <w:trHeight w:val="300"/>
        </w:trPr>
        <w:tc>
          <w:tcPr>
            <w:tcW w:w="960" w:type="dxa"/>
            <w:tcBorders>
              <w:top w:val="nil"/>
              <w:left w:val="nil"/>
              <w:bottom w:val="nil"/>
              <w:right w:val="nil"/>
            </w:tcBorders>
            <w:shd w:val="clear" w:color="auto" w:fill="FFFFFF" w:themeFill="background1"/>
            <w:noWrap/>
            <w:vAlign w:val="bottom"/>
            <w:hideMark/>
          </w:tcPr>
          <w:p w14:paraId="74B2938B"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Low</w:t>
            </w:r>
          </w:p>
        </w:tc>
        <w:tc>
          <w:tcPr>
            <w:tcW w:w="775" w:type="dxa"/>
            <w:tcBorders>
              <w:top w:val="nil"/>
              <w:left w:val="nil"/>
              <w:bottom w:val="nil"/>
              <w:right w:val="nil"/>
            </w:tcBorders>
            <w:shd w:val="clear" w:color="auto" w:fill="FFFFFF" w:themeFill="background1"/>
            <w:noWrap/>
            <w:vAlign w:val="bottom"/>
            <w:hideMark/>
          </w:tcPr>
          <w:p w14:paraId="01D33FF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12</w:t>
            </w:r>
          </w:p>
        </w:tc>
        <w:tc>
          <w:tcPr>
            <w:tcW w:w="1145" w:type="dxa"/>
            <w:tcBorders>
              <w:top w:val="nil"/>
              <w:left w:val="nil"/>
              <w:bottom w:val="nil"/>
              <w:right w:val="nil"/>
            </w:tcBorders>
            <w:shd w:val="clear" w:color="auto" w:fill="FFFFFF" w:themeFill="background1"/>
            <w:noWrap/>
            <w:vAlign w:val="bottom"/>
            <w:hideMark/>
          </w:tcPr>
          <w:p w14:paraId="2049EC5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21</w:t>
            </w:r>
          </w:p>
        </w:tc>
        <w:tc>
          <w:tcPr>
            <w:tcW w:w="960" w:type="dxa"/>
            <w:tcBorders>
              <w:top w:val="nil"/>
              <w:left w:val="nil"/>
              <w:bottom w:val="nil"/>
              <w:right w:val="nil"/>
            </w:tcBorders>
            <w:shd w:val="clear" w:color="auto" w:fill="FFFFFF" w:themeFill="background1"/>
            <w:noWrap/>
            <w:vAlign w:val="bottom"/>
            <w:hideMark/>
          </w:tcPr>
          <w:p w14:paraId="4EFC2730"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61</w:t>
            </w:r>
          </w:p>
        </w:tc>
        <w:tc>
          <w:tcPr>
            <w:tcW w:w="960" w:type="dxa"/>
            <w:tcBorders>
              <w:top w:val="nil"/>
              <w:left w:val="nil"/>
              <w:bottom w:val="nil"/>
              <w:right w:val="nil"/>
            </w:tcBorders>
            <w:shd w:val="clear" w:color="auto" w:fill="FFFFFF" w:themeFill="background1"/>
            <w:noWrap/>
            <w:vAlign w:val="bottom"/>
            <w:hideMark/>
          </w:tcPr>
          <w:p w14:paraId="3A7830A8"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19</w:t>
            </w:r>
          </w:p>
        </w:tc>
        <w:tc>
          <w:tcPr>
            <w:tcW w:w="960" w:type="dxa"/>
            <w:tcBorders>
              <w:top w:val="nil"/>
              <w:left w:val="nil"/>
              <w:bottom w:val="nil"/>
              <w:right w:val="nil"/>
            </w:tcBorders>
            <w:shd w:val="clear" w:color="auto" w:fill="FFFFFF" w:themeFill="background1"/>
            <w:noWrap/>
            <w:vAlign w:val="bottom"/>
            <w:hideMark/>
          </w:tcPr>
          <w:p w14:paraId="2FEF7D2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19</w:t>
            </w:r>
          </w:p>
        </w:tc>
        <w:tc>
          <w:tcPr>
            <w:tcW w:w="960" w:type="dxa"/>
            <w:tcBorders>
              <w:top w:val="nil"/>
              <w:left w:val="nil"/>
              <w:bottom w:val="nil"/>
              <w:right w:val="nil"/>
            </w:tcBorders>
            <w:shd w:val="clear" w:color="auto" w:fill="FFFFFF" w:themeFill="background1"/>
            <w:noWrap/>
            <w:vAlign w:val="bottom"/>
            <w:hideMark/>
          </w:tcPr>
          <w:p w14:paraId="11A18FD3"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61</w:t>
            </w:r>
          </w:p>
        </w:tc>
        <w:tc>
          <w:tcPr>
            <w:tcW w:w="960" w:type="dxa"/>
            <w:tcBorders>
              <w:top w:val="nil"/>
              <w:left w:val="nil"/>
              <w:bottom w:val="nil"/>
              <w:right w:val="nil"/>
            </w:tcBorders>
            <w:shd w:val="clear" w:color="auto" w:fill="FFFFFF" w:themeFill="background1"/>
            <w:noWrap/>
            <w:vAlign w:val="bottom"/>
            <w:hideMark/>
          </w:tcPr>
          <w:p w14:paraId="7E1743C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46</w:t>
            </w:r>
          </w:p>
        </w:tc>
        <w:tc>
          <w:tcPr>
            <w:tcW w:w="960" w:type="dxa"/>
            <w:tcBorders>
              <w:top w:val="nil"/>
              <w:left w:val="nil"/>
              <w:bottom w:val="nil"/>
              <w:right w:val="nil"/>
            </w:tcBorders>
            <w:shd w:val="clear" w:color="auto" w:fill="FFFFFF" w:themeFill="background1"/>
            <w:noWrap/>
            <w:vAlign w:val="bottom"/>
            <w:hideMark/>
          </w:tcPr>
          <w:p w14:paraId="5D9016FD"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53</w:t>
            </w:r>
          </w:p>
        </w:tc>
        <w:tc>
          <w:tcPr>
            <w:tcW w:w="960" w:type="dxa"/>
            <w:tcBorders>
              <w:top w:val="nil"/>
              <w:left w:val="nil"/>
              <w:bottom w:val="nil"/>
              <w:right w:val="nil"/>
            </w:tcBorders>
            <w:shd w:val="clear" w:color="auto" w:fill="FFFFFF" w:themeFill="background1"/>
            <w:noWrap/>
            <w:vAlign w:val="bottom"/>
            <w:hideMark/>
          </w:tcPr>
          <w:p w14:paraId="7BCEBEC0"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56</w:t>
            </w:r>
          </w:p>
        </w:tc>
      </w:tr>
      <w:tr w:rsidR="003D5108" w:rsidRPr="006B6E7B" w14:paraId="356675D2" w14:textId="77777777" w:rsidTr="003D5108">
        <w:trPr>
          <w:trHeight w:val="300"/>
        </w:trPr>
        <w:tc>
          <w:tcPr>
            <w:tcW w:w="960" w:type="dxa"/>
            <w:tcBorders>
              <w:top w:val="nil"/>
              <w:left w:val="nil"/>
              <w:bottom w:val="single" w:sz="4" w:space="0" w:color="auto"/>
              <w:right w:val="nil"/>
            </w:tcBorders>
            <w:shd w:val="clear" w:color="auto" w:fill="FFFFFF" w:themeFill="background1"/>
            <w:noWrap/>
            <w:vAlign w:val="bottom"/>
            <w:hideMark/>
          </w:tcPr>
          <w:p w14:paraId="4374E12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High</w:t>
            </w:r>
          </w:p>
        </w:tc>
        <w:tc>
          <w:tcPr>
            <w:tcW w:w="775" w:type="dxa"/>
            <w:tcBorders>
              <w:top w:val="nil"/>
              <w:left w:val="nil"/>
              <w:bottom w:val="single" w:sz="4" w:space="0" w:color="auto"/>
              <w:right w:val="nil"/>
            </w:tcBorders>
            <w:shd w:val="clear" w:color="auto" w:fill="FFFFFF" w:themeFill="background1"/>
            <w:noWrap/>
            <w:vAlign w:val="bottom"/>
            <w:hideMark/>
          </w:tcPr>
          <w:p w14:paraId="75EE3BF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15</w:t>
            </w:r>
          </w:p>
        </w:tc>
        <w:tc>
          <w:tcPr>
            <w:tcW w:w="1145" w:type="dxa"/>
            <w:tcBorders>
              <w:top w:val="nil"/>
              <w:left w:val="nil"/>
              <w:bottom w:val="single" w:sz="4" w:space="0" w:color="auto"/>
              <w:right w:val="nil"/>
            </w:tcBorders>
            <w:shd w:val="clear" w:color="auto" w:fill="FFFFFF" w:themeFill="background1"/>
            <w:noWrap/>
            <w:vAlign w:val="bottom"/>
            <w:hideMark/>
          </w:tcPr>
          <w:p w14:paraId="4F7FE978"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19</w:t>
            </w:r>
          </w:p>
        </w:tc>
        <w:tc>
          <w:tcPr>
            <w:tcW w:w="960" w:type="dxa"/>
            <w:tcBorders>
              <w:top w:val="nil"/>
              <w:left w:val="nil"/>
              <w:bottom w:val="single" w:sz="4" w:space="0" w:color="auto"/>
              <w:right w:val="nil"/>
            </w:tcBorders>
            <w:shd w:val="clear" w:color="auto" w:fill="FFFFFF" w:themeFill="background1"/>
            <w:noWrap/>
            <w:vAlign w:val="bottom"/>
            <w:hideMark/>
          </w:tcPr>
          <w:p w14:paraId="792C7FF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61</w:t>
            </w:r>
          </w:p>
        </w:tc>
        <w:tc>
          <w:tcPr>
            <w:tcW w:w="960" w:type="dxa"/>
            <w:tcBorders>
              <w:top w:val="nil"/>
              <w:left w:val="nil"/>
              <w:bottom w:val="single" w:sz="4" w:space="0" w:color="auto"/>
              <w:right w:val="nil"/>
            </w:tcBorders>
            <w:shd w:val="clear" w:color="auto" w:fill="FFFFFF" w:themeFill="background1"/>
            <w:noWrap/>
            <w:vAlign w:val="bottom"/>
            <w:hideMark/>
          </w:tcPr>
          <w:p w14:paraId="3B367C6D"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19</w:t>
            </w:r>
          </w:p>
        </w:tc>
        <w:tc>
          <w:tcPr>
            <w:tcW w:w="960" w:type="dxa"/>
            <w:tcBorders>
              <w:top w:val="nil"/>
              <w:left w:val="nil"/>
              <w:bottom w:val="single" w:sz="4" w:space="0" w:color="auto"/>
              <w:right w:val="nil"/>
            </w:tcBorders>
            <w:shd w:val="clear" w:color="auto" w:fill="FFFFFF" w:themeFill="background1"/>
            <w:noWrap/>
            <w:vAlign w:val="bottom"/>
            <w:hideMark/>
          </w:tcPr>
          <w:p w14:paraId="34503CF0"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15</w:t>
            </w:r>
          </w:p>
        </w:tc>
        <w:tc>
          <w:tcPr>
            <w:tcW w:w="960" w:type="dxa"/>
            <w:tcBorders>
              <w:top w:val="nil"/>
              <w:left w:val="nil"/>
              <w:bottom w:val="single" w:sz="4" w:space="0" w:color="auto"/>
              <w:right w:val="nil"/>
            </w:tcBorders>
            <w:shd w:val="clear" w:color="auto" w:fill="FFFFFF" w:themeFill="background1"/>
            <w:noWrap/>
            <w:vAlign w:val="bottom"/>
            <w:hideMark/>
          </w:tcPr>
          <w:p w14:paraId="053E86C7"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61</w:t>
            </w:r>
          </w:p>
        </w:tc>
        <w:tc>
          <w:tcPr>
            <w:tcW w:w="960" w:type="dxa"/>
            <w:tcBorders>
              <w:top w:val="nil"/>
              <w:left w:val="nil"/>
              <w:bottom w:val="single" w:sz="4" w:space="0" w:color="auto"/>
              <w:right w:val="nil"/>
            </w:tcBorders>
            <w:shd w:val="clear" w:color="auto" w:fill="FFFFFF" w:themeFill="background1"/>
            <w:noWrap/>
            <w:vAlign w:val="bottom"/>
            <w:hideMark/>
          </w:tcPr>
          <w:p w14:paraId="4AC52DA0"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60</w:t>
            </w:r>
          </w:p>
        </w:tc>
        <w:tc>
          <w:tcPr>
            <w:tcW w:w="960" w:type="dxa"/>
            <w:tcBorders>
              <w:top w:val="nil"/>
              <w:left w:val="nil"/>
              <w:bottom w:val="single" w:sz="4" w:space="0" w:color="auto"/>
              <w:right w:val="nil"/>
            </w:tcBorders>
            <w:shd w:val="clear" w:color="auto" w:fill="FFFFFF" w:themeFill="background1"/>
            <w:noWrap/>
            <w:vAlign w:val="bottom"/>
            <w:hideMark/>
          </w:tcPr>
          <w:p w14:paraId="097428D9"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55</w:t>
            </w:r>
          </w:p>
        </w:tc>
        <w:tc>
          <w:tcPr>
            <w:tcW w:w="960" w:type="dxa"/>
            <w:tcBorders>
              <w:top w:val="nil"/>
              <w:left w:val="nil"/>
              <w:bottom w:val="single" w:sz="4" w:space="0" w:color="auto"/>
              <w:right w:val="nil"/>
            </w:tcBorders>
            <w:shd w:val="clear" w:color="auto" w:fill="FFFFFF" w:themeFill="background1"/>
            <w:noWrap/>
            <w:vAlign w:val="bottom"/>
            <w:hideMark/>
          </w:tcPr>
          <w:p w14:paraId="484FB884"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57</w:t>
            </w:r>
          </w:p>
        </w:tc>
      </w:tr>
    </w:tbl>
    <w:p w14:paraId="36C2D946" w14:textId="64A34C44" w:rsidR="00F650AB" w:rsidRPr="006B6E7B" w:rsidRDefault="003D5108" w:rsidP="003D5108">
      <w:pPr>
        <w:rPr>
          <w:b/>
          <w:color w:val="000000" w:themeColor="text1"/>
        </w:rPr>
      </w:pPr>
      <w:r w:rsidRPr="006B6E7B">
        <w:rPr>
          <w:b/>
          <w:color w:val="000000" w:themeColor="text1"/>
        </w:rPr>
        <w:lastRenderedPageBreak/>
        <w:t>Table 2</w:t>
      </w:r>
      <w:r w:rsidRPr="006B6E7B">
        <w:rPr>
          <w:color w:val="000000" w:themeColor="text1"/>
        </w:rPr>
        <w:t>: Count data for the different variables included in the Bayesian network inference. Median is the median count numbers for each variable which defines the break between the High and Low category</w:t>
      </w:r>
      <w:r w:rsidRPr="006B6E7B">
        <w:rPr>
          <w:b/>
          <w:color w:val="000000" w:themeColor="text1"/>
        </w:rPr>
        <w:t>.</w:t>
      </w:r>
    </w:p>
    <w:p w14:paraId="67B1B8E6" w14:textId="77777777" w:rsidR="00F650AB" w:rsidRPr="006B6E7B" w:rsidRDefault="00F650AB">
      <w:pPr>
        <w:spacing w:after="0" w:line="240" w:lineRule="auto"/>
        <w:rPr>
          <w:b/>
          <w:color w:val="000000" w:themeColor="text1"/>
        </w:rPr>
      </w:pPr>
      <w:r w:rsidRPr="006B6E7B">
        <w:rPr>
          <w:b/>
          <w:color w:val="000000" w:themeColor="text1"/>
        </w:rPr>
        <w:br w:type="page"/>
      </w:r>
    </w:p>
    <w:tbl>
      <w:tblPr>
        <w:tblW w:w="5625" w:type="pct"/>
        <w:tblLook w:val="04A0" w:firstRow="1" w:lastRow="0" w:firstColumn="1" w:lastColumn="0" w:noHBand="0" w:noVBand="1"/>
      </w:tblPr>
      <w:tblGrid>
        <w:gridCol w:w="1869"/>
        <w:gridCol w:w="741"/>
        <w:gridCol w:w="767"/>
        <w:gridCol w:w="1869"/>
        <w:gridCol w:w="741"/>
        <w:gridCol w:w="767"/>
        <w:gridCol w:w="1869"/>
        <w:gridCol w:w="742"/>
        <w:gridCol w:w="767"/>
      </w:tblGrid>
      <w:tr w:rsidR="003D5108" w:rsidRPr="006B6E7B" w14:paraId="53EFD141" w14:textId="77777777" w:rsidTr="003D5108">
        <w:trPr>
          <w:trHeight w:val="309"/>
        </w:trPr>
        <w:tc>
          <w:tcPr>
            <w:tcW w:w="1667" w:type="pct"/>
            <w:gridSpan w:val="3"/>
            <w:tcBorders>
              <w:top w:val="single" w:sz="8" w:space="0" w:color="auto"/>
              <w:left w:val="single" w:sz="8" w:space="0" w:color="auto"/>
              <w:bottom w:val="single" w:sz="4" w:space="0" w:color="auto"/>
              <w:right w:val="nil"/>
            </w:tcBorders>
            <w:shd w:val="clear" w:color="auto" w:fill="auto"/>
            <w:noWrap/>
            <w:vAlign w:val="bottom"/>
            <w:hideMark/>
          </w:tcPr>
          <w:p w14:paraId="39C40A85"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lastRenderedPageBreak/>
              <w:t>70s</w:t>
            </w:r>
          </w:p>
        </w:tc>
        <w:tc>
          <w:tcPr>
            <w:tcW w:w="1667" w:type="pct"/>
            <w:gridSpan w:val="3"/>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30D4564D"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t>80s</w:t>
            </w:r>
          </w:p>
        </w:tc>
        <w:tc>
          <w:tcPr>
            <w:tcW w:w="1667" w:type="pct"/>
            <w:gridSpan w:val="3"/>
            <w:tcBorders>
              <w:top w:val="single" w:sz="8" w:space="0" w:color="auto"/>
              <w:left w:val="nil"/>
              <w:bottom w:val="single" w:sz="4" w:space="0" w:color="auto"/>
              <w:right w:val="single" w:sz="8" w:space="0" w:color="000000"/>
            </w:tcBorders>
            <w:shd w:val="clear" w:color="auto" w:fill="auto"/>
            <w:noWrap/>
            <w:vAlign w:val="bottom"/>
            <w:hideMark/>
          </w:tcPr>
          <w:p w14:paraId="5CFF9479"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t>90s</w:t>
            </w:r>
          </w:p>
        </w:tc>
      </w:tr>
      <w:tr w:rsidR="003D5108" w:rsidRPr="006B6E7B" w14:paraId="3FE39BF1" w14:textId="77777777" w:rsidTr="003D5108">
        <w:trPr>
          <w:trHeight w:val="618"/>
        </w:trPr>
        <w:tc>
          <w:tcPr>
            <w:tcW w:w="922" w:type="pct"/>
            <w:tcBorders>
              <w:top w:val="nil"/>
              <w:left w:val="single" w:sz="8" w:space="0" w:color="auto"/>
              <w:bottom w:val="single" w:sz="4" w:space="0" w:color="auto"/>
              <w:right w:val="nil"/>
            </w:tcBorders>
            <w:shd w:val="clear" w:color="auto" w:fill="auto"/>
            <w:vAlign w:val="center"/>
            <w:hideMark/>
          </w:tcPr>
          <w:p w14:paraId="323B88A6"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t>Group</w:t>
            </w:r>
          </w:p>
        </w:tc>
        <w:tc>
          <w:tcPr>
            <w:tcW w:w="366" w:type="pct"/>
            <w:tcBorders>
              <w:top w:val="nil"/>
              <w:left w:val="nil"/>
              <w:bottom w:val="single" w:sz="4" w:space="0" w:color="auto"/>
              <w:right w:val="nil"/>
            </w:tcBorders>
            <w:shd w:val="clear" w:color="auto" w:fill="auto"/>
            <w:vAlign w:val="center"/>
            <w:hideMark/>
          </w:tcPr>
          <w:p w14:paraId="30F62092"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t>Score Change</w:t>
            </w:r>
          </w:p>
        </w:tc>
        <w:tc>
          <w:tcPr>
            <w:tcW w:w="379" w:type="pct"/>
            <w:tcBorders>
              <w:top w:val="nil"/>
              <w:left w:val="nil"/>
              <w:bottom w:val="single" w:sz="4" w:space="0" w:color="auto"/>
              <w:right w:val="nil"/>
            </w:tcBorders>
            <w:shd w:val="clear" w:color="auto" w:fill="auto"/>
            <w:vAlign w:val="center"/>
            <w:hideMark/>
          </w:tcPr>
          <w:p w14:paraId="6D4C59D4"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t>Is With Herring</w:t>
            </w:r>
          </w:p>
        </w:tc>
        <w:tc>
          <w:tcPr>
            <w:tcW w:w="922" w:type="pct"/>
            <w:tcBorders>
              <w:top w:val="nil"/>
              <w:left w:val="single" w:sz="8" w:space="0" w:color="auto"/>
              <w:bottom w:val="single" w:sz="4" w:space="0" w:color="auto"/>
              <w:right w:val="nil"/>
            </w:tcBorders>
            <w:shd w:val="clear" w:color="auto" w:fill="auto"/>
            <w:vAlign w:val="center"/>
            <w:hideMark/>
          </w:tcPr>
          <w:p w14:paraId="251EFD39"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t>Group</w:t>
            </w:r>
          </w:p>
        </w:tc>
        <w:tc>
          <w:tcPr>
            <w:tcW w:w="366" w:type="pct"/>
            <w:tcBorders>
              <w:top w:val="nil"/>
              <w:left w:val="nil"/>
              <w:bottom w:val="single" w:sz="4" w:space="0" w:color="auto"/>
              <w:right w:val="nil"/>
            </w:tcBorders>
            <w:shd w:val="clear" w:color="auto" w:fill="auto"/>
            <w:vAlign w:val="center"/>
            <w:hideMark/>
          </w:tcPr>
          <w:p w14:paraId="30E53A11"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t>Score Change</w:t>
            </w:r>
          </w:p>
        </w:tc>
        <w:tc>
          <w:tcPr>
            <w:tcW w:w="379" w:type="pct"/>
            <w:tcBorders>
              <w:top w:val="nil"/>
              <w:left w:val="nil"/>
              <w:bottom w:val="single" w:sz="4" w:space="0" w:color="auto"/>
              <w:right w:val="single" w:sz="8" w:space="0" w:color="auto"/>
            </w:tcBorders>
            <w:shd w:val="clear" w:color="auto" w:fill="auto"/>
            <w:vAlign w:val="center"/>
            <w:hideMark/>
          </w:tcPr>
          <w:p w14:paraId="64F16727"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t>Is With Herring</w:t>
            </w:r>
          </w:p>
        </w:tc>
        <w:tc>
          <w:tcPr>
            <w:tcW w:w="922" w:type="pct"/>
            <w:tcBorders>
              <w:top w:val="nil"/>
              <w:left w:val="nil"/>
              <w:bottom w:val="single" w:sz="4" w:space="0" w:color="auto"/>
              <w:right w:val="nil"/>
            </w:tcBorders>
            <w:shd w:val="clear" w:color="auto" w:fill="auto"/>
            <w:vAlign w:val="center"/>
            <w:hideMark/>
          </w:tcPr>
          <w:p w14:paraId="1C0F403A"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t>Group</w:t>
            </w:r>
          </w:p>
        </w:tc>
        <w:tc>
          <w:tcPr>
            <w:tcW w:w="366" w:type="pct"/>
            <w:tcBorders>
              <w:top w:val="nil"/>
              <w:left w:val="nil"/>
              <w:bottom w:val="single" w:sz="4" w:space="0" w:color="auto"/>
              <w:right w:val="nil"/>
            </w:tcBorders>
            <w:shd w:val="clear" w:color="auto" w:fill="auto"/>
            <w:vAlign w:val="center"/>
            <w:hideMark/>
          </w:tcPr>
          <w:p w14:paraId="101FAA9E"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t>Score Change</w:t>
            </w:r>
          </w:p>
        </w:tc>
        <w:tc>
          <w:tcPr>
            <w:tcW w:w="379" w:type="pct"/>
            <w:tcBorders>
              <w:top w:val="nil"/>
              <w:left w:val="nil"/>
              <w:bottom w:val="single" w:sz="4" w:space="0" w:color="auto"/>
              <w:right w:val="single" w:sz="8" w:space="0" w:color="auto"/>
            </w:tcBorders>
            <w:shd w:val="clear" w:color="auto" w:fill="auto"/>
            <w:vAlign w:val="center"/>
            <w:hideMark/>
          </w:tcPr>
          <w:p w14:paraId="29E1360F" w14:textId="77777777" w:rsidR="003D5108" w:rsidRPr="006B6E7B" w:rsidRDefault="003D5108" w:rsidP="003D5108">
            <w:pPr>
              <w:spacing w:after="0" w:line="240" w:lineRule="auto"/>
              <w:jc w:val="center"/>
              <w:rPr>
                <w:rFonts w:eastAsia="Times New Roman"/>
                <w:b/>
                <w:bCs/>
                <w:color w:val="000000" w:themeColor="text1"/>
                <w:sz w:val="16"/>
                <w:szCs w:val="22"/>
                <w:shd w:val="clear" w:color="auto" w:fill="auto"/>
                <w:lang w:eastAsia="en-GB"/>
              </w:rPr>
            </w:pPr>
            <w:r w:rsidRPr="006B6E7B">
              <w:rPr>
                <w:rFonts w:eastAsia="Times New Roman"/>
                <w:b/>
                <w:bCs/>
                <w:color w:val="000000" w:themeColor="text1"/>
                <w:sz w:val="16"/>
                <w:szCs w:val="22"/>
                <w:shd w:val="clear" w:color="auto" w:fill="auto"/>
                <w:lang w:eastAsia="en-GB"/>
              </w:rPr>
              <w:t>Is With Herring</w:t>
            </w:r>
          </w:p>
        </w:tc>
      </w:tr>
      <w:tr w:rsidR="003D5108" w:rsidRPr="006B6E7B" w14:paraId="145FA652" w14:textId="77777777" w:rsidTr="003D5108">
        <w:trPr>
          <w:trHeight w:val="309"/>
        </w:trPr>
        <w:tc>
          <w:tcPr>
            <w:tcW w:w="922" w:type="pct"/>
            <w:tcBorders>
              <w:top w:val="nil"/>
              <w:left w:val="single" w:sz="8" w:space="0" w:color="auto"/>
              <w:bottom w:val="nil"/>
              <w:right w:val="nil"/>
            </w:tcBorders>
            <w:shd w:val="clear" w:color="auto" w:fill="auto"/>
            <w:noWrap/>
            <w:vAlign w:val="bottom"/>
            <w:hideMark/>
          </w:tcPr>
          <w:p w14:paraId="19E232C3"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Cold_Temperate</w:t>
            </w:r>
            <w:proofErr w:type="spellEnd"/>
          </w:p>
        </w:tc>
        <w:tc>
          <w:tcPr>
            <w:tcW w:w="366" w:type="pct"/>
            <w:tcBorders>
              <w:top w:val="nil"/>
              <w:left w:val="nil"/>
              <w:bottom w:val="nil"/>
              <w:right w:val="nil"/>
            </w:tcBorders>
            <w:shd w:val="clear" w:color="auto" w:fill="auto"/>
            <w:noWrap/>
            <w:vAlign w:val="bottom"/>
            <w:hideMark/>
          </w:tcPr>
          <w:p w14:paraId="15C21DE3"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-1.9110</w:t>
            </w:r>
          </w:p>
        </w:tc>
        <w:tc>
          <w:tcPr>
            <w:tcW w:w="379" w:type="pct"/>
            <w:tcBorders>
              <w:top w:val="nil"/>
              <w:left w:val="nil"/>
              <w:bottom w:val="nil"/>
              <w:right w:val="nil"/>
            </w:tcBorders>
            <w:shd w:val="clear" w:color="auto" w:fill="auto"/>
            <w:noWrap/>
            <w:vAlign w:val="bottom"/>
            <w:hideMark/>
          </w:tcPr>
          <w:p w14:paraId="53014609"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-0.5455</w:t>
            </w:r>
          </w:p>
        </w:tc>
        <w:tc>
          <w:tcPr>
            <w:tcW w:w="922" w:type="pct"/>
            <w:tcBorders>
              <w:top w:val="nil"/>
              <w:left w:val="single" w:sz="8" w:space="0" w:color="auto"/>
              <w:bottom w:val="nil"/>
              <w:right w:val="nil"/>
            </w:tcBorders>
            <w:shd w:val="clear" w:color="auto" w:fill="auto"/>
            <w:noWrap/>
            <w:vAlign w:val="bottom"/>
            <w:hideMark/>
          </w:tcPr>
          <w:p w14:paraId="72E8A66D"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Sub_Arctic</w:t>
            </w:r>
            <w:proofErr w:type="spellEnd"/>
          </w:p>
        </w:tc>
        <w:tc>
          <w:tcPr>
            <w:tcW w:w="366" w:type="pct"/>
            <w:tcBorders>
              <w:top w:val="nil"/>
              <w:left w:val="nil"/>
              <w:bottom w:val="nil"/>
              <w:right w:val="nil"/>
            </w:tcBorders>
            <w:shd w:val="clear" w:color="auto" w:fill="auto"/>
            <w:noWrap/>
            <w:vAlign w:val="bottom"/>
            <w:hideMark/>
          </w:tcPr>
          <w:p w14:paraId="624597A9"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-0.9602</w:t>
            </w:r>
          </w:p>
        </w:tc>
        <w:tc>
          <w:tcPr>
            <w:tcW w:w="379" w:type="pct"/>
            <w:tcBorders>
              <w:top w:val="nil"/>
              <w:left w:val="nil"/>
              <w:bottom w:val="nil"/>
              <w:right w:val="single" w:sz="8" w:space="0" w:color="auto"/>
            </w:tcBorders>
            <w:shd w:val="clear" w:color="auto" w:fill="auto"/>
            <w:noWrap/>
            <w:vAlign w:val="bottom"/>
            <w:hideMark/>
          </w:tcPr>
          <w:p w14:paraId="22D8162C"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-0.3077</w:t>
            </w:r>
          </w:p>
        </w:tc>
        <w:tc>
          <w:tcPr>
            <w:tcW w:w="922" w:type="pct"/>
            <w:tcBorders>
              <w:top w:val="nil"/>
              <w:left w:val="nil"/>
              <w:bottom w:val="nil"/>
              <w:right w:val="nil"/>
            </w:tcBorders>
            <w:shd w:val="clear" w:color="auto" w:fill="auto"/>
            <w:noWrap/>
            <w:vAlign w:val="bottom"/>
            <w:hideMark/>
          </w:tcPr>
          <w:p w14:paraId="56D75F6A"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Warm_Temperate_Ocean</w:t>
            </w:r>
            <w:proofErr w:type="spellEnd"/>
          </w:p>
        </w:tc>
        <w:tc>
          <w:tcPr>
            <w:tcW w:w="366" w:type="pct"/>
            <w:tcBorders>
              <w:top w:val="nil"/>
              <w:left w:val="nil"/>
              <w:bottom w:val="nil"/>
              <w:right w:val="nil"/>
            </w:tcBorders>
            <w:shd w:val="clear" w:color="auto" w:fill="auto"/>
            <w:noWrap/>
            <w:vAlign w:val="bottom"/>
            <w:hideMark/>
          </w:tcPr>
          <w:p w14:paraId="1F743FA6"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-4.0144</w:t>
            </w:r>
          </w:p>
        </w:tc>
        <w:tc>
          <w:tcPr>
            <w:tcW w:w="379" w:type="pct"/>
            <w:tcBorders>
              <w:top w:val="nil"/>
              <w:left w:val="nil"/>
              <w:bottom w:val="nil"/>
              <w:right w:val="single" w:sz="8" w:space="0" w:color="auto"/>
            </w:tcBorders>
            <w:shd w:val="clear" w:color="auto" w:fill="auto"/>
            <w:noWrap/>
            <w:vAlign w:val="bottom"/>
            <w:hideMark/>
          </w:tcPr>
          <w:p w14:paraId="49BA8A7C"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r>
      <w:tr w:rsidR="003D5108" w:rsidRPr="006B6E7B" w14:paraId="620F74A1" w14:textId="77777777" w:rsidTr="003D5108">
        <w:trPr>
          <w:trHeight w:val="309"/>
        </w:trPr>
        <w:tc>
          <w:tcPr>
            <w:tcW w:w="922" w:type="pct"/>
            <w:tcBorders>
              <w:top w:val="nil"/>
              <w:left w:val="single" w:sz="8" w:space="0" w:color="auto"/>
              <w:bottom w:val="nil"/>
              <w:right w:val="nil"/>
            </w:tcBorders>
            <w:shd w:val="clear" w:color="auto" w:fill="auto"/>
            <w:noWrap/>
            <w:vAlign w:val="bottom"/>
            <w:hideMark/>
          </w:tcPr>
          <w:p w14:paraId="347C4127"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NAO</w:t>
            </w:r>
          </w:p>
        </w:tc>
        <w:tc>
          <w:tcPr>
            <w:tcW w:w="366" w:type="pct"/>
            <w:tcBorders>
              <w:top w:val="nil"/>
              <w:left w:val="nil"/>
              <w:bottom w:val="nil"/>
              <w:right w:val="nil"/>
            </w:tcBorders>
            <w:shd w:val="clear" w:color="auto" w:fill="auto"/>
            <w:noWrap/>
            <w:vAlign w:val="bottom"/>
            <w:hideMark/>
          </w:tcPr>
          <w:p w14:paraId="1DDC32D6"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-0.7548</w:t>
            </w:r>
          </w:p>
        </w:tc>
        <w:tc>
          <w:tcPr>
            <w:tcW w:w="379" w:type="pct"/>
            <w:tcBorders>
              <w:top w:val="nil"/>
              <w:left w:val="nil"/>
              <w:bottom w:val="nil"/>
              <w:right w:val="nil"/>
            </w:tcBorders>
            <w:shd w:val="clear" w:color="auto" w:fill="auto"/>
            <w:noWrap/>
            <w:vAlign w:val="bottom"/>
            <w:hideMark/>
          </w:tcPr>
          <w:p w14:paraId="23970207"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0.3791</w:t>
            </w:r>
          </w:p>
        </w:tc>
        <w:tc>
          <w:tcPr>
            <w:tcW w:w="922" w:type="pct"/>
            <w:tcBorders>
              <w:top w:val="nil"/>
              <w:left w:val="single" w:sz="8" w:space="0" w:color="auto"/>
              <w:bottom w:val="nil"/>
              <w:right w:val="nil"/>
            </w:tcBorders>
            <w:shd w:val="clear" w:color="auto" w:fill="auto"/>
            <w:noWrap/>
            <w:vAlign w:val="bottom"/>
            <w:hideMark/>
          </w:tcPr>
          <w:p w14:paraId="7335888D"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Chlorophyll</w:t>
            </w:r>
          </w:p>
        </w:tc>
        <w:tc>
          <w:tcPr>
            <w:tcW w:w="366" w:type="pct"/>
            <w:tcBorders>
              <w:top w:val="nil"/>
              <w:left w:val="nil"/>
              <w:bottom w:val="nil"/>
              <w:right w:val="nil"/>
            </w:tcBorders>
            <w:shd w:val="clear" w:color="auto" w:fill="auto"/>
            <w:noWrap/>
            <w:vAlign w:val="bottom"/>
            <w:hideMark/>
          </w:tcPr>
          <w:p w14:paraId="67C48A66"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-0.4704</w:t>
            </w:r>
          </w:p>
        </w:tc>
        <w:tc>
          <w:tcPr>
            <w:tcW w:w="379" w:type="pct"/>
            <w:tcBorders>
              <w:top w:val="nil"/>
              <w:left w:val="nil"/>
              <w:bottom w:val="nil"/>
              <w:right w:val="single" w:sz="8" w:space="0" w:color="auto"/>
            </w:tcBorders>
            <w:shd w:val="clear" w:color="auto" w:fill="auto"/>
            <w:noWrap/>
            <w:vAlign w:val="bottom"/>
            <w:hideMark/>
          </w:tcPr>
          <w:p w14:paraId="79FE4A96"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-0.3262</w:t>
            </w:r>
          </w:p>
        </w:tc>
        <w:tc>
          <w:tcPr>
            <w:tcW w:w="922" w:type="pct"/>
            <w:tcBorders>
              <w:top w:val="nil"/>
              <w:left w:val="nil"/>
              <w:bottom w:val="nil"/>
              <w:right w:val="nil"/>
            </w:tcBorders>
            <w:shd w:val="clear" w:color="auto" w:fill="auto"/>
            <w:noWrap/>
            <w:vAlign w:val="bottom"/>
            <w:hideMark/>
          </w:tcPr>
          <w:p w14:paraId="2B804D09"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NAO</w:t>
            </w:r>
          </w:p>
        </w:tc>
        <w:tc>
          <w:tcPr>
            <w:tcW w:w="366" w:type="pct"/>
            <w:tcBorders>
              <w:top w:val="nil"/>
              <w:left w:val="nil"/>
              <w:bottom w:val="nil"/>
              <w:right w:val="nil"/>
            </w:tcBorders>
            <w:shd w:val="clear" w:color="auto" w:fill="auto"/>
            <w:noWrap/>
            <w:vAlign w:val="bottom"/>
            <w:hideMark/>
          </w:tcPr>
          <w:p w14:paraId="74182583"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-1.3775</w:t>
            </w:r>
          </w:p>
        </w:tc>
        <w:tc>
          <w:tcPr>
            <w:tcW w:w="379" w:type="pct"/>
            <w:tcBorders>
              <w:top w:val="nil"/>
              <w:left w:val="nil"/>
              <w:bottom w:val="nil"/>
              <w:right w:val="single" w:sz="8" w:space="0" w:color="auto"/>
            </w:tcBorders>
            <w:shd w:val="clear" w:color="auto" w:fill="auto"/>
            <w:noWrap/>
            <w:vAlign w:val="bottom"/>
            <w:hideMark/>
          </w:tcPr>
          <w:p w14:paraId="5D640B39"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-0.4952</w:t>
            </w:r>
          </w:p>
        </w:tc>
      </w:tr>
      <w:tr w:rsidR="003D5108" w:rsidRPr="006B6E7B" w14:paraId="494C48A9" w14:textId="77777777" w:rsidTr="003D5108">
        <w:trPr>
          <w:trHeight w:val="309"/>
        </w:trPr>
        <w:tc>
          <w:tcPr>
            <w:tcW w:w="922" w:type="pct"/>
            <w:tcBorders>
              <w:top w:val="nil"/>
              <w:left w:val="single" w:sz="8" w:space="0" w:color="auto"/>
              <w:bottom w:val="nil"/>
              <w:right w:val="nil"/>
            </w:tcBorders>
            <w:shd w:val="clear" w:color="auto" w:fill="auto"/>
            <w:noWrap/>
            <w:vAlign w:val="bottom"/>
            <w:hideMark/>
          </w:tcPr>
          <w:p w14:paraId="05FA260C"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Sub_Arctic</w:t>
            </w:r>
            <w:proofErr w:type="spellEnd"/>
          </w:p>
        </w:tc>
        <w:tc>
          <w:tcPr>
            <w:tcW w:w="366" w:type="pct"/>
            <w:tcBorders>
              <w:top w:val="nil"/>
              <w:left w:val="nil"/>
              <w:bottom w:val="nil"/>
              <w:right w:val="nil"/>
            </w:tcBorders>
            <w:shd w:val="clear" w:color="auto" w:fill="auto"/>
            <w:noWrap/>
            <w:vAlign w:val="bottom"/>
            <w:hideMark/>
          </w:tcPr>
          <w:p w14:paraId="689260DD"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c>
          <w:tcPr>
            <w:tcW w:w="379" w:type="pct"/>
            <w:tcBorders>
              <w:top w:val="nil"/>
              <w:left w:val="nil"/>
              <w:bottom w:val="nil"/>
              <w:right w:val="nil"/>
            </w:tcBorders>
            <w:shd w:val="clear" w:color="auto" w:fill="auto"/>
            <w:noWrap/>
            <w:vAlign w:val="bottom"/>
            <w:hideMark/>
          </w:tcPr>
          <w:p w14:paraId="529AFB90"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-0.1818</w:t>
            </w:r>
          </w:p>
        </w:tc>
        <w:tc>
          <w:tcPr>
            <w:tcW w:w="922" w:type="pct"/>
            <w:tcBorders>
              <w:top w:val="nil"/>
              <w:left w:val="single" w:sz="8" w:space="0" w:color="auto"/>
              <w:bottom w:val="nil"/>
              <w:right w:val="nil"/>
            </w:tcBorders>
            <w:shd w:val="clear" w:color="auto" w:fill="auto"/>
            <w:noWrap/>
            <w:vAlign w:val="bottom"/>
            <w:hideMark/>
          </w:tcPr>
          <w:p w14:paraId="1EB1B821"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Cold_Temperate</w:t>
            </w:r>
            <w:proofErr w:type="spellEnd"/>
          </w:p>
        </w:tc>
        <w:tc>
          <w:tcPr>
            <w:tcW w:w="366" w:type="pct"/>
            <w:tcBorders>
              <w:top w:val="nil"/>
              <w:left w:val="nil"/>
              <w:bottom w:val="nil"/>
              <w:right w:val="nil"/>
            </w:tcBorders>
            <w:shd w:val="clear" w:color="auto" w:fill="auto"/>
            <w:noWrap/>
            <w:vAlign w:val="bottom"/>
            <w:hideMark/>
          </w:tcPr>
          <w:p w14:paraId="22F18449"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c>
          <w:tcPr>
            <w:tcW w:w="379" w:type="pct"/>
            <w:tcBorders>
              <w:top w:val="nil"/>
              <w:left w:val="nil"/>
              <w:bottom w:val="nil"/>
              <w:right w:val="single" w:sz="8" w:space="0" w:color="auto"/>
            </w:tcBorders>
            <w:shd w:val="clear" w:color="auto" w:fill="auto"/>
            <w:noWrap/>
            <w:vAlign w:val="bottom"/>
            <w:hideMark/>
          </w:tcPr>
          <w:p w14:paraId="266CA423"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0.125</w:t>
            </w:r>
          </w:p>
        </w:tc>
        <w:tc>
          <w:tcPr>
            <w:tcW w:w="922" w:type="pct"/>
            <w:tcBorders>
              <w:top w:val="nil"/>
              <w:left w:val="nil"/>
              <w:bottom w:val="nil"/>
              <w:right w:val="nil"/>
            </w:tcBorders>
            <w:shd w:val="clear" w:color="auto" w:fill="auto"/>
            <w:noWrap/>
            <w:vAlign w:val="bottom"/>
            <w:hideMark/>
          </w:tcPr>
          <w:p w14:paraId="30E18E5C"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Sub_Arctic</w:t>
            </w:r>
            <w:proofErr w:type="spellEnd"/>
          </w:p>
        </w:tc>
        <w:tc>
          <w:tcPr>
            <w:tcW w:w="366" w:type="pct"/>
            <w:tcBorders>
              <w:top w:val="nil"/>
              <w:left w:val="nil"/>
              <w:bottom w:val="nil"/>
              <w:right w:val="nil"/>
            </w:tcBorders>
            <w:shd w:val="clear" w:color="auto" w:fill="auto"/>
            <w:noWrap/>
            <w:vAlign w:val="bottom"/>
            <w:hideMark/>
          </w:tcPr>
          <w:p w14:paraId="581F2960"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-0.9555</w:t>
            </w:r>
          </w:p>
        </w:tc>
        <w:tc>
          <w:tcPr>
            <w:tcW w:w="379" w:type="pct"/>
            <w:tcBorders>
              <w:top w:val="nil"/>
              <w:left w:val="nil"/>
              <w:bottom w:val="nil"/>
              <w:right w:val="single" w:sz="8" w:space="0" w:color="auto"/>
            </w:tcBorders>
            <w:shd w:val="clear" w:color="auto" w:fill="auto"/>
            <w:noWrap/>
            <w:vAlign w:val="bottom"/>
            <w:hideMark/>
          </w:tcPr>
          <w:p w14:paraId="3E832C6E"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-0.3636</w:t>
            </w:r>
          </w:p>
        </w:tc>
      </w:tr>
      <w:tr w:rsidR="003D5108" w:rsidRPr="006B6E7B" w14:paraId="4CD6042B" w14:textId="77777777" w:rsidTr="003D5108">
        <w:trPr>
          <w:trHeight w:val="309"/>
        </w:trPr>
        <w:tc>
          <w:tcPr>
            <w:tcW w:w="922" w:type="pct"/>
            <w:tcBorders>
              <w:top w:val="nil"/>
              <w:left w:val="single" w:sz="8" w:space="0" w:color="auto"/>
              <w:bottom w:val="nil"/>
              <w:right w:val="nil"/>
            </w:tcBorders>
            <w:shd w:val="clear" w:color="auto" w:fill="auto"/>
            <w:noWrap/>
            <w:vAlign w:val="bottom"/>
            <w:hideMark/>
          </w:tcPr>
          <w:p w14:paraId="0E8C46ED"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Chlorophyll</w:t>
            </w:r>
          </w:p>
        </w:tc>
        <w:tc>
          <w:tcPr>
            <w:tcW w:w="366" w:type="pct"/>
            <w:tcBorders>
              <w:top w:val="nil"/>
              <w:left w:val="nil"/>
              <w:bottom w:val="nil"/>
              <w:right w:val="nil"/>
            </w:tcBorders>
            <w:shd w:val="clear" w:color="auto" w:fill="auto"/>
            <w:noWrap/>
            <w:vAlign w:val="bottom"/>
            <w:hideMark/>
          </w:tcPr>
          <w:p w14:paraId="3689A92C"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c>
          <w:tcPr>
            <w:tcW w:w="379" w:type="pct"/>
            <w:tcBorders>
              <w:top w:val="nil"/>
              <w:left w:val="nil"/>
              <w:bottom w:val="nil"/>
              <w:right w:val="nil"/>
            </w:tcBorders>
            <w:shd w:val="clear" w:color="auto" w:fill="auto"/>
            <w:noWrap/>
            <w:vAlign w:val="bottom"/>
            <w:hideMark/>
          </w:tcPr>
          <w:p w14:paraId="5A2BC3DE"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-0.1818</w:t>
            </w:r>
          </w:p>
        </w:tc>
        <w:tc>
          <w:tcPr>
            <w:tcW w:w="922" w:type="pct"/>
            <w:tcBorders>
              <w:top w:val="nil"/>
              <w:left w:val="single" w:sz="8" w:space="0" w:color="auto"/>
              <w:bottom w:val="nil"/>
              <w:right w:val="nil"/>
            </w:tcBorders>
            <w:shd w:val="clear" w:color="auto" w:fill="auto"/>
            <w:noWrap/>
            <w:vAlign w:val="bottom"/>
            <w:hideMark/>
          </w:tcPr>
          <w:p w14:paraId="5C05EF0B"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Shelf_Sea</w:t>
            </w:r>
            <w:proofErr w:type="spellEnd"/>
          </w:p>
        </w:tc>
        <w:tc>
          <w:tcPr>
            <w:tcW w:w="366" w:type="pct"/>
            <w:tcBorders>
              <w:top w:val="nil"/>
              <w:left w:val="nil"/>
              <w:bottom w:val="nil"/>
              <w:right w:val="nil"/>
            </w:tcBorders>
            <w:shd w:val="clear" w:color="auto" w:fill="auto"/>
            <w:noWrap/>
            <w:vAlign w:val="bottom"/>
            <w:hideMark/>
          </w:tcPr>
          <w:p w14:paraId="6AB05934"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c>
          <w:tcPr>
            <w:tcW w:w="379" w:type="pct"/>
            <w:tcBorders>
              <w:top w:val="nil"/>
              <w:left w:val="nil"/>
              <w:bottom w:val="nil"/>
              <w:right w:val="single" w:sz="8" w:space="0" w:color="auto"/>
            </w:tcBorders>
            <w:shd w:val="clear" w:color="auto" w:fill="auto"/>
            <w:noWrap/>
            <w:vAlign w:val="bottom"/>
            <w:hideMark/>
          </w:tcPr>
          <w:p w14:paraId="0A5B026D"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0.125</w:t>
            </w:r>
          </w:p>
        </w:tc>
        <w:tc>
          <w:tcPr>
            <w:tcW w:w="922" w:type="pct"/>
            <w:tcBorders>
              <w:top w:val="nil"/>
              <w:left w:val="nil"/>
              <w:bottom w:val="nil"/>
              <w:right w:val="nil"/>
            </w:tcBorders>
            <w:shd w:val="clear" w:color="auto" w:fill="auto"/>
            <w:noWrap/>
            <w:vAlign w:val="bottom"/>
            <w:hideMark/>
          </w:tcPr>
          <w:p w14:paraId="6078BD9A"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Cold_Temperate</w:t>
            </w:r>
            <w:proofErr w:type="spellEnd"/>
          </w:p>
        </w:tc>
        <w:tc>
          <w:tcPr>
            <w:tcW w:w="366" w:type="pct"/>
            <w:tcBorders>
              <w:top w:val="nil"/>
              <w:left w:val="nil"/>
              <w:bottom w:val="nil"/>
              <w:right w:val="nil"/>
            </w:tcBorders>
            <w:shd w:val="clear" w:color="auto" w:fill="auto"/>
            <w:noWrap/>
            <w:vAlign w:val="bottom"/>
            <w:hideMark/>
          </w:tcPr>
          <w:p w14:paraId="130EAB05"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c>
          <w:tcPr>
            <w:tcW w:w="379" w:type="pct"/>
            <w:tcBorders>
              <w:top w:val="nil"/>
              <w:left w:val="nil"/>
              <w:bottom w:val="nil"/>
              <w:right w:val="single" w:sz="8" w:space="0" w:color="auto"/>
            </w:tcBorders>
            <w:shd w:val="clear" w:color="auto" w:fill="auto"/>
            <w:noWrap/>
            <w:vAlign w:val="bottom"/>
            <w:hideMark/>
          </w:tcPr>
          <w:p w14:paraId="34C38BC6"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r>
      <w:tr w:rsidR="003D5108" w:rsidRPr="006B6E7B" w14:paraId="754F7696" w14:textId="77777777" w:rsidTr="003D5108">
        <w:trPr>
          <w:trHeight w:val="309"/>
        </w:trPr>
        <w:tc>
          <w:tcPr>
            <w:tcW w:w="922" w:type="pct"/>
            <w:tcBorders>
              <w:top w:val="nil"/>
              <w:left w:val="single" w:sz="8" w:space="0" w:color="auto"/>
              <w:bottom w:val="nil"/>
              <w:right w:val="nil"/>
            </w:tcBorders>
            <w:shd w:val="clear" w:color="auto" w:fill="auto"/>
            <w:noWrap/>
            <w:vAlign w:val="bottom"/>
            <w:hideMark/>
          </w:tcPr>
          <w:p w14:paraId="496ACC46"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Warm_Temperate_Ocean</w:t>
            </w:r>
            <w:proofErr w:type="spellEnd"/>
          </w:p>
        </w:tc>
        <w:tc>
          <w:tcPr>
            <w:tcW w:w="366" w:type="pct"/>
            <w:tcBorders>
              <w:top w:val="nil"/>
              <w:left w:val="nil"/>
              <w:bottom w:val="nil"/>
              <w:right w:val="nil"/>
            </w:tcBorders>
            <w:shd w:val="clear" w:color="auto" w:fill="auto"/>
            <w:noWrap/>
            <w:vAlign w:val="bottom"/>
            <w:hideMark/>
          </w:tcPr>
          <w:p w14:paraId="212B6D6D"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0.5628</w:t>
            </w:r>
          </w:p>
        </w:tc>
        <w:tc>
          <w:tcPr>
            <w:tcW w:w="379" w:type="pct"/>
            <w:tcBorders>
              <w:top w:val="nil"/>
              <w:left w:val="nil"/>
              <w:bottom w:val="nil"/>
              <w:right w:val="nil"/>
            </w:tcBorders>
            <w:shd w:val="clear" w:color="auto" w:fill="auto"/>
            <w:noWrap/>
            <w:vAlign w:val="bottom"/>
            <w:hideMark/>
          </w:tcPr>
          <w:p w14:paraId="1A11B9D4"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-0.1818</w:t>
            </w:r>
          </w:p>
        </w:tc>
        <w:tc>
          <w:tcPr>
            <w:tcW w:w="922" w:type="pct"/>
            <w:tcBorders>
              <w:top w:val="nil"/>
              <w:left w:val="single" w:sz="8" w:space="0" w:color="auto"/>
              <w:bottom w:val="nil"/>
              <w:right w:val="nil"/>
            </w:tcBorders>
            <w:shd w:val="clear" w:color="auto" w:fill="auto"/>
            <w:noWrap/>
            <w:vAlign w:val="bottom"/>
            <w:hideMark/>
          </w:tcPr>
          <w:p w14:paraId="3512BB94"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NAO</w:t>
            </w:r>
          </w:p>
        </w:tc>
        <w:tc>
          <w:tcPr>
            <w:tcW w:w="366" w:type="pct"/>
            <w:tcBorders>
              <w:top w:val="nil"/>
              <w:left w:val="nil"/>
              <w:bottom w:val="nil"/>
              <w:right w:val="nil"/>
            </w:tcBorders>
            <w:shd w:val="clear" w:color="auto" w:fill="auto"/>
            <w:noWrap/>
            <w:vAlign w:val="bottom"/>
            <w:hideMark/>
          </w:tcPr>
          <w:p w14:paraId="2AB2F422"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c>
          <w:tcPr>
            <w:tcW w:w="379" w:type="pct"/>
            <w:tcBorders>
              <w:top w:val="nil"/>
              <w:left w:val="nil"/>
              <w:bottom w:val="nil"/>
              <w:right w:val="single" w:sz="8" w:space="0" w:color="auto"/>
            </w:tcBorders>
            <w:shd w:val="clear" w:color="auto" w:fill="auto"/>
            <w:noWrap/>
            <w:vAlign w:val="bottom"/>
            <w:hideMark/>
          </w:tcPr>
          <w:p w14:paraId="2E4C8E40"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-0.5353</w:t>
            </w:r>
          </w:p>
        </w:tc>
        <w:tc>
          <w:tcPr>
            <w:tcW w:w="922" w:type="pct"/>
            <w:tcBorders>
              <w:top w:val="nil"/>
              <w:left w:val="nil"/>
              <w:bottom w:val="nil"/>
              <w:right w:val="nil"/>
            </w:tcBorders>
            <w:shd w:val="clear" w:color="auto" w:fill="auto"/>
            <w:noWrap/>
            <w:vAlign w:val="bottom"/>
            <w:hideMark/>
          </w:tcPr>
          <w:p w14:paraId="49F9F52E"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Chlorophyll</w:t>
            </w:r>
          </w:p>
        </w:tc>
        <w:tc>
          <w:tcPr>
            <w:tcW w:w="366" w:type="pct"/>
            <w:tcBorders>
              <w:top w:val="nil"/>
              <w:left w:val="nil"/>
              <w:bottom w:val="nil"/>
              <w:right w:val="nil"/>
            </w:tcBorders>
            <w:shd w:val="clear" w:color="auto" w:fill="auto"/>
            <w:noWrap/>
            <w:vAlign w:val="bottom"/>
            <w:hideMark/>
          </w:tcPr>
          <w:p w14:paraId="153FCDF0"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c>
          <w:tcPr>
            <w:tcW w:w="379" w:type="pct"/>
            <w:tcBorders>
              <w:top w:val="nil"/>
              <w:left w:val="nil"/>
              <w:bottom w:val="nil"/>
              <w:right w:val="single" w:sz="8" w:space="0" w:color="auto"/>
            </w:tcBorders>
            <w:shd w:val="clear" w:color="auto" w:fill="auto"/>
            <w:noWrap/>
            <w:vAlign w:val="bottom"/>
            <w:hideMark/>
          </w:tcPr>
          <w:p w14:paraId="4BCC3D10"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-0.3636</w:t>
            </w:r>
          </w:p>
        </w:tc>
      </w:tr>
      <w:tr w:rsidR="003D5108" w:rsidRPr="006B6E7B" w14:paraId="5D4EB7AD" w14:textId="77777777" w:rsidTr="003D5108">
        <w:trPr>
          <w:trHeight w:val="309"/>
        </w:trPr>
        <w:tc>
          <w:tcPr>
            <w:tcW w:w="922" w:type="pct"/>
            <w:tcBorders>
              <w:top w:val="nil"/>
              <w:left w:val="single" w:sz="8" w:space="0" w:color="auto"/>
              <w:bottom w:val="nil"/>
              <w:right w:val="nil"/>
            </w:tcBorders>
            <w:shd w:val="clear" w:color="auto" w:fill="auto"/>
            <w:noWrap/>
            <w:vAlign w:val="bottom"/>
            <w:hideMark/>
          </w:tcPr>
          <w:p w14:paraId="0485484A"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Temperature</w:t>
            </w:r>
          </w:p>
        </w:tc>
        <w:tc>
          <w:tcPr>
            <w:tcW w:w="366" w:type="pct"/>
            <w:tcBorders>
              <w:top w:val="nil"/>
              <w:left w:val="nil"/>
              <w:bottom w:val="nil"/>
              <w:right w:val="nil"/>
            </w:tcBorders>
            <w:shd w:val="clear" w:color="auto" w:fill="auto"/>
            <w:noWrap/>
            <w:vAlign w:val="bottom"/>
            <w:hideMark/>
          </w:tcPr>
          <w:p w14:paraId="0832F2A9"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0.7548</w:t>
            </w:r>
          </w:p>
        </w:tc>
        <w:tc>
          <w:tcPr>
            <w:tcW w:w="379" w:type="pct"/>
            <w:tcBorders>
              <w:top w:val="nil"/>
              <w:left w:val="nil"/>
              <w:bottom w:val="nil"/>
              <w:right w:val="nil"/>
            </w:tcBorders>
            <w:shd w:val="clear" w:color="auto" w:fill="auto"/>
            <w:noWrap/>
            <w:vAlign w:val="bottom"/>
            <w:hideMark/>
          </w:tcPr>
          <w:p w14:paraId="25940494"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-0.1818</w:t>
            </w:r>
          </w:p>
        </w:tc>
        <w:tc>
          <w:tcPr>
            <w:tcW w:w="922" w:type="pct"/>
            <w:tcBorders>
              <w:top w:val="nil"/>
              <w:left w:val="single" w:sz="8" w:space="0" w:color="auto"/>
              <w:bottom w:val="nil"/>
              <w:right w:val="nil"/>
            </w:tcBorders>
            <w:shd w:val="clear" w:color="auto" w:fill="auto"/>
            <w:noWrap/>
            <w:vAlign w:val="bottom"/>
            <w:hideMark/>
          </w:tcPr>
          <w:p w14:paraId="3A806AAC"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Warm_Temperate</w:t>
            </w:r>
            <w:proofErr w:type="spellEnd"/>
          </w:p>
        </w:tc>
        <w:tc>
          <w:tcPr>
            <w:tcW w:w="366" w:type="pct"/>
            <w:tcBorders>
              <w:top w:val="nil"/>
              <w:left w:val="nil"/>
              <w:bottom w:val="nil"/>
              <w:right w:val="nil"/>
            </w:tcBorders>
            <w:shd w:val="clear" w:color="auto" w:fill="auto"/>
            <w:noWrap/>
            <w:vAlign w:val="bottom"/>
            <w:hideMark/>
          </w:tcPr>
          <w:p w14:paraId="6B891835"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0.4704</w:t>
            </w:r>
          </w:p>
        </w:tc>
        <w:tc>
          <w:tcPr>
            <w:tcW w:w="379" w:type="pct"/>
            <w:tcBorders>
              <w:top w:val="nil"/>
              <w:left w:val="nil"/>
              <w:bottom w:val="nil"/>
              <w:right w:val="single" w:sz="8" w:space="0" w:color="auto"/>
            </w:tcBorders>
            <w:shd w:val="clear" w:color="auto" w:fill="auto"/>
            <w:noWrap/>
            <w:vAlign w:val="bottom"/>
            <w:hideMark/>
          </w:tcPr>
          <w:p w14:paraId="05728D49"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c>
          <w:tcPr>
            <w:tcW w:w="922" w:type="pct"/>
            <w:tcBorders>
              <w:top w:val="nil"/>
              <w:left w:val="nil"/>
              <w:bottom w:val="nil"/>
              <w:right w:val="nil"/>
            </w:tcBorders>
            <w:shd w:val="clear" w:color="auto" w:fill="auto"/>
            <w:noWrap/>
            <w:vAlign w:val="bottom"/>
            <w:hideMark/>
          </w:tcPr>
          <w:p w14:paraId="16A2EFE1"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Temperature</w:t>
            </w:r>
          </w:p>
        </w:tc>
        <w:tc>
          <w:tcPr>
            <w:tcW w:w="366" w:type="pct"/>
            <w:tcBorders>
              <w:top w:val="nil"/>
              <w:left w:val="nil"/>
              <w:bottom w:val="nil"/>
              <w:right w:val="nil"/>
            </w:tcBorders>
            <w:shd w:val="clear" w:color="auto" w:fill="auto"/>
            <w:noWrap/>
            <w:vAlign w:val="bottom"/>
            <w:hideMark/>
          </w:tcPr>
          <w:p w14:paraId="03D953B9"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2.3330</w:t>
            </w:r>
          </w:p>
        </w:tc>
        <w:tc>
          <w:tcPr>
            <w:tcW w:w="379" w:type="pct"/>
            <w:tcBorders>
              <w:top w:val="nil"/>
              <w:left w:val="nil"/>
              <w:bottom w:val="nil"/>
              <w:right w:val="single" w:sz="8" w:space="0" w:color="auto"/>
            </w:tcBorders>
            <w:shd w:val="clear" w:color="auto" w:fill="auto"/>
            <w:noWrap/>
            <w:vAlign w:val="bottom"/>
            <w:hideMark/>
          </w:tcPr>
          <w:p w14:paraId="436D9089"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r>
      <w:tr w:rsidR="003D5108" w:rsidRPr="006B6E7B" w14:paraId="34606152" w14:textId="77777777" w:rsidTr="003D5108">
        <w:trPr>
          <w:trHeight w:val="309"/>
        </w:trPr>
        <w:tc>
          <w:tcPr>
            <w:tcW w:w="922" w:type="pct"/>
            <w:tcBorders>
              <w:top w:val="nil"/>
              <w:left w:val="single" w:sz="8" w:space="0" w:color="auto"/>
              <w:bottom w:val="nil"/>
              <w:right w:val="nil"/>
            </w:tcBorders>
            <w:shd w:val="clear" w:color="auto" w:fill="auto"/>
            <w:noWrap/>
            <w:vAlign w:val="bottom"/>
            <w:hideMark/>
          </w:tcPr>
          <w:p w14:paraId="2FE954DF"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Warm_Temperate</w:t>
            </w:r>
            <w:proofErr w:type="spellEnd"/>
          </w:p>
        </w:tc>
        <w:tc>
          <w:tcPr>
            <w:tcW w:w="366" w:type="pct"/>
            <w:tcBorders>
              <w:top w:val="nil"/>
              <w:left w:val="nil"/>
              <w:bottom w:val="nil"/>
              <w:right w:val="nil"/>
            </w:tcBorders>
            <w:shd w:val="clear" w:color="auto" w:fill="auto"/>
            <w:noWrap/>
            <w:vAlign w:val="bottom"/>
            <w:hideMark/>
          </w:tcPr>
          <w:p w14:paraId="2569AD81"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0.9055</w:t>
            </w:r>
          </w:p>
        </w:tc>
        <w:tc>
          <w:tcPr>
            <w:tcW w:w="379" w:type="pct"/>
            <w:tcBorders>
              <w:top w:val="nil"/>
              <w:left w:val="nil"/>
              <w:bottom w:val="nil"/>
              <w:right w:val="nil"/>
            </w:tcBorders>
            <w:shd w:val="clear" w:color="auto" w:fill="auto"/>
            <w:noWrap/>
            <w:vAlign w:val="bottom"/>
            <w:hideMark/>
          </w:tcPr>
          <w:p w14:paraId="6231F412"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-0.6593</w:t>
            </w:r>
          </w:p>
        </w:tc>
        <w:tc>
          <w:tcPr>
            <w:tcW w:w="922" w:type="pct"/>
            <w:tcBorders>
              <w:top w:val="nil"/>
              <w:left w:val="single" w:sz="8" w:space="0" w:color="auto"/>
              <w:bottom w:val="nil"/>
              <w:right w:val="nil"/>
            </w:tcBorders>
            <w:shd w:val="clear" w:color="auto" w:fill="auto"/>
            <w:noWrap/>
            <w:vAlign w:val="bottom"/>
            <w:hideMark/>
          </w:tcPr>
          <w:p w14:paraId="316D37F2"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Warm_Temperate_Ocean</w:t>
            </w:r>
            <w:proofErr w:type="spellEnd"/>
          </w:p>
        </w:tc>
        <w:tc>
          <w:tcPr>
            <w:tcW w:w="366" w:type="pct"/>
            <w:tcBorders>
              <w:top w:val="nil"/>
              <w:left w:val="nil"/>
              <w:bottom w:val="nil"/>
              <w:right w:val="nil"/>
            </w:tcBorders>
            <w:shd w:val="clear" w:color="auto" w:fill="auto"/>
            <w:noWrap/>
            <w:vAlign w:val="bottom"/>
            <w:hideMark/>
          </w:tcPr>
          <w:p w14:paraId="46081DD9"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0.9602</w:t>
            </w:r>
          </w:p>
        </w:tc>
        <w:tc>
          <w:tcPr>
            <w:tcW w:w="379" w:type="pct"/>
            <w:tcBorders>
              <w:top w:val="nil"/>
              <w:left w:val="nil"/>
              <w:bottom w:val="nil"/>
              <w:right w:val="single" w:sz="8" w:space="0" w:color="auto"/>
            </w:tcBorders>
            <w:shd w:val="clear" w:color="auto" w:fill="auto"/>
            <w:noWrap/>
            <w:vAlign w:val="bottom"/>
            <w:hideMark/>
          </w:tcPr>
          <w:p w14:paraId="406DECFE"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0.125</w:t>
            </w:r>
          </w:p>
        </w:tc>
        <w:tc>
          <w:tcPr>
            <w:tcW w:w="922" w:type="pct"/>
            <w:tcBorders>
              <w:top w:val="nil"/>
              <w:left w:val="nil"/>
              <w:bottom w:val="nil"/>
              <w:right w:val="nil"/>
            </w:tcBorders>
            <w:shd w:val="clear" w:color="auto" w:fill="auto"/>
            <w:noWrap/>
            <w:vAlign w:val="bottom"/>
            <w:hideMark/>
          </w:tcPr>
          <w:p w14:paraId="542999F9"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Warm_Temperate</w:t>
            </w:r>
            <w:proofErr w:type="spellEnd"/>
          </w:p>
        </w:tc>
        <w:tc>
          <w:tcPr>
            <w:tcW w:w="366" w:type="pct"/>
            <w:tcBorders>
              <w:top w:val="nil"/>
              <w:left w:val="nil"/>
              <w:bottom w:val="nil"/>
              <w:right w:val="nil"/>
            </w:tcBorders>
            <w:shd w:val="clear" w:color="auto" w:fill="auto"/>
            <w:noWrap/>
            <w:vAlign w:val="bottom"/>
            <w:hideMark/>
          </w:tcPr>
          <w:p w14:paraId="5B04CD28"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2.7132</w:t>
            </w:r>
          </w:p>
        </w:tc>
        <w:tc>
          <w:tcPr>
            <w:tcW w:w="379" w:type="pct"/>
            <w:tcBorders>
              <w:top w:val="nil"/>
              <w:left w:val="nil"/>
              <w:bottom w:val="nil"/>
              <w:right w:val="single" w:sz="8" w:space="0" w:color="auto"/>
            </w:tcBorders>
            <w:shd w:val="clear" w:color="auto" w:fill="auto"/>
            <w:noWrap/>
            <w:vAlign w:val="bottom"/>
            <w:hideMark/>
          </w:tcPr>
          <w:p w14:paraId="623F605B"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0.3808</w:t>
            </w:r>
          </w:p>
        </w:tc>
      </w:tr>
      <w:tr w:rsidR="003D5108" w:rsidRPr="006B6E7B" w14:paraId="5A06845F" w14:textId="77777777" w:rsidTr="003D5108">
        <w:trPr>
          <w:trHeight w:val="324"/>
        </w:trPr>
        <w:tc>
          <w:tcPr>
            <w:tcW w:w="922" w:type="pct"/>
            <w:tcBorders>
              <w:top w:val="nil"/>
              <w:left w:val="single" w:sz="8" w:space="0" w:color="auto"/>
              <w:bottom w:val="single" w:sz="8" w:space="0" w:color="auto"/>
              <w:right w:val="nil"/>
            </w:tcBorders>
            <w:shd w:val="clear" w:color="auto" w:fill="auto"/>
            <w:noWrap/>
            <w:vAlign w:val="bottom"/>
            <w:hideMark/>
          </w:tcPr>
          <w:p w14:paraId="70824D98"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Shelf_Sea</w:t>
            </w:r>
            <w:proofErr w:type="spellEnd"/>
          </w:p>
        </w:tc>
        <w:tc>
          <w:tcPr>
            <w:tcW w:w="366" w:type="pct"/>
            <w:tcBorders>
              <w:top w:val="nil"/>
              <w:left w:val="nil"/>
              <w:bottom w:val="single" w:sz="8" w:space="0" w:color="auto"/>
              <w:right w:val="nil"/>
            </w:tcBorders>
            <w:shd w:val="clear" w:color="auto" w:fill="auto"/>
            <w:noWrap/>
            <w:vAlign w:val="bottom"/>
            <w:hideMark/>
          </w:tcPr>
          <w:p w14:paraId="51E7B302"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1.9110</w:t>
            </w:r>
          </w:p>
        </w:tc>
        <w:tc>
          <w:tcPr>
            <w:tcW w:w="379" w:type="pct"/>
            <w:tcBorders>
              <w:top w:val="nil"/>
              <w:left w:val="nil"/>
              <w:bottom w:val="single" w:sz="8" w:space="0" w:color="auto"/>
              <w:right w:val="nil"/>
            </w:tcBorders>
            <w:shd w:val="clear" w:color="auto" w:fill="auto"/>
            <w:noWrap/>
            <w:vAlign w:val="bottom"/>
            <w:hideMark/>
          </w:tcPr>
          <w:p w14:paraId="40CB380E"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0.1818</w:t>
            </w:r>
          </w:p>
        </w:tc>
        <w:tc>
          <w:tcPr>
            <w:tcW w:w="922" w:type="pct"/>
            <w:tcBorders>
              <w:top w:val="nil"/>
              <w:left w:val="single" w:sz="8" w:space="0" w:color="auto"/>
              <w:bottom w:val="single" w:sz="8" w:space="0" w:color="auto"/>
              <w:right w:val="nil"/>
            </w:tcBorders>
            <w:shd w:val="clear" w:color="auto" w:fill="auto"/>
            <w:noWrap/>
            <w:vAlign w:val="bottom"/>
            <w:hideMark/>
          </w:tcPr>
          <w:p w14:paraId="4F32533E"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Temperature</w:t>
            </w:r>
          </w:p>
        </w:tc>
        <w:tc>
          <w:tcPr>
            <w:tcW w:w="366" w:type="pct"/>
            <w:tcBorders>
              <w:top w:val="nil"/>
              <w:left w:val="nil"/>
              <w:bottom w:val="single" w:sz="8" w:space="0" w:color="auto"/>
              <w:right w:val="nil"/>
            </w:tcBorders>
            <w:shd w:val="clear" w:color="auto" w:fill="auto"/>
            <w:noWrap/>
            <w:vAlign w:val="bottom"/>
            <w:hideMark/>
          </w:tcPr>
          <w:p w14:paraId="58B0496A"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2.0665</w:t>
            </w:r>
          </w:p>
        </w:tc>
        <w:tc>
          <w:tcPr>
            <w:tcW w:w="379" w:type="pct"/>
            <w:tcBorders>
              <w:top w:val="nil"/>
              <w:left w:val="nil"/>
              <w:bottom w:val="single" w:sz="8" w:space="0" w:color="auto"/>
              <w:right w:val="single" w:sz="8" w:space="0" w:color="auto"/>
            </w:tcBorders>
            <w:shd w:val="clear" w:color="auto" w:fill="auto"/>
            <w:noWrap/>
            <w:vAlign w:val="bottom"/>
            <w:hideMark/>
          </w:tcPr>
          <w:p w14:paraId="7DFD43D1"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-0.286</w:t>
            </w:r>
          </w:p>
        </w:tc>
        <w:tc>
          <w:tcPr>
            <w:tcW w:w="922" w:type="pct"/>
            <w:tcBorders>
              <w:top w:val="nil"/>
              <w:left w:val="nil"/>
              <w:bottom w:val="single" w:sz="8" w:space="0" w:color="auto"/>
              <w:right w:val="nil"/>
            </w:tcBorders>
            <w:shd w:val="clear" w:color="auto" w:fill="auto"/>
            <w:noWrap/>
            <w:vAlign w:val="bottom"/>
            <w:hideMark/>
          </w:tcPr>
          <w:p w14:paraId="781FA0BC" w14:textId="77777777" w:rsidR="003D5108" w:rsidRPr="006B6E7B" w:rsidRDefault="003D5108" w:rsidP="003D5108">
            <w:pPr>
              <w:spacing w:after="0" w:line="240" w:lineRule="auto"/>
              <w:rPr>
                <w:rFonts w:eastAsia="Times New Roman"/>
                <w:color w:val="000000" w:themeColor="text1"/>
                <w:sz w:val="16"/>
                <w:szCs w:val="22"/>
                <w:shd w:val="clear" w:color="auto" w:fill="auto"/>
                <w:lang w:eastAsia="en-GB"/>
              </w:rPr>
            </w:pPr>
            <w:proofErr w:type="spellStart"/>
            <w:r w:rsidRPr="006B6E7B">
              <w:rPr>
                <w:rFonts w:eastAsia="Times New Roman"/>
                <w:color w:val="000000" w:themeColor="text1"/>
                <w:sz w:val="16"/>
                <w:szCs w:val="22"/>
                <w:shd w:val="clear" w:color="auto" w:fill="auto"/>
                <w:lang w:eastAsia="en-GB"/>
              </w:rPr>
              <w:t>Shelf_Sea</w:t>
            </w:r>
            <w:proofErr w:type="spellEnd"/>
          </w:p>
        </w:tc>
        <w:tc>
          <w:tcPr>
            <w:tcW w:w="366" w:type="pct"/>
            <w:tcBorders>
              <w:top w:val="nil"/>
              <w:left w:val="nil"/>
              <w:bottom w:val="single" w:sz="8" w:space="0" w:color="auto"/>
              <w:right w:val="nil"/>
            </w:tcBorders>
            <w:shd w:val="clear" w:color="auto" w:fill="auto"/>
            <w:noWrap/>
            <w:vAlign w:val="bottom"/>
            <w:hideMark/>
          </w:tcPr>
          <w:p w14:paraId="70663738"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3.0000</w:t>
            </w:r>
          </w:p>
        </w:tc>
        <w:tc>
          <w:tcPr>
            <w:tcW w:w="379" w:type="pct"/>
            <w:tcBorders>
              <w:top w:val="nil"/>
              <w:left w:val="nil"/>
              <w:bottom w:val="single" w:sz="8" w:space="0" w:color="auto"/>
              <w:right w:val="single" w:sz="8" w:space="0" w:color="auto"/>
            </w:tcBorders>
            <w:shd w:val="clear" w:color="auto" w:fill="auto"/>
            <w:noWrap/>
            <w:vAlign w:val="bottom"/>
            <w:hideMark/>
          </w:tcPr>
          <w:p w14:paraId="1C6140FA" w14:textId="77777777" w:rsidR="003D5108" w:rsidRPr="006B6E7B" w:rsidRDefault="003D5108" w:rsidP="003D5108">
            <w:pPr>
              <w:spacing w:after="0" w:line="240" w:lineRule="auto"/>
              <w:jc w:val="right"/>
              <w:rPr>
                <w:rFonts w:eastAsia="Times New Roman"/>
                <w:color w:val="000000" w:themeColor="text1"/>
                <w:sz w:val="16"/>
                <w:szCs w:val="22"/>
                <w:shd w:val="clear" w:color="auto" w:fill="auto"/>
                <w:lang w:eastAsia="en-GB"/>
              </w:rPr>
            </w:pPr>
            <w:r w:rsidRPr="006B6E7B">
              <w:rPr>
                <w:rFonts w:eastAsia="Times New Roman"/>
                <w:color w:val="000000" w:themeColor="text1"/>
                <w:sz w:val="16"/>
                <w:szCs w:val="22"/>
                <w:shd w:val="clear" w:color="auto" w:fill="auto"/>
                <w:lang w:eastAsia="en-GB"/>
              </w:rPr>
              <w:t>0.0000</w:t>
            </w:r>
          </w:p>
        </w:tc>
      </w:tr>
    </w:tbl>
    <w:p w14:paraId="47110A47" w14:textId="284F1DE8" w:rsidR="00F650AB" w:rsidRPr="006B6E7B" w:rsidRDefault="003D5108" w:rsidP="003D5108">
      <w:pPr>
        <w:rPr>
          <w:color w:val="000000" w:themeColor="text1"/>
        </w:rPr>
      </w:pPr>
      <w:r w:rsidRPr="006B6E7B">
        <w:rPr>
          <w:b/>
          <w:color w:val="000000" w:themeColor="text1"/>
        </w:rPr>
        <w:t xml:space="preserve">Table 3. </w:t>
      </w:r>
      <w:r w:rsidRPr="006B6E7B">
        <w:rPr>
          <w:color w:val="000000" w:themeColor="text1"/>
        </w:rPr>
        <w:t xml:space="preserve">The naïve Bayes classifiers for the time-lagged herring catch data with each group.  The more negative the change in score, the better the network fit to the data, which reflects an underlying dependency between the herring and the group. </w:t>
      </w:r>
    </w:p>
    <w:p w14:paraId="7E3B1223" w14:textId="77777777" w:rsidR="00F650AB" w:rsidRPr="006B6E7B" w:rsidRDefault="00F650AB">
      <w:pPr>
        <w:spacing w:after="0" w:line="240" w:lineRule="auto"/>
        <w:rPr>
          <w:color w:val="000000" w:themeColor="text1"/>
        </w:rPr>
      </w:pPr>
      <w:r w:rsidRPr="006B6E7B">
        <w:rPr>
          <w:color w:val="000000" w:themeColor="text1"/>
        </w:rPr>
        <w:br w:type="page"/>
      </w:r>
    </w:p>
    <w:tbl>
      <w:tblPr>
        <w:tblW w:w="5000" w:type="pct"/>
        <w:tblLook w:val="04A0" w:firstRow="1" w:lastRow="0" w:firstColumn="1" w:lastColumn="0" w:noHBand="0" w:noVBand="1"/>
      </w:tblPr>
      <w:tblGrid>
        <w:gridCol w:w="1422"/>
        <w:gridCol w:w="1405"/>
        <w:gridCol w:w="1128"/>
        <w:gridCol w:w="1405"/>
        <w:gridCol w:w="1128"/>
        <w:gridCol w:w="1405"/>
        <w:gridCol w:w="1128"/>
      </w:tblGrid>
      <w:tr w:rsidR="003D5108" w:rsidRPr="006B6E7B" w14:paraId="049DADD6" w14:textId="77777777" w:rsidTr="00F650AB">
        <w:trPr>
          <w:trHeight w:val="300"/>
        </w:trPr>
        <w:tc>
          <w:tcPr>
            <w:tcW w:w="788" w:type="pct"/>
            <w:tcBorders>
              <w:top w:val="nil"/>
              <w:left w:val="nil"/>
              <w:bottom w:val="nil"/>
              <w:right w:val="nil"/>
            </w:tcBorders>
            <w:shd w:val="clear" w:color="auto" w:fill="auto"/>
            <w:noWrap/>
            <w:vAlign w:val="bottom"/>
            <w:hideMark/>
          </w:tcPr>
          <w:p w14:paraId="77CAD2AF" w14:textId="77777777" w:rsidR="003D5108" w:rsidRPr="006B6E7B" w:rsidRDefault="003D5108" w:rsidP="003D5108">
            <w:pPr>
              <w:spacing w:after="0" w:line="240" w:lineRule="auto"/>
              <w:rPr>
                <w:rFonts w:eastAsia="Times New Roman"/>
                <w:color w:val="000000" w:themeColor="text1"/>
                <w:sz w:val="20"/>
                <w:szCs w:val="20"/>
                <w:shd w:val="clear" w:color="auto" w:fill="auto"/>
                <w:lang w:eastAsia="en-GB"/>
              </w:rPr>
            </w:pPr>
          </w:p>
        </w:tc>
        <w:tc>
          <w:tcPr>
            <w:tcW w:w="1404" w:type="pct"/>
            <w:gridSpan w:val="2"/>
            <w:tcBorders>
              <w:top w:val="nil"/>
              <w:left w:val="single" w:sz="4" w:space="0" w:color="auto"/>
              <w:bottom w:val="nil"/>
              <w:right w:val="nil"/>
            </w:tcBorders>
            <w:shd w:val="clear" w:color="auto" w:fill="auto"/>
            <w:noWrap/>
            <w:vAlign w:val="bottom"/>
            <w:hideMark/>
          </w:tcPr>
          <w:p w14:paraId="3B017BFD" w14:textId="77777777" w:rsidR="003D5108" w:rsidRPr="006B6E7B" w:rsidRDefault="003D5108" w:rsidP="003D5108">
            <w:pPr>
              <w:spacing w:after="0" w:line="240" w:lineRule="auto"/>
              <w:jc w:val="center"/>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70s</w:t>
            </w:r>
          </w:p>
        </w:tc>
        <w:tc>
          <w:tcPr>
            <w:tcW w:w="1404" w:type="pct"/>
            <w:gridSpan w:val="2"/>
            <w:tcBorders>
              <w:top w:val="nil"/>
              <w:left w:val="single" w:sz="4" w:space="0" w:color="auto"/>
              <w:bottom w:val="nil"/>
              <w:right w:val="nil"/>
            </w:tcBorders>
            <w:shd w:val="clear" w:color="auto" w:fill="auto"/>
            <w:noWrap/>
            <w:vAlign w:val="bottom"/>
            <w:hideMark/>
          </w:tcPr>
          <w:p w14:paraId="42FE5F6B" w14:textId="77777777" w:rsidR="003D5108" w:rsidRPr="006B6E7B" w:rsidRDefault="003D5108" w:rsidP="003D5108">
            <w:pPr>
              <w:spacing w:after="0" w:line="240" w:lineRule="auto"/>
              <w:jc w:val="center"/>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80s</w:t>
            </w:r>
          </w:p>
        </w:tc>
        <w:tc>
          <w:tcPr>
            <w:tcW w:w="1404" w:type="pct"/>
            <w:gridSpan w:val="2"/>
            <w:tcBorders>
              <w:top w:val="nil"/>
              <w:left w:val="single" w:sz="4" w:space="0" w:color="auto"/>
              <w:bottom w:val="nil"/>
              <w:right w:val="single" w:sz="4" w:space="0" w:color="000000"/>
            </w:tcBorders>
            <w:shd w:val="clear" w:color="auto" w:fill="auto"/>
            <w:noWrap/>
            <w:vAlign w:val="bottom"/>
            <w:hideMark/>
          </w:tcPr>
          <w:p w14:paraId="339F62CA" w14:textId="77777777" w:rsidR="003D5108" w:rsidRPr="006B6E7B" w:rsidRDefault="003D5108" w:rsidP="003D5108">
            <w:pPr>
              <w:spacing w:after="0" w:line="240" w:lineRule="auto"/>
              <w:jc w:val="center"/>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90s</w:t>
            </w:r>
          </w:p>
        </w:tc>
      </w:tr>
      <w:tr w:rsidR="003D5108" w:rsidRPr="006B6E7B" w14:paraId="3E2CE801" w14:textId="77777777" w:rsidTr="003D5108">
        <w:trPr>
          <w:trHeight w:val="300"/>
        </w:trPr>
        <w:tc>
          <w:tcPr>
            <w:tcW w:w="788" w:type="pct"/>
            <w:tcBorders>
              <w:top w:val="nil"/>
              <w:left w:val="nil"/>
              <w:bottom w:val="single" w:sz="4" w:space="0" w:color="auto"/>
              <w:right w:val="nil"/>
            </w:tcBorders>
            <w:shd w:val="clear" w:color="auto" w:fill="auto"/>
            <w:noWrap/>
            <w:vAlign w:val="bottom"/>
            <w:hideMark/>
          </w:tcPr>
          <w:p w14:paraId="3022A50A" w14:textId="77777777" w:rsidR="003D5108" w:rsidRPr="006B6E7B" w:rsidRDefault="003D5108" w:rsidP="003D5108">
            <w:pPr>
              <w:spacing w:after="0" w:line="240" w:lineRule="auto"/>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 </w:t>
            </w:r>
          </w:p>
        </w:tc>
        <w:tc>
          <w:tcPr>
            <w:tcW w:w="779" w:type="pct"/>
            <w:tcBorders>
              <w:top w:val="nil"/>
              <w:left w:val="single" w:sz="4" w:space="0" w:color="auto"/>
              <w:bottom w:val="single" w:sz="4" w:space="0" w:color="auto"/>
              <w:right w:val="nil"/>
            </w:tcBorders>
            <w:shd w:val="clear" w:color="auto" w:fill="auto"/>
            <w:noWrap/>
            <w:vAlign w:val="bottom"/>
            <w:hideMark/>
          </w:tcPr>
          <w:p w14:paraId="3C22303F"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Low SST</w:t>
            </w:r>
          </w:p>
        </w:tc>
        <w:tc>
          <w:tcPr>
            <w:tcW w:w="625" w:type="pct"/>
            <w:tcBorders>
              <w:top w:val="nil"/>
              <w:left w:val="nil"/>
              <w:bottom w:val="single" w:sz="4" w:space="0" w:color="auto"/>
              <w:right w:val="nil"/>
            </w:tcBorders>
            <w:shd w:val="clear" w:color="auto" w:fill="auto"/>
            <w:noWrap/>
            <w:vAlign w:val="bottom"/>
            <w:hideMark/>
          </w:tcPr>
          <w:p w14:paraId="06A1C2E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High SST</w:t>
            </w:r>
          </w:p>
        </w:tc>
        <w:tc>
          <w:tcPr>
            <w:tcW w:w="779" w:type="pct"/>
            <w:tcBorders>
              <w:top w:val="nil"/>
              <w:left w:val="single" w:sz="4" w:space="0" w:color="auto"/>
              <w:bottom w:val="single" w:sz="4" w:space="0" w:color="auto"/>
              <w:right w:val="nil"/>
            </w:tcBorders>
            <w:shd w:val="clear" w:color="auto" w:fill="auto"/>
            <w:noWrap/>
            <w:vAlign w:val="bottom"/>
            <w:hideMark/>
          </w:tcPr>
          <w:p w14:paraId="06BE952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Low SST</w:t>
            </w:r>
          </w:p>
        </w:tc>
        <w:tc>
          <w:tcPr>
            <w:tcW w:w="625" w:type="pct"/>
            <w:tcBorders>
              <w:top w:val="nil"/>
              <w:left w:val="nil"/>
              <w:bottom w:val="single" w:sz="4" w:space="0" w:color="auto"/>
              <w:right w:val="nil"/>
            </w:tcBorders>
            <w:shd w:val="clear" w:color="auto" w:fill="auto"/>
            <w:noWrap/>
            <w:vAlign w:val="bottom"/>
            <w:hideMark/>
          </w:tcPr>
          <w:p w14:paraId="586C90FE"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High SST</w:t>
            </w:r>
          </w:p>
        </w:tc>
        <w:tc>
          <w:tcPr>
            <w:tcW w:w="779" w:type="pct"/>
            <w:tcBorders>
              <w:top w:val="nil"/>
              <w:left w:val="single" w:sz="4" w:space="0" w:color="auto"/>
              <w:bottom w:val="single" w:sz="4" w:space="0" w:color="auto"/>
              <w:right w:val="nil"/>
            </w:tcBorders>
            <w:shd w:val="clear" w:color="auto" w:fill="auto"/>
            <w:noWrap/>
            <w:vAlign w:val="bottom"/>
            <w:hideMark/>
          </w:tcPr>
          <w:p w14:paraId="58035755"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Low SST</w:t>
            </w:r>
          </w:p>
        </w:tc>
        <w:tc>
          <w:tcPr>
            <w:tcW w:w="625" w:type="pct"/>
            <w:tcBorders>
              <w:top w:val="nil"/>
              <w:left w:val="nil"/>
              <w:bottom w:val="single" w:sz="4" w:space="0" w:color="auto"/>
              <w:right w:val="single" w:sz="4" w:space="0" w:color="auto"/>
            </w:tcBorders>
            <w:shd w:val="clear" w:color="auto" w:fill="auto"/>
            <w:noWrap/>
            <w:vAlign w:val="bottom"/>
            <w:hideMark/>
          </w:tcPr>
          <w:p w14:paraId="133A49C6"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High SST</w:t>
            </w:r>
          </w:p>
        </w:tc>
      </w:tr>
      <w:tr w:rsidR="003D5108" w:rsidRPr="006B6E7B" w14:paraId="7A914020" w14:textId="77777777" w:rsidTr="003D5108">
        <w:trPr>
          <w:trHeight w:val="300"/>
        </w:trPr>
        <w:tc>
          <w:tcPr>
            <w:tcW w:w="788" w:type="pct"/>
            <w:tcBorders>
              <w:top w:val="nil"/>
              <w:left w:val="nil"/>
              <w:bottom w:val="nil"/>
              <w:right w:val="nil"/>
            </w:tcBorders>
            <w:shd w:val="clear" w:color="auto" w:fill="auto"/>
            <w:noWrap/>
            <w:vAlign w:val="bottom"/>
            <w:hideMark/>
          </w:tcPr>
          <w:p w14:paraId="5BCD353E"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 xml:space="preserve">Low </w:t>
            </w:r>
            <w:r w:rsidRPr="006B6E7B">
              <w:rPr>
                <w:rFonts w:eastAsia="Times New Roman"/>
                <w:b/>
                <w:bCs/>
                <w:i/>
                <w:iCs/>
                <w:color w:val="000000" w:themeColor="text1"/>
                <w:sz w:val="22"/>
                <w:szCs w:val="22"/>
                <w:shd w:val="clear" w:color="auto" w:fill="auto"/>
                <w:lang w:eastAsia="en-GB"/>
              </w:rPr>
              <w:t>Aurelia</w:t>
            </w:r>
          </w:p>
        </w:tc>
        <w:tc>
          <w:tcPr>
            <w:tcW w:w="779" w:type="pct"/>
            <w:tcBorders>
              <w:top w:val="nil"/>
              <w:left w:val="single" w:sz="4" w:space="0" w:color="auto"/>
              <w:bottom w:val="nil"/>
              <w:right w:val="nil"/>
            </w:tcBorders>
            <w:shd w:val="clear" w:color="auto" w:fill="auto"/>
            <w:noWrap/>
            <w:vAlign w:val="bottom"/>
            <w:hideMark/>
          </w:tcPr>
          <w:p w14:paraId="6A808548"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13.42%</w:t>
            </w:r>
          </w:p>
        </w:tc>
        <w:tc>
          <w:tcPr>
            <w:tcW w:w="625" w:type="pct"/>
            <w:tcBorders>
              <w:top w:val="nil"/>
              <w:left w:val="nil"/>
              <w:bottom w:val="nil"/>
              <w:right w:val="nil"/>
            </w:tcBorders>
            <w:shd w:val="clear" w:color="auto" w:fill="auto"/>
            <w:noWrap/>
            <w:vAlign w:val="bottom"/>
            <w:hideMark/>
          </w:tcPr>
          <w:p w14:paraId="5F85FB5D"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67.36%</w:t>
            </w:r>
          </w:p>
        </w:tc>
        <w:tc>
          <w:tcPr>
            <w:tcW w:w="779" w:type="pct"/>
            <w:tcBorders>
              <w:top w:val="nil"/>
              <w:left w:val="single" w:sz="4" w:space="0" w:color="auto"/>
              <w:bottom w:val="nil"/>
              <w:right w:val="nil"/>
            </w:tcBorders>
            <w:shd w:val="clear" w:color="auto" w:fill="auto"/>
            <w:noWrap/>
            <w:vAlign w:val="bottom"/>
            <w:hideMark/>
          </w:tcPr>
          <w:p w14:paraId="32090151"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18.32%</w:t>
            </w:r>
          </w:p>
        </w:tc>
        <w:tc>
          <w:tcPr>
            <w:tcW w:w="625" w:type="pct"/>
            <w:tcBorders>
              <w:top w:val="nil"/>
              <w:left w:val="nil"/>
              <w:bottom w:val="nil"/>
              <w:right w:val="nil"/>
            </w:tcBorders>
            <w:shd w:val="clear" w:color="auto" w:fill="auto"/>
            <w:noWrap/>
            <w:vAlign w:val="bottom"/>
            <w:hideMark/>
          </w:tcPr>
          <w:p w14:paraId="1E8454CC"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61.64%</w:t>
            </w:r>
          </w:p>
        </w:tc>
        <w:tc>
          <w:tcPr>
            <w:tcW w:w="779" w:type="pct"/>
            <w:tcBorders>
              <w:top w:val="nil"/>
              <w:left w:val="single" w:sz="4" w:space="0" w:color="auto"/>
              <w:bottom w:val="nil"/>
              <w:right w:val="nil"/>
            </w:tcBorders>
            <w:shd w:val="clear" w:color="auto" w:fill="auto"/>
            <w:noWrap/>
            <w:vAlign w:val="bottom"/>
            <w:hideMark/>
          </w:tcPr>
          <w:p w14:paraId="55B5DDD1"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17.73%</w:t>
            </w:r>
          </w:p>
        </w:tc>
        <w:tc>
          <w:tcPr>
            <w:tcW w:w="625" w:type="pct"/>
            <w:tcBorders>
              <w:top w:val="nil"/>
              <w:left w:val="nil"/>
              <w:bottom w:val="nil"/>
              <w:right w:val="single" w:sz="4" w:space="0" w:color="auto"/>
            </w:tcBorders>
            <w:shd w:val="clear" w:color="auto" w:fill="auto"/>
            <w:noWrap/>
            <w:vAlign w:val="bottom"/>
            <w:hideMark/>
          </w:tcPr>
          <w:p w14:paraId="3D0B6E3F"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61.44%</w:t>
            </w:r>
          </w:p>
        </w:tc>
      </w:tr>
      <w:tr w:rsidR="003D5108" w:rsidRPr="006B6E7B" w14:paraId="4BF09B33" w14:textId="77777777" w:rsidTr="003D5108">
        <w:trPr>
          <w:trHeight w:val="300"/>
        </w:trPr>
        <w:tc>
          <w:tcPr>
            <w:tcW w:w="788" w:type="pct"/>
            <w:tcBorders>
              <w:top w:val="nil"/>
              <w:left w:val="nil"/>
              <w:bottom w:val="single" w:sz="4" w:space="0" w:color="auto"/>
              <w:right w:val="nil"/>
            </w:tcBorders>
            <w:shd w:val="clear" w:color="auto" w:fill="auto"/>
            <w:noWrap/>
            <w:vAlign w:val="bottom"/>
            <w:hideMark/>
          </w:tcPr>
          <w:p w14:paraId="3155F247" w14:textId="77777777" w:rsidR="003D5108" w:rsidRPr="006B6E7B" w:rsidRDefault="003D5108" w:rsidP="003D5108">
            <w:pPr>
              <w:spacing w:after="0" w:line="240" w:lineRule="auto"/>
              <w:rPr>
                <w:rFonts w:eastAsia="Times New Roman"/>
                <w:b/>
                <w:bCs/>
                <w:color w:val="000000" w:themeColor="text1"/>
                <w:sz w:val="22"/>
                <w:szCs w:val="22"/>
                <w:shd w:val="clear" w:color="auto" w:fill="auto"/>
                <w:lang w:eastAsia="en-GB"/>
              </w:rPr>
            </w:pPr>
            <w:r w:rsidRPr="006B6E7B">
              <w:rPr>
                <w:rFonts w:eastAsia="Times New Roman"/>
                <w:b/>
                <w:bCs/>
                <w:color w:val="000000" w:themeColor="text1"/>
                <w:sz w:val="22"/>
                <w:szCs w:val="22"/>
                <w:shd w:val="clear" w:color="auto" w:fill="auto"/>
                <w:lang w:eastAsia="en-GB"/>
              </w:rPr>
              <w:t xml:space="preserve">High </w:t>
            </w:r>
            <w:r w:rsidRPr="006B6E7B">
              <w:rPr>
                <w:rFonts w:eastAsia="Times New Roman"/>
                <w:b/>
                <w:bCs/>
                <w:i/>
                <w:iCs/>
                <w:color w:val="000000" w:themeColor="text1"/>
                <w:sz w:val="22"/>
                <w:szCs w:val="22"/>
                <w:shd w:val="clear" w:color="auto" w:fill="auto"/>
                <w:lang w:eastAsia="en-GB"/>
              </w:rPr>
              <w:t>Aurelia</w:t>
            </w:r>
          </w:p>
        </w:tc>
        <w:tc>
          <w:tcPr>
            <w:tcW w:w="779" w:type="pct"/>
            <w:tcBorders>
              <w:top w:val="nil"/>
              <w:left w:val="single" w:sz="4" w:space="0" w:color="auto"/>
              <w:bottom w:val="single" w:sz="4" w:space="0" w:color="auto"/>
              <w:right w:val="nil"/>
            </w:tcBorders>
            <w:shd w:val="clear" w:color="auto" w:fill="auto"/>
            <w:noWrap/>
            <w:vAlign w:val="bottom"/>
            <w:hideMark/>
          </w:tcPr>
          <w:p w14:paraId="493C61F0"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86.58%</w:t>
            </w:r>
          </w:p>
        </w:tc>
        <w:tc>
          <w:tcPr>
            <w:tcW w:w="625" w:type="pct"/>
            <w:tcBorders>
              <w:top w:val="nil"/>
              <w:left w:val="nil"/>
              <w:bottom w:val="single" w:sz="4" w:space="0" w:color="auto"/>
              <w:right w:val="nil"/>
            </w:tcBorders>
            <w:shd w:val="clear" w:color="auto" w:fill="auto"/>
            <w:noWrap/>
            <w:vAlign w:val="bottom"/>
            <w:hideMark/>
          </w:tcPr>
          <w:p w14:paraId="2C860D5B"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32.64%</w:t>
            </w:r>
          </w:p>
        </w:tc>
        <w:tc>
          <w:tcPr>
            <w:tcW w:w="779" w:type="pct"/>
            <w:tcBorders>
              <w:top w:val="nil"/>
              <w:left w:val="single" w:sz="4" w:space="0" w:color="auto"/>
              <w:bottom w:val="single" w:sz="4" w:space="0" w:color="auto"/>
              <w:right w:val="nil"/>
            </w:tcBorders>
            <w:shd w:val="clear" w:color="auto" w:fill="auto"/>
            <w:noWrap/>
            <w:vAlign w:val="bottom"/>
            <w:hideMark/>
          </w:tcPr>
          <w:p w14:paraId="2DBB1561"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81.68%</w:t>
            </w:r>
          </w:p>
        </w:tc>
        <w:tc>
          <w:tcPr>
            <w:tcW w:w="625" w:type="pct"/>
            <w:tcBorders>
              <w:top w:val="nil"/>
              <w:left w:val="nil"/>
              <w:bottom w:val="single" w:sz="4" w:space="0" w:color="auto"/>
              <w:right w:val="nil"/>
            </w:tcBorders>
            <w:shd w:val="clear" w:color="auto" w:fill="auto"/>
            <w:noWrap/>
            <w:vAlign w:val="bottom"/>
            <w:hideMark/>
          </w:tcPr>
          <w:p w14:paraId="7D30025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38.36%</w:t>
            </w:r>
          </w:p>
        </w:tc>
        <w:tc>
          <w:tcPr>
            <w:tcW w:w="779" w:type="pct"/>
            <w:tcBorders>
              <w:top w:val="nil"/>
              <w:left w:val="single" w:sz="4" w:space="0" w:color="auto"/>
              <w:bottom w:val="single" w:sz="4" w:space="0" w:color="auto"/>
              <w:right w:val="nil"/>
            </w:tcBorders>
            <w:shd w:val="clear" w:color="auto" w:fill="auto"/>
            <w:noWrap/>
            <w:vAlign w:val="bottom"/>
            <w:hideMark/>
          </w:tcPr>
          <w:p w14:paraId="35D727EA"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82.27%</w:t>
            </w:r>
          </w:p>
        </w:tc>
        <w:tc>
          <w:tcPr>
            <w:tcW w:w="625" w:type="pct"/>
            <w:tcBorders>
              <w:top w:val="nil"/>
              <w:left w:val="nil"/>
              <w:bottom w:val="single" w:sz="4" w:space="0" w:color="auto"/>
              <w:right w:val="single" w:sz="4" w:space="0" w:color="auto"/>
            </w:tcBorders>
            <w:shd w:val="clear" w:color="auto" w:fill="auto"/>
            <w:noWrap/>
            <w:vAlign w:val="bottom"/>
            <w:hideMark/>
          </w:tcPr>
          <w:p w14:paraId="1A23012B" w14:textId="77777777" w:rsidR="003D5108" w:rsidRPr="006B6E7B" w:rsidRDefault="003D5108" w:rsidP="003D5108">
            <w:pPr>
              <w:spacing w:after="0" w:line="240" w:lineRule="auto"/>
              <w:jc w:val="right"/>
              <w:rPr>
                <w:rFonts w:eastAsia="Times New Roman"/>
                <w:color w:val="000000" w:themeColor="text1"/>
                <w:sz w:val="22"/>
                <w:szCs w:val="22"/>
                <w:shd w:val="clear" w:color="auto" w:fill="auto"/>
                <w:lang w:eastAsia="en-GB"/>
              </w:rPr>
            </w:pPr>
            <w:r w:rsidRPr="006B6E7B">
              <w:rPr>
                <w:rFonts w:eastAsia="Times New Roman"/>
                <w:color w:val="000000" w:themeColor="text1"/>
                <w:sz w:val="22"/>
                <w:szCs w:val="22"/>
                <w:shd w:val="clear" w:color="auto" w:fill="auto"/>
                <w:lang w:eastAsia="en-GB"/>
              </w:rPr>
              <w:t>38.56%</w:t>
            </w:r>
          </w:p>
        </w:tc>
      </w:tr>
    </w:tbl>
    <w:p w14:paraId="33F559B2" w14:textId="77777777" w:rsidR="001B4754" w:rsidRPr="006B6E7B" w:rsidRDefault="001B4754" w:rsidP="004E6B70">
      <w:pPr>
        <w:pStyle w:val="Caption"/>
        <w:spacing w:line="480" w:lineRule="auto"/>
        <w:rPr>
          <w:color w:val="000000" w:themeColor="text1"/>
        </w:rPr>
      </w:pPr>
    </w:p>
    <w:p w14:paraId="0EBE5DBD" w14:textId="3F6176DC" w:rsidR="008B07C3" w:rsidRPr="006B6E7B" w:rsidRDefault="003D5108" w:rsidP="004E6B70">
      <w:pPr>
        <w:pStyle w:val="Caption"/>
        <w:spacing w:line="480" w:lineRule="auto"/>
        <w:rPr>
          <w:rFonts w:eastAsia="Times New Roman"/>
          <w:b w:val="0"/>
          <w:bCs/>
          <w:color w:val="000000" w:themeColor="text1"/>
          <w:kern w:val="32"/>
        </w:rPr>
      </w:pPr>
      <w:r w:rsidRPr="006B6E7B">
        <w:rPr>
          <w:color w:val="000000" w:themeColor="text1"/>
        </w:rPr>
        <w:t xml:space="preserve">Table 4. </w:t>
      </w:r>
      <w:r w:rsidRPr="006B6E7B">
        <w:rPr>
          <w:b w:val="0"/>
          <w:color w:val="000000" w:themeColor="text1"/>
        </w:rPr>
        <w:t xml:space="preserve">Probability of </w:t>
      </w:r>
      <w:r w:rsidRPr="006B6E7B">
        <w:rPr>
          <w:b w:val="0"/>
          <w:i/>
          <w:color w:val="000000" w:themeColor="text1"/>
        </w:rPr>
        <w:t>Aurelia</w:t>
      </w:r>
      <w:r w:rsidRPr="006B6E7B">
        <w:rPr>
          <w:b w:val="0"/>
          <w:color w:val="000000" w:themeColor="text1"/>
        </w:rPr>
        <w:t xml:space="preserve"> being in a Low or High abundance state (excluding zero counts) given either low or high sea surface temperature over the three decades. </w:t>
      </w:r>
    </w:p>
    <w:sectPr w:rsidR="008B07C3" w:rsidRPr="006B6E7B" w:rsidSect="0082071E">
      <w:footerReference w:type="even" r:id="rId15"/>
      <w:footerReference w:type="default" r:id="rId16"/>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CAED7A" w14:textId="77777777" w:rsidR="0028462A" w:rsidRDefault="0028462A" w:rsidP="0092386C">
      <w:r>
        <w:separator/>
      </w:r>
    </w:p>
  </w:endnote>
  <w:endnote w:type="continuationSeparator" w:id="0">
    <w:p w14:paraId="7596B549" w14:textId="77777777" w:rsidR="0028462A" w:rsidRDefault="0028462A" w:rsidP="009238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BlissRegular">
    <w:altName w:val="Cambria"/>
    <w:panose1 w:val="00000000000000000000"/>
    <w:charset w:val="00"/>
    <w:family w:val="roman"/>
    <w:notTrueType/>
    <w:pitch w:val="variable"/>
    <w:sig w:usb0="00000003" w:usb1="00000000" w:usb2="00000000" w:usb3="00000000" w:csb0="00000001" w:csb1="00000000"/>
  </w:font>
  <w:font w:name="BlissMedium">
    <w:altName w:val="Cambria"/>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5BDB6B" w14:textId="39B12334" w:rsidR="003D1C8A" w:rsidRDefault="003D1C8A" w:rsidP="0092386C">
    <w:pPr>
      <w:pStyle w:val="Foot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32</w:t>
    </w:r>
    <w:r>
      <w:rPr>
        <w:rStyle w:val="PageNumber"/>
      </w:rPr>
      <w:fldChar w:fldCharType="end"/>
    </w:r>
  </w:p>
  <w:p w14:paraId="5BFD5576" w14:textId="77777777" w:rsidR="003D1C8A" w:rsidRDefault="003D1C8A" w:rsidP="0092386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DE41FE" w14:textId="6915BDEE" w:rsidR="003D1C8A" w:rsidRDefault="003D1C8A" w:rsidP="0092386C">
    <w:pPr>
      <w:pStyle w:val="Foot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19</w:t>
    </w:r>
    <w:r>
      <w:rPr>
        <w:rStyle w:val="PageNumber"/>
      </w:rPr>
      <w:fldChar w:fldCharType="end"/>
    </w:r>
  </w:p>
  <w:p w14:paraId="089687B7" w14:textId="77777777" w:rsidR="003D1C8A" w:rsidRDefault="003D1C8A" w:rsidP="009238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BF38F9" w14:textId="77777777" w:rsidR="0028462A" w:rsidRDefault="0028462A" w:rsidP="0092386C">
      <w:r>
        <w:separator/>
      </w:r>
    </w:p>
  </w:footnote>
  <w:footnote w:type="continuationSeparator" w:id="0">
    <w:p w14:paraId="13ED5FF4" w14:textId="77777777" w:rsidR="0028462A" w:rsidRDefault="0028462A" w:rsidP="009238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D668E804"/>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64B25C6"/>
    <w:multiLevelType w:val="hybridMultilevel"/>
    <w:tmpl w:val="BDC4A170"/>
    <w:lvl w:ilvl="0" w:tplc="E114600C">
      <w:start w:val="1"/>
      <w:numFmt w:val="decimal"/>
      <w:lvlText w:val="%1."/>
      <w:lvlJc w:val="left"/>
      <w:pPr>
        <w:tabs>
          <w:tab w:val="num" w:pos="720"/>
        </w:tabs>
        <w:ind w:left="720" w:hanging="360"/>
      </w:pPr>
    </w:lvl>
    <w:lvl w:ilvl="1" w:tplc="0826F792" w:tentative="1">
      <w:start w:val="1"/>
      <w:numFmt w:val="decimal"/>
      <w:lvlText w:val="%2."/>
      <w:lvlJc w:val="left"/>
      <w:pPr>
        <w:tabs>
          <w:tab w:val="num" w:pos="1440"/>
        </w:tabs>
        <w:ind w:left="1440" w:hanging="360"/>
      </w:pPr>
    </w:lvl>
    <w:lvl w:ilvl="2" w:tplc="20527458" w:tentative="1">
      <w:start w:val="1"/>
      <w:numFmt w:val="decimal"/>
      <w:lvlText w:val="%3."/>
      <w:lvlJc w:val="left"/>
      <w:pPr>
        <w:tabs>
          <w:tab w:val="num" w:pos="2160"/>
        </w:tabs>
        <w:ind w:left="2160" w:hanging="360"/>
      </w:pPr>
    </w:lvl>
    <w:lvl w:ilvl="3" w:tplc="D144DA32" w:tentative="1">
      <w:start w:val="1"/>
      <w:numFmt w:val="decimal"/>
      <w:lvlText w:val="%4."/>
      <w:lvlJc w:val="left"/>
      <w:pPr>
        <w:tabs>
          <w:tab w:val="num" w:pos="2880"/>
        </w:tabs>
        <w:ind w:left="2880" w:hanging="360"/>
      </w:pPr>
    </w:lvl>
    <w:lvl w:ilvl="4" w:tplc="30A0E2DC" w:tentative="1">
      <w:start w:val="1"/>
      <w:numFmt w:val="decimal"/>
      <w:lvlText w:val="%5."/>
      <w:lvlJc w:val="left"/>
      <w:pPr>
        <w:tabs>
          <w:tab w:val="num" w:pos="3600"/>
        </w:tabs>
        <w:ind w:left="3600" w:hanging="360"/>
      </w:pPr>
    </w:lvl>
    <w:lvl w:ilvl="5" w:tplc="A54E4A88" w:tentative="1">
      <w:start w:val="1"/>
      <w:numFmt w:val="decimal"/>
      <w:lvlText w:val="%6."/>
      <w:lvlJc w:val="left"/>
      <w:pPr>
        <w:tabs>
          <w:tab w:val="num" w:pos="4320"/>
        </w:tabs>
        <w:ind w:left="4320" w:hanging="360"/>
      </w:pPr>
    </w:lvl>
    <w:lvl w:ilvl="6" w:tplc="DA907496" w:tentative="1">
      <w:start w:val="1"/>
      <w:numFmt w:val="decimal"/>
      <w:lvlText w:val="%7."/>
      <w:lvlJc w:val="left"/>
      <w:pPr>
        <w:tabs>
          <w:tab w:val="num" w:pos="5040"/>
        </w:tabs>
        <w:ind w:left="5040" w:hanging="360"/>
      </w:pPr>
    </w:lvl>
    <w:lvl w:ilvl="7" w:tplc="20E691AC" w:tentative="1">
      <w:start w:val="1"/>
      <w:numFmt w:val="decimal"/>
      <w:lvlText w:val="%8."/>
      <w:lvlJc w:val="left"/>
      <w:pPr>
        <w:tabs>
          <w:tab w:val="num" w:pos="5760"/>
        </w:tabs>
        <w:ind w:left="5760" w:hanging="360"/>
      </w:pPr>
    </w:lvl>
    <w:lvl w:ilvl="8" w:tplc="F918C500" w:tentative="1">
      <w:start w:val="1"/>
      <w:numFmt w:val="decimal"/>
      <w:lvlText w:val="%9."/>
      <w:lvlJc w:val="left"/>
      <w:pPr>
        <w:tabs>
          <w:tab w:val="num" w:pos="6480"/>
        </w:tabs>
        <w:ind w:left="6480" w:hanging="360"/>
      </w:pPr>
    </w:lvl>
  </w:abstractNum>
  <w:abstractNum w:abstractNumId="3" w15:restartNumberingAfterBreak="0">
    <w:nsid w:val="087F1E2C"/>
    <w:multiLevelType w:val="hybridMultilevel"/>
    <w:tmpl w:val="8624969C"/>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676973"/>
    <w:multiLevelType w:val="hybridMultilevel"/>
    <w:tmpl w:val="6D0A942C"/>
    <w:lvl w:ilvl="0" w:tplc="EFC2A09E">
      <w:start w:val="1"/>
      <w:numFmt w:val="decimal"/>
      <w:lvlText w:val="%1."/>
      <w:lvlJc w:val="left"/>
      <w:pPr>
        <w:tabs>
          <w:tab w:val="num" w:pos="720"/>
        </w:tabs>
        <w:ind w:left="720" w:hanging="360"/>
      </w:pPr>
    </w:lvl>
    <w:lvl w:ilvl="1" w:tplc="4B52F0A2" w:tentative="1">
      <w:start w:val="1"/>
      <w:numFmt w:val="decimal"/>
      <w:lvlText w:val="%2."/>
      <w:lvlJc w:val="left"/>
      <w:pPr>
        <w:tabs>
          <w:tab w:val="num" w:pos="1440"/>
        </w:tabs>
        <w:ind w:left="1440" w:hanging="360"/>
      </w:pPr>
    </w:lvl>
    <w:lvl w:ilvl="2" w:tplc="4028C270" w:tentative="1">
      <w:start w:val="1"/>
      <w:numFmt w:val="decimal"/>
      <w:lvlText w:val="%3."/>
      <w:lvlJc w:val="left"/>
      <w:pPr>
        <w:tabs>
          <w:tab w:val="num" w:pos="2160"/>
        </w:tabs>
        <w:ind w:left="2160" w:hanging="360"/>
      </w:pPr>
    </w:lvl>
    <w:lvl w:ilvl="3" w:tplc="BE86CC0A" w:tentative="1">
      <w:start w:val="1"/>
      <w:numFmt w:val="decimal"/>
      <w:lvlText w:val="%4."/>
      <w:lvlJc w:val="left"/>
      <w:pPr>
        <w:tabs>
          <w:tab w:val="num" w:pos="2880"/>
        </w:tabs>
        <w:ind w:left="2880" w:hanging="360"/>
      </w:pPr>
    </w:lvl>
    <w:lvl w:ilvl="4" w:tplc="1CFC43B8" w:tentative="1">
      <w:start w:val="1"/>
      <w:numFmt w:val="decimal"/>
      <w:lvlText w:val="%5."/>
      <w:lvlJc w:val="left"/>
      <w:pPr>
        <w:tabs>
          <w:tab w:val="num" w:pos="3600"/>
        </w:tabs>
        <w:ind w:left="3600" w:hanging="360"/>
      </w:pPr>
    </w:lvl>
    <w:lvl w:ilvl="5" w:tplc="3500C65C" w:tentative="1">
      <w:start w:val="1"/>
      <w:numFmt w:val="decimal"/>
      <w:lvlText w:val="%6."/>
      <w:lvlJc w:val="left"/>
      <w:pPr>
        <w:tabs>
          <w:tab w:val="num" w:pos="4320"/>
        </w:tabs>
        <w:ind w:left="4320" w:hanging="360"/>
      </w:pPr>
    </w:lvl>
    <w:lvl w:ilvl="6" w:tplc="458EAE24" w:tentative="1">
      <w:start w:val="1"/>
      <w:numFmt w:val="decimal"/>
      <w:lvlText w:val="%7."/>
      <w:lvlJc w:val="left"/>
      <w:pPr>
        <w:tabs>
          <w:tab w:val="num" w:pos="5040"/>
        </w:tabs>
        <w:ind w:left="5040" w:hanging="360"/>
      </w:pPr>
    </w:lvl>
    <w:lvl w:ilvl="7" w:tplc="1F0C7F4E" w:tentative="1">
      <w:start w:val="1"/>
      <w:numFmt w:val="decimal"/>
      <w:lvlText w:val="%8."/>
      <w:lvlJc w:val="left"/>
      <w:pPr>
        <w:tabs>
          <w:tab w:val="num" w:pos="5760"/>
        </w:tabs>
        <w:ind w:left="5760" w:hanging="360"/>
      </w:pPr>
    </w:lvl>
    <w:lvl w:ilvl="8" w:tplc="3E78E998" w:tentative="1">
      <w:start w:val="1"/>
      <w:numFmt w:val="decimal"/>
      <w:lvlText w:val="%9."/>
      <w:lvlJc w:val="left"/>
      <w:pPr>
        <w:tabs>
          <w:tab w:val="num" w:pos="6480"/>
        </w:tabs>
        <w:ind w:left="6480" w:hanging="360"/>
      </w:pPr>
    </w:lvl>
  </w:abstractNum>
  <w:abstractNum w:abstractNumId="5" w15:restartNumberingAfterBreak="0">
    <w:nsid w:val="21295EB3"/>
    <w:multiLevelType w:val="multilevel"/>
    <w:tmpl w:val="709EEC4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8B702CF"/>
    <w:multiLevelType w:val="hybridMultilevel"/>
    <w:tmpl w:val="E9A4F1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93858B3"/>
    <w:multiLevelType w:val="hybridMultilevel"/>
    <w:tmpl w:val="2D987E3E"/>
    <w:lvl w:ilvl="0" w:tplc="A4B06FE8">
      <w:start w:val="1"/>
      <w:numFmt w:val="bullet"/>
      <w:lvlText w:val="•"/>
      <w:lvlJc w:val="left"/>
      <w:pPr>
        <w:tabs>
          <w:tab w:val="num" w:pos="720"/>
        </w:tabs>
        <w:ind w:left="720" w:hanging="360"/>
      </w:pPr>
      <w:rPr>
        <w:rFonts w:ascii="Times New Roman" w:hAnsi="Times New Roman" w:hint="default"/>
      </w:rPr>
    </w:lvl>
    <w:lvl w:ilvl="1" w:tplc="94EA78A0" w:tentative="1">
      <w:start w:val="1"/>
      <w:numFmt w:val="bullet"/>
      <w:lvlText w:val="•"/>
      <w:lvlJc w:val="left"/>
      <w:pPr>
        <w:tabs>
          <w:tab w:val="num" w:pos="1440"/>
        </w:tabs>
        <w:ind w:left="1440" w:hanging="360"/>
      </w:pPr>
      <w:rPr>
        <w:rFonts w:ascii="Times New Roman" w:hAnsi="Times New Roman" w:hint="default"/>
      </w:rPr>
    </w:lvl>
    <w:lvl w:ilvl="2" w:tplc="F344189C" w:tentative="1">
      <w:start w:val="1"/>
      <w:numFmt w:val="bullet"/>
      <w:lvlText w:val="•"/>
      <w:lvlJc w:val="left"/>
      <w:pPr>
        <w:tabs>
          <w:tab w:val="num" w:pos="2160"/>
        </w:tabs>
        <w:ind w:left="2160" w:hanging="360"/>
      </w:pPr>
      <w:rPr>
        <w:rFonts w:ascii="Times New Roman" w:hAnsi="Times New Roman" w:hint="default"/>
      </w:rPr>
    </w:lvl>
    <w:lvl w:ilvl="3" w:tplc="A1640964" w:tentative="1">
      <w:start w:val="1"/>
      <w:numFmt w:val="bullet"/>
      <w:lvlText w:val="•"/>
      <w:lvlJc w:val="left"/>
      <w:pPr>
        <w:tabs>
          <w:tab w:val="num" w:pos="2880"/>
        </w:tabs>
        <w:ind w:left="2880" w:hanging="360"/>
      </w:pPr>
      <w:rPr>
        <w:rFonts w:ascii="Times New Roman" w:hAnsi="Times New Roman" w:hint="default"/>
      </w:rPr>
    </w:lvl>
    <w:lvl w:ilvl="4" w:tplc="85E65138" w:tentative="1">
      <w:start w:val="1"/>
      <w:numFmt w:val="bullet"/>
      <w:lvlText w:val="•"/>
      <w:lvlJc w:val="left"/>
      <w:pPr>
        <w:tabs>
          <w:tab w:val="num" w:pos="3600"/>
        </w:tabs>
        <w:ind w:left="3600" w:hanging="360"/>
      </w:pPr>
      <w:rPr>
        <w:rFonts w:ascii="Times New Roman" w:hAnsi="Times New Roman" w:hint="default"/>
      </w:rPr>
    </w:lvl>
    <w:lvl w:ilvl="5" w:tplc="5142D478" w:tentative="1">
      <w:start w:val="1"/>
      <w:numFmt w:val="bullet"/>
      <w:lvlText w:val="•"/>
      <w:lvlJc w:val="left"/>
      <w:pPr>
        <w:tabs>
          <w:tab w:val="num" w:pos="4320"/>
        </w:tabs>
        <w:ind w:left="4320" w:hanging="360"/>
      </w:pPr>
      <w:rPr>
        <w:rFonts w:ascii="Times New Roman" w:hAnsi="Times New Roman" w:hint="default"/>
      </w:rPr>
    </w:lvl>
    <w:lvl w:ilvl="6" w:tplc="8F4E271A" w:tentative="1">
      <w:start w:val="1"/>
      <w:numFmt w:val="bullet"/>
      <w:lvlText w:val="•"/>
      <w:lvlJc w:val="left"/>
      <w:pPr>
        <w:tabs>
          <w:tab w:val="num" w:pos="5040"/>
        </w:tabs>
        <w:ind w:left="5040" w:hanging="360"/>
      </w:pPr>
      <w:rPr>
        <w:rFonts w:ascii="Times New Roman" w:hAnsi="Times New Roman" w:hint="default"/>
      </w:rPr>
    </w:lvl>
    <w:lvl w:ilvl="7" w:tplc="8F6210B2" w:tentative="1">
      <w:start w:val="1"/>
      <w:numFmt w:val="bullet"/>
      <w:lvlText w:val="•"/>
      <w:lvlJc w:val="left"/>
      <w:pPr>
        <w:tabs>
          <w:tab w:val="num" w:pos="5760"/>
        </w:tabs>
        <w:ind w:left="5760" w:hanging="360"/>
      </w:pPr>
      <w:rPr>
        <w:rFonts w:ascii="Times New Roman" w:hAnsi="Times New Roman" w:hint="default"/>
      </w:rPr>
    </w:lvl>
    <w:lvl w:ilvl="8" w:tplc="F7B8F558"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450A4525"/>
    <w:multiLevelType w:val="hybridMultilevel"/>
    <w:tmpl w:val="C54A482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477928B3"/>
    <w:multiLevelType w:val="hybridMultilevel"/>
    <w:tmpl w:val="21787FEA"/>
    <w:lvl w:ilvl="0" w:tplc="A13E57C8">
      <w:start w:val="1"/>
      <w:numFmt w:val="bullet"/>
      <w:lvlText w:val="•"/>
      <w:lvlJc w:val="left"/>
      <w:pPr>
        <w:tabs>
          <w:tab w:val="num" w:pos="720"/>
        </w:tabs>
        <w:ind w:left="720" w:hanging="360"/>
      </w:pPr>
      <w:rPr>
        <w:rFonts w:ascii="Times New Roman" w:hAnsi="Times New Roman" w:hint="default"/>
      </w:rPr>
    </w:lvl>
    <w:lvl w:ilvl="1" w:tplc="1EF87CAA">
      <w:numFmt w:val="bullet"/>
      <w:lvlText w:val="–"/>
      <w:lvlJc w:val="left"/>
      <w:pPr>
        <w:tabs>
          <w:tab w:val="num" w:pos="1440"/>
        </w:tabs>
        <w:ind w:left="1440" w:hanging="360"/>
      </w:pPr>
      <w:rPr>
        <w:rFonts w:ascii="Times New Roman" w:hAnsi="Times New Roman" w:hint="default"/>
      </w:rPr>
    </w:lvl>
    <w:lvl w:ilvl="2" w:tplc="E878FDA2" w:tentative="1">
      <w:start w:val="1"/>
      <w:numFmt w:val="bullet"/>
      <w:lvlText w:val="•"/>
      <w:lvlJc w:val="left"/>
      <w:pPr>
        <w:tabs>
          <w:tab w:val="num" w:pos="2160"/>
        </w:tabs>
        <w:ind w:left="2160" w:hanging="360"/>
      </w:pPr>
      <w:rPr>
        <w:rFonts w:ascii="Times New Roman" w:hAnsi="Times New Roman" w:hint="default"/>
      </w:rPr>
    </w:lvl>
    <w:lvl w:ilvl="3" w:tplc="DFA8EDA4" w:tentative="1">
      <w:start w:val="1"/>
      <w:numFmt w:val="bullet"/>
      <w:lvlText w:val="•"/>
      <w:lvlJc w:val="left"/>
      <w:pPr>
        <w:tabs>
          <w:tab w:val="num" w:pos="2880"/>
        </w:tabs>
        <w:ind w:left="2880" w:hanging="360"/>
      </w:pPr>
      <w:rPr>
        <w:rFonts w:ascii="Times New Roman" w:hAnsi="Times New Roman" w:hint="default"/>
      </w:rPr>
    </w:lvl>
    <w:lvl w:ilvl="4" w:tplc="30245680" w:tentative="1">
      <w:start w:val="1"/>
      <w:numFmt w:val="bullet"/>
      <w:lvlText w:val="•"/>
      <w:lvlJc w:val="left"/>
      <w:pPr>
        <w:tabs>
          <w:tab w:val="num" w:pos="3600"/>
        </w:tabs>
        <w:ind w:left="3600" w:hanging="360"/>
      </w:pPr>
      <w:rPr>
        <w:rFonts w:ascii="Times New Roman" w:hAnsi="Times New Roman" w:hint="default"/>
      </w:rPr>
    </w:lvl>
    <w:lvl w:ilvl="5" w:tplc="D6646D3C" w:tentative="1">
      <w:start w:val="1"/>
      <w:numFmt w:val="bullet"/>
      <w:lvlText w:val="•"/>
      <w:lvlJc w:val="left"/>
      <w:pPr>
        <w:tabs>
          <w:tab w:val="num" w:pos="4320"/>
        </w:tabs>
        <w:ind w:left="4320" w:hanging="360"/>
      </w:pPr>
      <w:rPr>
        <w:rFonts w:ascii="Times New Roman" w:hAnsi="Times New Roman" w:hint="default"/>
      </w:rPr>
    </w:lvl>
    <w:lvl w:ilvl="6" w:tplc="3130745A" w:tentative="1">
      <w:start w:val="1"/>
      <w:numFmt w:val="bullet"/>
      <w:lvlText w:val="•"/>
      <w:lvlJc w:val="left"/>
      <w:pPr>
        <w:tabs>
          <w:tab w:val="num" w:pos="5040"/>
        </w:tabs>
        <w:ind w:left="5040" w:hanging="360"/>
      </w:pPr>
      <w:rPr>
        <w:rFonts w:ascii="Times New Roman" w:hAnsi="Times New Roman" w:hint="default"/>
      </w:rPr>
    </w:lvl>
    <w:lvl w:ilvl="7" w:tplc="3C7A858C" w:tentative="1">
      <w:start w:val="1"/>
      <w:numFmt w:val="bullet"/>
      <w:lvlText w:val="•"/>
      <w:lvlJc w:val="left"/>
      <w:pPr>
        <w:tabs>
          <w:tab w:val="num" w:pos="5760"/>
        </w:tabs>
        <w:ind w:left="5760" w:hanging="360"/>
      </w:pPr>
      <w:rPr>
        <w:rFonts w:ascii="Times New Roman" w:hAnsi="Times New Roman" w:hint="default"/>
      </w:rPr>
    </w:lvl>
    <w:lvl w:ilvl="8" w:tplc="CB1EFAFA"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60B12496"/>
    <w:multiLevelType w:val="multilevel"/>
    <w:tmpl w:val="9EE2C18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0DB07C8"/>
    <w:multiLevelType w:val="hybridMultilevel"/>
    <w:tmpl w:val="5C64D15C"/>
    <w:lvl w:ilvl="0" w:tplc="446A05EE">
      <w:start w:val="1"/>
      <w:numFmt w:val="bullet"/>
      <w:lvlText w:val="•"/>
      <w:lvlJc w:val="left"/>
      <w:pPr>
        <w:tabs>
          <w:tab w:val="num" w:pos="720"/>
        </w:tabs>
        <w:ind w:left="720" w:hanging="360"/>
      </w:pPr>
      <w:rPr>
        <w:rFonts w:ascii="Times New Roman" w:hAnsi="Times New Roman" w:hint="default"/>
      </w:rPr>
    </w:lvl>
    <w:lvl w:ilvl="1" w:tplc="F4C48D90">
      <w:numFmt w:val="bullet"/>
      <w:lvlText w:val="–"/>
      <w:lvlJc w:val="left"/>
      <w:pPr>
        <w:tabs>
          <w:tab w:val="num" w:pos="1440"/>
        </w:tabs>
        <w:ind w:left="1440" w:hanging="360"/>
      </w:pPr>
      <w:rPr>
        <w:rFonts w:ascii="Times New Roman" w:hAnsi="Times New Roman" w:hint="default"/>
      </w:rPr>
    </w:lvl>
    <w:lvl w:ilvl="2" w:tplc="73167F48" w:tentative="1">
      <w:start w:val="1"/>
      <w:numFmt w:val="bullet"/>
      <w:lvlText w:val="•"/>
      <w:lvlJc w:val="left"/>
      <w:pPr>
        <w:tabs>
          <w:tab w:val="num" w:pos="2160"/>
        </w:tabs>
        <w:ind w:left="2160" w:hanging="360"/>
      </w:pPr>
      <w:rPr>
        <w:rFonts w:ascii="Times New Roman" w:hAnsi="Times New Roman" w:hint="default"/>
      </w:rPr>
    </w:lvl>
    <w:lvl w:ilvl="3" w:tplc="7142723A" w:tentative="1">
      <w:start w:val="1"/>
      <w:numFmt w:val="bullet"/>
      <w:lvlText w:val="•"/>
      <w:lvlJc w:val="left"/>
      <w:pPr>
        <w:tabs>
          <w:tab w:val="num" w:pos="2880"/>
        </w:tabs>
        <w:ind w:left="2880" w:hanging="360"/>
      </w:pPr>
      <w:rPr>
        <w:rFonts w:ascii="Times New Roman" w:hAnsi="Times New Roman" w:hint="default"/>
      </w:rPr>
    </w:lvl>
    <w:lvl w:ilvl="4" w:tplc="B7969202" w:tentative="1">
      <w:start w:val="1"/>
      <w:numFmt w:val="bullet"/>
      <w:lvlText w:val="•"/>
      <w:lvlJc w:val="left"/>
      <w:pPr>
        <w:tabs>
          <w:tab w:val="num" w:pos="3600"/>
        </w:tabs>
        <w:ind w:left="3600" w:hanging="360"/>
      </w:pPr>
      <w:rPr>
        <w:rFonts w:ascii="Times New Roman" w:hAnsi="Times New Roman" w:hint="default"/>
      </w:rPr>
    </w:lvl>
    <w:lvl w:ilvl="5" w:tplc="C5502F26" w:tentative="1">
      <w:start w:val="1"/>
      <w:numFmt w:val="bullet"/>
      <w:lvlText w:val="•"/>
      <w:lvlJc w:val="left"/>
      <w:pPr>
        <w:tabs>
          <w:tab w:val="num" w:pos="4320"/>
        </w:tabs>
        <w:ind w:left="4320" w:hanging="360"/>
      </w:pPr>
      <w:rPr>
        <w:rFonts w:ascii="Times New Roman" w:hAnsi="Times New Roman" w:hint="default"/>
      </w:rPr>
    </w:lvl>
    <w:lvl w:ilvl="6" w:tplc="22080284" w:tentative="1">
      <w:start w:val="1"/>
      <w:numFmt w:val="bullet"/>
      <w:lvlText w:val="•"/>
      <w:lvlJc w:val="left"/>
      <w:pPr>
        <w:tabs>
          <w:tab w:val="num" w:pos="5040"/>
        </w:tabs>
        <w:ind w:left="5040" w:hanging="360"/>
      </w:pPr>
      <w:rPr>
        <w:rFonts w:ascii="Times New Roman" w:hAnsi="Times New Roman" w:hint="default"/>
      </w:rPr>
    </w:lvl>
    <w:lvl w:ilvl="7" w:tplc="D6B681BC" w:tentative="1">
      <w:start w:val="1"/>
      <w:numFmt w:val="bullet"/>
      <w:lvlText w:val="•"/>
      <w:lvlJc w:val="left"/>
      <w:pPr>
        <w:tabs>
          <w:tab w:val="num" w:pos="5760"/>
        </w:tabs>
        <w:ind w:left="5760" w:hanging="360"/>
      </w:pPr>
      <w:rPr>
        <w:rFonts w:ascii="Times New Roman" w:hAnsi="Times New Roman" w:hint="default"/>
      </w:rPr>
    </w:lvl>
    <w:lvl w:ilvl="8" w:tplc="8828CD58"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628F4343"/>
    <w:multiLevelType w:val="hybridMultilevel"/>
    <w:tmpl w:val="22C2CCA2"/>
    <w:lvl w:ilvl="0" w:tplc="DD861352">
      <w:start w:val="1"/>
      <w:numFmt w:val="bullet"/>
      <w:lvlText w:val="•"/>
      <w:lvlJc w:val="left"/>
      <w:pPr>
        <w:tabs>
          <w:tab w:val="num" w:pos="720"/>
        </w:tabs>
        <w:ind w:left="720" w:hanging="360"/>
      </w:pPr>
      <w:rPr>
        <w:rFonts w:ascii="Times New Roman" w:hAnsi="Times New Roman" w:hint="default"/>
      </w:rPr>
    </w:lvl>
    <w:lvl w:ilvl="1" w:tplc="88189FB6">
      <w:numFmt w:val="bullet"/>
      <w:lvlText w:val="–"/>
      <w:lvlJc w:val="left"/>
      <w:pPr>
        <w:tabs>
          <w:tab w:val="num" w:pos="1440"/>
        </w:tabs>
        <w:ind w:left="1440" w:hanging="360"/>
      </w:pPr>
      <w:rPr>
        <w:rFonts w:ascii="Times New Roman" w:hAnsi="Times New Roman" w:hint="default"/>
      </w:rPr>
    </w:lvl>
    <w:lvl w:ilvl="2" w:tplc="A0E29A0E" w:tentative="1">
      <w:start w:val="1"/>
      <w:numFmt w:val="bullet"/>
      <w:lvlText w:val="•"/>
      <w:lvlJc w:val="left"/>
      <w:pPr>
        <w:tabs>
          <w:tab w:val="num" w:pos="2160"/>
        </w:tabs>
        <w:ind w:left="2160" w:hanging="360"/>
      </w:pPr>
      <w:rPr>
        <w:rFonts w:ascii="Times New Roman" w:hAnsi="Times New Roman" w:hint="default"/>
      </w:rPr>
    </w:lvl>
    <w:lvl w:ilvl="3" w:tplc="868C3564" w:tentative="1">
      <w:start w:val="1"/>
      <w:numFmt w:val="bullet"/>
      <w:lvlText w:val="•"/>
      <w:lvlJc w:val="left"/>
      <w:pPr>
        <w:tabs>
          <w:tab w:val="num" w:pos="2880"/>
        </w:tabs>
        <w:ind w:left="2880" w:hanging="360"/>
      </w:pPr>
      <w:rPr>
        <w:rFonts w:ascii="Times New Roman" w:hAnsi="Times New Roman" w:hint="default"/>
      </w:rPr>
    </w:lvl>
    <w:lvl w:ilvl="4" w:tplc="8912FF52" w:tentative="1">
      <w:start w:val="1"/>
      <w:numFmt w:val="bullet"/>
      <w:lvlText w:val="•"/>
      <w:lvlJc w:val="left"/>
      <w:pPr>
        <w:tabs>
          <w:tab w:val="num" w:pos="3600"/>
        </w:tabs>
        <w:ind w:left="3600" w:hanging="360"/>
      </w:pPr>
      <w:rPr>
        <w:rFonts w:ascii="Times New Roman" w:hAnsi="Times New Roman" w:hint="default"/>
      </w:rPr>
    </w:lvl>
    <w:lvl w:ilvl="5" w:tplc="975E7A9A" w:tentative="1">
      <w:start w:val="1"/>
      <w:numFmt w:val="bullet"/>
      <w:lvlText w:val="•"/>
      <w:lvlJc w:val="left"/>
      <w:pPr>
        <w:tabs>
          <w:tab w:val="num" w:pos="4320"/>
        </w:tabs>
        <w:ind w:left="4320" w:hanging="360"/>
      </w:pPr>
      <w:rPr>
        <w:rFonts w:ascii="Times New Roman" w:hAnsi="Times New Roman" w:hint="default"/>
      </w:rPr>
    </w:lvl>
    <w:lvl w:ilvl="6" w:tplc="05724A60" w:tentative="1">
      <w:start w:val="1"/>
      <w:numFmt w:val="bullet"/>
      <w:lvlText w:val="•"/>
      <w:lvlJc w:val="left"/>
      <w:pPr>
        <w:tabs>
          <w:tab w:val="num" w:pos="5040"/>
        </w:tabs>
        <w:ind w:left="5040" w:hanging="360"/>
      </w:pPr>
      <w:rPr>
        <w:rFonts w:ascii="Times New Roman" w:hAnsi="Times New Roman" w:hint="default"/>
      </w:rPr>
    </w:lvl>
    <w:lvl w:ilvl="7" w:tplc="B89A8C38" w:tentative="1">
      <w:start w:val="1"/>
      <w:numFmt w:val="bullet"/>
      <w:lvlText w:val="•"/>
      <w:lvlJc w:val="left"/>
      <w:pPr>
        <w:tabs>
          <w:tab w:val="num" w:pos="5760"/>
        </w:tabs>
        <w:ind w:left="5760" w:hanging="360"/>
      </w:pPr>
      <w:rPr>
        <w:rFonts w:ascii="Times New Roman" w:hAnsi="Times New Roman" w:hint="default"/>
      </w:rPr>
    </w:lvl>
    <w:lvl w:ilvl="8" w:tplc="C616F032"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65E70CDF"/>
    <w:multiLevelType w:val="hybridMultilevel"/>
    <w:tmpl w:val="631EDC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8206155"/>
    <w:multiLevelType w:val="hybridMultilevel"/>
    <w:tmpl w:val="C3EEF30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08730E6"/>
    <w:multiLevelType w:val="hybridMultilevel"/>
    <w:tmpl w:val="6AC8D6DE"/>
    <w:lvl w:ilvl="0" w:tplc="B2C01FB0">
      <w:start w:val="1"/>
      <w:numFmt w:val="bullet"/>
      <w:lvlText w:val="•"/>
      <w:lvlJc w:val="left"/>
      <w:pPr>
        <w:tabs>
          <w:tab w:val="num" w:pos="720"/>
        </w:tabs>
        <w:ind w:left="720" w:hanging="360"/>
      </w:pPr>
      <w:rPr>
        <w:rFonts w:ascii="Times New Roman" w:hAnsi="Times New Roman" w:hint="default"/>
      </w:rPr>
    </w:lvl>
    <w:lvl w:ilvl="1" w:tplc="242E6A4E" w:tentative="1">
      <w:start w:val="1"/>
      <w:numFmt w:val="bullet"/>
      <w:lvlText w:val="•"/>
      <w:lvlJc w:val="left"/>
      <w:pPr>
        <w:tabs>
          <w:tab w:val="num" w:pos="1440"/>
        </w:tabs>
        <w:ind w:left="1440" w:hanging="360"/>
      </w:pPr>
      <w:rPr>
        <w:rFonts w:ascii="Times New Roman" w:hAnsi="Times New Roman" w:hint="default"/>
      </w:rPr>
    </w:lvl>
    <w:lvl w:ilvl="2" w:tplc="B7302696" w:tentative="1">
      <w:start w:val="1"/>
      <w:numFmt w:val="bullet"/>
      <w:lvlText w:val="•"/>
      <w:lvlJc w:val="left"/>
      <w:pPr>
        <w:tabs>
          <w:tab w:val="num" w:pos="2160"/>
        </w:tabs>
        <w:ind w:left="2160" w:hanging="360"/>
      </w:pPr>
      <w:rPr>
        <w:rFonts w:ascii="Times New Roman" w:hAnsi="Times New Roman" w:hint="default"/>
      </w:rPr>
    </w:lvl>
    <w:lvl w:ilvl="3" w:tplc="8BF6EA24" w:tentative="1">
      <w:start w:val="1"/>
      <w:numFmt w:val="bullet"/>
      <w:lvlText w:val="•"/>
      <w:lvlJc w:val="left"/>
      <w:pPr>
        <w:tabs>
          <w:tab w:val="num" w:pos="2880"/>
        </w:tabs>
        <w:ind w:left="2880" w:hanging="360"/>
      </w:pPr>
      <w:rPr>
        <w:rFonts w:ascii="Times New Roman" w:hAnsi="Times New Roman" w:hint="default"/>
      </w:rPr>
    </w:lvl>
    <w:lvl w:ilvl="4" w:tplc="03CCED66" w:tentative="1">
      <w:start w:val="1"/>
      <w:numFmt w:val="bullet"/>
      <w:lvlText w:val="•"/>
      <w:lvlJc w:val="left"/>
      <w:pPr>
        <w:tabs>
          <w:tab w:val="num" w:pos="3600"/>
        </w:tabs>
        <w:ind w:left="3600" w:hanging="360"/>
      </w:pPr>
      <w:rPr>
        <w:rFonts w:ascii="Times New Roman" w:hAnsi="Times New Roman" w:hint="default"/>
      </w:rPr>
    </w:lvl>
    <w:lvl w:ilvl="5" w:tplc="E2A09940" w:tentative="1">
      <w:start w:val="1"/>
      <w:numFmt w:val="bullet"/>
      <w:lvlText w:val="•"/>
      <w:lvlJc w:val="left"/>
      <w:pPr>
        <w:tabs>
          <w:tab w:val="num" w:pos="4320"/>
        </w:tabs>
        <w:ind w:left="4320" w:hanging="360"/>
      </w:pPr>
      <w:rPr>
        <w:rFonts w:ascii="Times New Roman" w:hAnsi="Times New Roman" w:hint="default"/>
      </w:rPr>
    </w:lvl>
    <w:lvl w:ilvl="6" w:tplc="A48C32C4" w:tentative="1">
      <w:start w:val="1"/>
      <w:numFmt w:val="bullet"/>
      <w:lvlText w:val="•"/>
      <w:lvlJc w:val="left"/>
      <w:pPr>
        <w:tabs>
          <w:tab w:val="num" w:pos="5040"/>
        </w:tabs>
        <w:ind w:left="5040" w:hanging="360"/>
      </w:pPr>
      <w:rPr>
        <w:rFonts w:ascii="Times New Roman" w:hAnsi="Times New Roman" w:hint="default"/>
      </w:rPr>
    </w:lvl>
    <w:lvl w:ilvl="7" w:tplc="0EA8B976" w:tentative="1">
      <w:start w:val="1"/>
      <w:numFmt w:val="bullet"/>
      <w:lvlText w:val="•"/>
      <w:lvlJc w:val="left"/>
      <w:pPr>
        <w:tabs>
          <w:tab w:val="num" w:pos="5760"/>
        </w:tabs>
        <w:ind w:left="5760" w:hanging="360"/>
      </w:pPr>
      <w:rPr>
        <w:rFonts w:ascii="Times New Roman" w:hAnsi="Times New Roman" w:hint="default"/>
      </w:rPr>
    </w:lvl>
    <w:lvl w:ilvl="8" w:tplc="786C5E94"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723A7027"/>
    <w:multiLevelType w:val="hybridMultilevel"/>
    <w:tmpl w:val="A79A28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83A213D"/>
    <w:multiLevelType w:val="multilevel"/>
    <w:tmpl w:val="C9CAD5A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7CAD5D7E"/>
    <w:multiLevelType w:val="hybridMultilevel"/>
    <w:tmpl w:val="0E4E09A6"/>
    <w:lvl w:ilvl="0" w:tplc="834A51E2">
      <w:start w:val="1"/>
      <w:numFmt w:val="decimal"/>
      <w:lvlText w:val="%1."/>
      <w:lvlJc w:val="left"/>
      <w:pPr>
        <w:tabs>
          <w:tab w:val="num" w:pos="720"/>
        </w:tabs>
        <w:ind w:left="720" w:hanging="360"/>
      </w:pPr>
    </w:lvl>
    <w:lvl w:ilvl="1" w:tplc="A288DDD2" w:tentative="1">
      <w:start w:val="1"/>
      <w:numFmt w:val="decimal"/>
      <w:lvlText w:val="%2."/>
      <w:lvlJc w:val="left"/>
      <w:pPr>
        <w:tabs>
          <w:tab w:val="num" w:pos="1440"/>
        </w:tabs>
        <w:ind w:left="1440" w:hanging="360"/>
      </w:pPr>
    </w:lvl>
    <w:lvl w:ilvl="2" w:tplc="5D7013FA" w:tentative="1">
      <w:start w:val="1"/>
      <w:numFmt w:val="decimal"/>
      <w:lvlText w:val="%3."/>
      <w:lvlJc w:val="left"/>
      <w:pPr>
        <w:tabs>
          <w:tab w:val="num" w:pos="2160"/>
        </w:tabs>
        <w:ind w:left="2160" w:hanging="360"/>
      </w:pPr>
    </w:lvl>
    <w:lvl w:ilvl="3" w:tplc="DCAC6106" w:tentative="1">
      <w:start w:val="1"/>
      <w:numFmt w:val="decimal"/>
      <w:lvlText w:val="%4."/>
      <w:lvlJc w:val="left"/>
      <w:pPr>
        <w:tabs>
          <w:tab w:val="num" w:pos="2880"/>
        </w:tabs>
        <w:ind w:left="2880" w:hanging="360"/>
      </w:pPr>
    </w:lvl>
    <w:lvl w:ilvl="4" w:tplc="84400A70" w:tentative="1">
      <w:start w:val="1"/>
      <w:numFmt w:val="decimal"/>
      <w:lvlText w:val="%5."/>
      <w:lvlJc w:val="left"/>
      <w:pPr>
        <w:tabs>
          <w:tab w:val="num" w:pos="3600"/>
        </w:tabs>
        <w:ind w:left="3600" w:hanging="360"/>
      </w:pPr>
    </w:lvl>
    <w:lvl w:ilvl="5" w:tplc="D9E6D0AA" w:tentative="1">
      <w:start w:val="1"/>
      <w:numFmt w:val="decimal"/>
      <w:lvlText w:val="%6."/>
      <w:lvlJc w:val="left"/>
      <w:pPr>
        <w:tabs>
          <w:tab w:val="num" w:pos="4320"/>
        </w:tabs>
        <w:ind w:left="4320" w:hanging="360"/>
      </w:pPr>
    </w:lvl>
    <w:lvl w:ilvl="6" w:tplc="A60E06C4" w:tentative="1">
      <w:start w:val="1"/>
      <w:numFmt w:val="decimal"/>
      <w:lvlText w:val="%7."/>
      <w:lvlJc w:val="left"/>
      <w:pPr>
        <w:tabs>
          <w:tab w:val="num" w:pos="5040"/>
        </w:tabs>
        <w:ind w:left="5040" w:hanging="360"/>
      </w:pPr>
    </w:lvl>
    <w:lvl w:ilvl="7" w:tplc="E9200968" w:tentative="1">
      <w:start w:val="1"/>
      <w:numFmt w:val="decimal"/>
      <w:lvlText w:val="%8."/>
      <w:lvlJc w:val="left"/>
      <w:pPr>
        <w:tabs>
          <w:tab w:val="num" w:pos="5760"/>
        </w:tabs>
        <w:ind w:left="5760" w:hanging="360"/>
      </w:pPr>
    </w:lvl>
    <w:lvl w:ilvl="8" w:tplc="3EE2DFB8" w:tentative="1">
      <w:start w:val="1"/>
      <w:numFmt w:val="decimal"/>
      <w:lvlText w:val="%9."/>
      <w:lvlJc w:val="left"/>
      <w:pPr>
        <w:tabs>
          <w:tab w:val="num" w:pos="6480"/>
        </w:tabs>
        <w:ind w:left="6480" w:hanging="360"/>
      </w:pPr>
    </w:lvl>
  </w:abstractNum>
  <w:num w:numId="1">
    <w:abstractNumId w:val="13"/>
  </w:num>
  <w:num w:numId="2">
    <w:abstractNumId w:val="12"/>
  </w:num>
  <w:num w:numId="3">
    <w:abstractNumId w:val="4"/>
  </w:num>
  <w:num w:numId="4">
    <w:abstractNumId w:val="2"/>
  </w:num>
  <w:num w:numId="5">
    <w:abstractNumId w:val="18"/>
  </w:num>
  <w:num w:numId="6">
    <w:abstractNumId w:val="9"/>
  </w:num>
  <w:num w:numId="7">
    <w:abstractNumId w:val="7"/>
  </w:num>
  <w:num w:numId="8">
    <w:abstractNumId w:val="15"/>
  </w:num>
  <w:num w:numId="9">
    <w:abstractNumId w:val="11"/>
  </w:num>
  <w:num w:numId="10">
    <w:abstractNumId w:val="10"/>
  </w:num>
  <w:num w:numId="11">
    <w:abstractNumId w:val="17"/>
  </w:num>
  <w:num w:numId="12">
    <w:abstractNumId w:val="5"/>
  </w:num>
  <w:num w:numId="13">
    <w:abstractNumId w:val="6"/>
  </w:num>
  <w:num w:numId="14">
    <w:abstractNumId w:val="8"/>
  </w:num>
  <w:num w:numId="15">
    <w:abstractNumId w:val="16"/>
  </w:num>
  <w:num w:numId="16">
    <w:abstractNumId w:val="3"/>
  </w:num>
  <w:num w:numId="17">
    <w:abstractNumId w:val="0"/>
  </w:num>
  <w:num w:numId="18">
    <w:abstractNumId w:val="1"/>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76EB"/>
    <w:rsid w:val="00000296"/>
    <w:rsid w:val="0000158B"/>
    <w:rsid w:val="00004C88"/>
    <w:rsid w:val="0001266B"/>
    <w:rsid w:val="00016230"/>
    <w:rsid w:val="00016EE0"/>
    <w:rsid w:val="000175EB"/>
    <w:rsid w:val="00022427"/>
    <w:rsid w:val="00025386"/>
    <w:rsid w:val="0002545C"/>
    <w:rsid w:val="0002660A"/>
    <w:rsid w:val="000274A4"/>
    <w:rsid w:val="00030979"/>
    <w:rsid w:val="00031749"/>
    <w:rsid w:val="00034C35"/>
    <w:rsid w:val="00035108"/>
    <w:rsid w:val="000362FE"/>
    <w:rsid w:val="00036414"/>
    <w:rsid w:val="0003666F"/>
    <w:rsid w:val="00040C9A"/>
    <w:rsid w:val="00041671"/>
    <w:rsid w:val="000416EB"/>
    <w:rsid w:val="0004230E"/>
    <w:rsid w:val="0004755F"/>
    <w:rsid w:val="00050DE1"/>
    <w:rsid w:val="0005240B"/>
    <w:rsid w:val="00052F6D"/>
    <w:rsid w:val="00054D07"/>
    <w:rsid w:val="00055A7D"/>
    <w:rsid w:val="00060222"/>
    <w:rsid w:val="0006336B"/>
    <w:rsid w:val="0006478C"/>
    <w:rsid w:val="00070435"/>
    <w:rsid w:val="000710EB"/>
    <w:rsid w:val="00072236"/>
    <w:rsid w:val="00073018"/>
    <w:rsid w:val="00074FFA"/>
    <w:rsid w:val="0008008D"/>
    <w:rsid w:val="00083F32"/>
    <w:rsid w:val="00084229"/>
    <w:rsid w:val="00094D7C"/>
    <w:rsid w:val="00096249"/>
    <w:rsid w:val="00096D9B"/>
    <w:rsid w:val="00097BF4"/>
    <w:rsid w:val="000A3FD6"/>
    <w:rsid w:val="000A65B7"/>
    <w:rsid w:val="000A65EE"/>
    <w:rsid w:val="000B2BF2"/>
    <w:rsid w:val="000B5A27"/>
    <w:rsid w:val="000B72E1"/>
    <w:rsid w:val="000C202C"/>
    <w:rsid w:val="000C54B9"/>
    <w:rsid w:val="000C5E1D"/>
    <w:rsid w:val="000C774B"/>
    <w:rsid w:val="000C7996"/>
    <w:rsid w:val="000D1E72"/>
    <w:rsid w:val="000D4180"/>
    <w:rsid w:val="000D64C6"/>
    <w:rsid w:val="000D7E3D"/>
    <w:rsid w:val="000E3C58"/>
    <w:rsid w:val="000E6936"/>
    <w:rsid w:val="000F1229"/>
    <w:rsid w:val="000F15DA"/>
    <w:rsid w:val="000F2223"/>
    <w:rsid w:val="000F22EB"/>
    <w:rsid w:val="00101127"/>
    <w:rsid w:val="00102B97"/>
    <w:rsid w:val="00107422"/>
    <w:rsid w:val="00107897"/>
    <w:rsid w:val="001109C2"/>
    <w:rsid w:val="00111CB5"/>
    <w:rsid w:val="0011402D"/>
    <w:rsid w:val="00120567"/>
    <w:rsid w:val="00122445"/>
    <w:rsid w:val="0012622B"/>
    <w:rsid w:val="001276EB"/>
    <w:rsid w:val="0013013E"/>
    <w:rsid w:val="00130389"/>
    <w:rsid w:val="001342C3"/>
    <w:rsid w:val="00135876"/>
    <w:rsid w:val="0013697F"/>
    <w:rsid w:val="0013779B"/>
    <w:rsid w:val="00140230"/>
    <w:rsid w:val="00145BF4"/>
    <w:rsid w:val="00145DF7"/>
    <w:rsid w:val="00150041"/>
    <w:rsid w:val="001527C7"/>
    <w:rsid w:val="00152D38"/>
    <w:rsid w:val="001534F0"/>
    <w:rsid w:val="001536C9"/>
    <w:rsid w:val="00154E90"/>
    <w:rsid w:val="001565C5"/>
    <w:rsid w:val="00160181"/>
    <w:rsid w:val="00166685"/>
    <w:rsid w:val="00170529"/>
    <w:rsid w:val="00172D38"/>
    <w:rsid w:val="001765EF"/>
    <w:rsid w:val="0017751B"/>
    <w:rsid w:val="00180440"/>
    <w:rsid w:val="001830E9"/>
    <w:rsid w:val="001869BE"/>
    <w:rsid w:val="00193453"/>
    <w:rsid w:val="0019610E"/>
    <w:rsid w:val="001963D3"/>
    <w:rsid w:val="001A21F8"/>
    <w:rsid w:val="001B4754"/>
    <w:rsid w:val="001C0103"/>
    <w:rsid w:val="001C329D"/>
    <w:rsid w:val="001C68DD"/>
    <w:rsid w:val="001D4957"/>
    <w:rsid w:val="001D7178"/>
    <w:rsid w:val="001E090B"/>
    <w:rsid w:val="001E0B67"/>
    <w:rsid w:val="001E4F6A"/>
    <w:rsid w:val="001F00DD"/>
    <w:rsid w:val="001F01EC"/>
    <w:rsid w:val="001F180D"/>
    <w:rsid w:val="001F19A0"/>
    <w:rsid w:val="001F419D"/>
    <w:rsid w:val="001F553E"/>
    <w:rsid w:val="00200150"/>
    <w:rsid w:val="0020260D"/>
    <w:rsid w:val="002033AD"/>
    <w:rsid w:val="00203B90"/>
    <w:rsid w:val="00204D27"/>
    <w:rsid w:val="00205589"/>
    <w:rsid w:val="00205AF8"/>
    <w:rsid w:val="0020688D"/>
    <w:rsid w:val="00210B9E"/>
    <w:rsid w:val="00211D4F"/>
    <w:rsid w:val="00215286"/>
    <w:rsid w:val="00221F8D"/>
    <w:rsid w:val="00230C8A"/>
    <w:rsid w:val="002322F7"/>
    <w:rsid w:val="00232DF3"/>
    <w:rsid w:val="00234213"/>
    <w:rsid w:val="0023558B"/>
    <w:rsid w:val="00236A47"/>
    <w:rsid w:val="00240164"/>
    <w:rsid w:val="00240CC7"/>
    <w:rsid w:val="00242AF3"/>
    <w:rsid w:val="0024505B"/>
    <w:rsid w:val="00247853"/>
    <w:rsid w:val="002554EC"/>
    <w:rsid w:val="002569D9"/>
    <w:rsid w:val="00265EE6"/>
    <w:rsid w:val="0027068B"/>
    <w:rsid w:val="00272A9F"/>
    <w:rsid w:val="00272E5C"/>
    <w:rsid w:val="00273FE4"/>
    <w:rsid w:val="0028462A"/>
    <w:rsid w:val="00284F84"/>
    <w:rsid w:val="00292376"/>
    <w:rsid w:val="00293051"/>
    <w:rsid w:val="00295729"/>
    <w:rsid w:val="00296E17"/>
    <w:rsid w:val="00297E2A"/>
    <w:rsid w:val="002A5312"/>
    <w:rsid w:val="002A580C"/>
    <w:rsid w:val="002A6949"/>
    <w:rsid w:val="002B2CCF"/>
    <w:rsid w:val="002B38C9"/>
    <w:rsid w:val="002B5AD5"/>
    <w:rsid w:val="002B63AE"/>
    <w:rsid w:val="002B697E"/>
    <w:rsid w:val="002C13F6"/>
    <w:rsid w:val="002C415E"/>
    <w:rsid w:val="002C5F4D"/>
    <w:rsid w:val="002D03CB"/>
    <w:rsid w:val="002D274E"/>
    <w:rsid w:val="002D433E"/>
    <w:rsid w:val="002D46C5"/>
    <w:rsid w:val="002E0975"/>
    <w:rsid w:val="002E23A3"/>
    <w:rsid w:val="002E2ECA"/>
    <w:rsid w:val="002E32CB"/>
    <w:rsid w:val="002E799D"/>
    <w:rsid w:val="002F0AE5"/>
    <w:rsid w:val="002F3374"/>
    <w:rsid w:val="002F4055"/>
    <w:rsid w:val="002F7170"/>
    <w:rsid w:val="002F79EC"/>
    <w:rsid w:val="00301902"/>
    <w:rsid w:val="00304E0A"/>
    <w:rsid w:val="003060BB"/>
    <w:rsid w:val="0031109B"/>
    <w:rsid w:val="0031209C"/>
    <w:rsid w:val="00313CE1"/>
    <w:rsid w:val="00313DB2"/>
    <w:rsid w:val="00316498"/>
    <w:rsid w:val="00323037"/>
    <w:rsid w:val="00325E52"/>
    <w:rsid w:val="00326B28"/>
    <w:rsid w:val="00334156"/>
    <w:rsid w:val="00337A43"/>
    <w:rsid w:val="003408DD"/>
    <w:rsid w:val="00342283"/>
    <w:rsid w:val="00342921"/>
    <w:rsid w:val="00350B9C"/>
    <w:rsid w:val="00355FB3"/>
    <w:rsid w:val="00360F60"/>
    <w:rsid w:val="00363518"/>
    <w:rsid w:val="003678F4"/>
    <w:rsid w:val="0037246F"/>
    <w:rsid w:val="003770B5"/>
    <w:rsid w:val="0038346A"/>
    <w:rsid w:val="00387005"/>
    <w:rsid w:val="00392567"/>
    <w:rsid w:val="00394300"/>
    <w:rsid w:val="00396764"/>
    <w:rsid w:val="003A2E74"/>
    <w:rsid w:val="003A57AD"/>
    <w:rsid w:val="003A67D4"/>
    <w:rsid w:val="003A6914"/>
    <w:rsid w:val="003B0D06"/>
    <w:rsid w:val="003B1654"/>
    <w:rsid w:val="003B3FC2"/>
    <w:rsid w:val="003B62B2"/>
    <w:rsid w:val="003B7A64"/>
    <w:rsid w:val="003C2B0F"/>
    <w:rsid w:val="003C2BD2"/>
    <w:rsid w:val="003C30E2"/>
    <w:rsid w:val="003D053A"/>
    <w:rsid w:val="003D1C8A"/>
    <w:rsid w:val="003D217E"/>
    <w:rsid w:val="003D5108"/>
    <w:rsid w:val="003D51A3"/>
    <w:rsid w:val="003E1663"/>
    <w:rsid w:val="003E2C52"/>
    <w:rsid w:val="003E45FB"/>
    <w:rsid w:val="003E6946"/>
    <w:rsid w:val="003F12EB"/>
    <w:rsid w:val="003F1D07"/>
    <w:rsid w:val="003F2B15"/>
    <w:rsid w:val="003F40BC"/>
    <w:rsid w:val="003F4CB9"/>
    <w:rsid w:val="00400667"/>
    <w:rsid w:val="0040133F"/>
    <w:rsid w:val="00402FBD"/>
    <w:rsid w:val="00403287"/>
    <w:rsid w:val="00407AE4"/>
    <w:rsid w:val="00407E45"/>
    <w:rsid w:val="00414C18"/>
    <w:rsid w:val="00414E7E"/>
    <w:rsid w:val="004155F7"/>
    <w:rsid w:val="00423BE5"/>
    <w:rsid w:val="00424384"/>
    <w:rsid w:val="00426448"/>
    <w:rsid w:val="00435C5F"/>
    <w:rsid w:val="0043762E"/>
    <w:rsid w:val="0044148B"/>
    <w:rsid w:val="00441620"/>
    <w:rsid w:val="00441EA7"/>
    <w:rsid w:val="00441EF0"/>
    <w:rsid w:val="004439B6"/>
    <w:rsid w:val="0044534A"/>
    <w:rsid w:val="004454FC"/>
    <w:rsid w:val="004459BF"/>
    <w:rsid w:val="00446539"/>
    <w:rsid w:val="0045510A"/>
    <w:rsid w:val="00457519"/>
    <w:rsid w:val="00462BB1"/>
    <w:rsid w:val="00463B56"/>
    <w:rsid w:val="00464128"/>
    <w:rsid w:val="00464782"/>
    <w:rsid w:val="004663E5"/>
    <w:rsid w:val="00467810"/>
    <w:rsid w:val="0047185D"/>
    <w:rsid w:val="0047362B"/>
    <w:rsid w:val="00473B4F"/>
    <w:rsid w:val="0047487C"/>
    <w:rsid w:val="004810FB"/>
    <w:rsid w:val="00481E02"/>
    <w:rsid w:val="00483B1B"/>
    <w:rsid w:val="00486A2A"/>
    <w:rsid w:val="0049136E"/>
    <w:rsid w:val="00491FE0"/>
    <w:rsid w:val="00494F48"/>
    <w:rsid w:val="004952A1"/>
    <w:rsid w:val="00497261"/>
    <w:rsid w:val="00497FBE"/>
    <w:rsid w:val="004A14B5"/>
    <w:rsid w:val="004A367A"/>
    <w:rsid w:val="004B036A"/>
    <w:rsid w:val="004B0CA3"/>
    <w:rsid w:val="004B514D"/>
    <w:rsid w:val="004C2D93"/>
    <w:rsid w:val="004C628E"/>
    <w:rsid w:val="004C657A"/>
    <w:rsid w:val="004D04AD"/>
    <w:rsid w:val="004D069C"/>
    <w:rsid w:val="004D1C15"/>
    <w:rsid w:val="004D6D89"/>
    <w:rsid w:val="004E0E40"/>
    <w:rsid w:val="004E1C12"/>
    <w:rsid w:val="004E2CAA"/>
    <w:rsid w:val="004E6974"/>
    <w:rsid w:val="004E6B70"/>
    <w:rsid w:val="004E6BC0"/>
    <w:rsid w:val="004E6D54"/>
    <w:rsid w:val="004F0200"/>
    <w:rsid w:val="004F0D2A"/>
    <w:rsid w:val="004F2A39"/>
    <w:rsid w:val="0050193D"/>
    <w:rsid w:val="00502C31"/>
    <w:rsid w:val="00511AF4"/>
    <w:rsid w:val="00521BD3"/>
    <w:rsid w:val="00523398"/>
    <w:rsid w:val="005236A8"/>
    <w:rsid w:val="00527867"/>
    <w:rsid w:val="005305F3"/>
    <w:rsid w:val="00531FA7"/>
    <w:rsid w:val="00534006"/>
    <w:rsid w:val="00540187"/>
    <w:rsid w:val="00540C24"/>
    <w:rsid w:val="00545B01"/>
    <w:rsid w:val="00551DF4"/>
    <w:rsid w:val="00551E53"/>
    <w:rsid w:val="00552329"/>
    <w:rsid w:val="005558C6"/>
    <w:rsid w:val="00555B8B"/>
    <w:rsid w:val="00555F8D"/>
    <w:rsid w:val="0055782E"/>
    <w:rsid w:val="00560B4C"/>
    <w:rsid w:val="00561F91"/>
    <w:rsid w:val="005649E1"/>
    <w:rsid w:val="0056775F"/>
    <w:rsid w:val="00571C1E"/>
    <w:rsid w:val="0058096C"/>
    <w:rsid w:val="0058123C"/>
    <w:rsid w:val="00581AD1"/>
    <w:rsid w:val="0058207C"/>
    <w:rsid w:val="00590054"/>
    <w:rsid w:val="00592E82"/>
    <w:rsid w:val="00595CA8"/>
    <w:rsid w:val="00596E31"/>
    <w:rsid w:val="005A16D3"/>
    <w:rsid w:val="005A194E"/>
    <w:rsid w:val="005A3E35"/>
    <w:rsid w:val="005A413A"/>
    <w:rsid w:val="005B0DA2"/>
    <w:rsid w:val="005B14E7"/>
    <w:rsid w:val="005B2883"/>
    <w:rsid w:val="005B4350"/>
    <w:rsid w:val="005C0BF0"/>
    <w:rsid w:val="005C1E1F"/>
    <w:rsid w:val="005D0E4B"/>
    <w:rsid w:val="005D0F33"/>
    <w:rsid w:val="005D24C4"/>
    <w:rsid w:val="005D2D90"/>
    <w:rsid w:val="005D31B4"/>
    <w:rsid w:val="005D3DE2"/>
    <w:rsid w:val="005D4318"/>
    <w:rsid w:val="005E2D4A"/>
    <w:rsid w:val="005E4380"/>
    <w:rsid w:val="005E4552"/>
    <w:rsid w:val="005E4619"/>
    <w:rsid w:val="005E5D7A"/>
    <w:rsid w:val="005E7439"/>
    <w:rsid w:val="005F4585"/>
    <w:rsid w:val="00602183"/>
    <w:rsid w:val="00602ACF"/>
    <w:rsid w:val="006057D4"/>
    <w:rsid w:val="00606FED"/>
    <w:rsid w:val="00607E23"/>
    <w:rsid w:val="00611F22"/>
    <w:rsid w:val="00613319"/>
    <w:rsid w:val="00615144"/>
    <w:rsid w:val="00621674"/>
    <w:rsid w:val="00621DBA"/>
    <w:rsid w:val="00622683"/>
    <w:rsid w:val="0062312F"/>
    <w:rsid w:val="00627B1A"/>
    <w:rsid w:val="00630A52"/>
    <w:rsid w:val="00636762"/>
    <w:rsid w:val="00644D3D"/>
    <w:rsid w:val="00650AB4"/>
    <w:rsid w:val="00655188"/>
    <w:rsid w:val="00660BFF"/>
    <w:rsid w:val="00662197"/>
    <w:rsid w:val="0066251F"/>
    <w:rsid w:val="00663F91"/>
    <w:rsid w:val="00664820"/>
    <w:rsid w:val="006708ED"/>
    <w:rsid w:val="00671A0E"/>
    <w:rsid w:val="0067474D"/>
    <w:rsid w:val="00681C81"/>
    <w:rsid w:val="00681CE6"/>
    <w:rsid w:val="00681D14"/>
    <w:rsid w:val="00683D40"/>
    <w:rsid w:val="006865BA"/>
    <w:rsid w:val="00693CDF"/>
    <w:rsid w:val="00694F66"/>
    <w:rsid w:val="006968CD"/>
    <w:rsid w:val="006A1A4D"/>
    <w:rsid w:val="006A1F1F"/>
    <w:rsid w:val="006A4EB6"/>
    <w:rsid w:val="006A5EB8"/>
    <w:rsid w:val="006B3EC4"/>
    <w:rsid w:val="006B6E7B"/>
    <w:rsid w:val="006C1256"/>
    <w:rsid w:val="006C43D0"/>
    <w:rsid w:val="006D287F"/>
    <w:rsid w:val="006D3CBB"/>
    <w:rsid w:val="006D5412"/>
    <w:rsid w:val="006E4CC7"/>
    <w:rsid w:val="006E546F"/>
    <w:rsid w:val="006F2096"/>
    <w:rsid w:val="006F39A7"/>
    <w:rsid w:val="006F3C16"/>
    <w:rsid w:val="006F3E04"/>
    <w:rsid w:val="006F67C0"/>
    <w:rsid w:val="00703008"/>
    <w:rsid w:val="00703104"/>
    <w:rsid w:val="00705B1E"/>
    <w:rsid w:val="007077D1"/>
    <w:rsid w:val="00711D67"/>
    <w:rsid w:val="00712CC3"/>
    <w:rsid w:val="00713995"/>
    <w:rsid w:val="007142D3"/>
    <w:rsid w:val="00714A8C"/>
    <w:rsid w:val="00716BCE"/>
    <w:rsid w:val="007178B7"/>
    <w:rsid w:val="00723D9E"/>
    <w:rsid w:val="00724B8D"/>
    <w:rsid w:val="007274F4"/>
    <w:rsid w:val="00734F8C"/>
    <w:rsid w:val="00736567"/>
    <w:rsid w:val="007365D2"/>
    <w:rsid w:val="007401AE"/>
    <w:rsid w:val="00740AE2"/>
    <w:rsid w:val="00741BF4"/>
    <w:rsid w:val="00741EE7"/>
    <w:rsid w:val="0074359D"/>
    <w:rsid w:val="00743CF0"/>
    <w:rsid w:val="00745E1D"/>
    <w:rsid w:val="00747E57"/>
    <w:rsid w:val="00751F6D"/>
    <w:rsid w:val="00755D39"/>
    <w:rsid w:val="0076585C"/>
    <w:rsid w:val="0076639A"/>
    <w:rsid w:val="0077009F"/>
    <w:rsid w:val="00773D4E"/>
    <w:rsid w:val="00774589"/>
    <w:rsid w:val="00775561"/>
    <w:rsid w:val="00782314"/>
    <w:rsid w:val="0078320F"/>
    <w:rsid w:val="00783492"/>
    <w:rsid w:val="00785ED1"/>
    <w:rsid w:val="00790BD8"/>
    <w:rsid w:val="00790E76"/>
    <w:rsid w:val="00792FAF"/>
    <w:rsid w:val="00793060"/>
    <w:rsid w:val="00793294"/>
    <w:rsid w:val="007961F5"/>
    <w:rsid w:val="007972E0"/>
    <w:rsid w:val="00797F64"/>
    <w:rsid w:val="007A0055"/>
    <w:rsid w:val="007A0882"/>
    <w:rsid w:val="007A35CC"/>
    <w:rsid w:val="007A3609"/>
    <w:rsid w:val="007A5999"/>
    <w:rsid w:val="007B0D1B"/>
    <w:rsid w:val="007B194A"/>
    <w:rsid w:val="007B2E48"/>
    <w:rsid w:val="007B74DB"/>
    <w:rsid w:val="007C0A5A"/>
    <w:rsid w:val="007C1588"/>
    <w:rsid w:val="007D0386"/>
    <w:rsid w:val="007D0803"/>
    <w:rsid w:val="007E062D"/>
    <w:rsid w:val="007E21C3"/>
    <w:rsid w:val="007E3643"/>
    <w:rsid w:val="007E7F01"/>
    <w:rsid w:val="007F006B"/>
    <w:rsid w:val="007F3412"/>
    <w:rsid w:val="007F3EDA"/>
    <w:rsid w:val="007F74DB"/>
    <w:rsid w:val="007F7C19"/>
    <w:rsid w:val="00800B21"/>
    <w:rsid w:val="00806F00"/>
    <w:rsid w:val="008126BA"/>
    <w:rsid w:val="00813D9F"/>
    <w:rsid w:val="00814323"/>
    <w:rsid w:val="00814828"/>
    <w:rsid w:val="0082071E"/>
    <w:rsid w:val="00820791"/>
    <w:rsid w:val="00821822"/>
    <w:rsid w:val="00821E74"/>
    <w:rsid w:val="00824C8D"/>
    <w:rsid w:val="00827C4A"/>
    <w:rsid w:val="00830211"/>
    <w:rsid w:val="00831689"/>
    <w:rsid w:val="00833B4F"/>
    <w:rsid w:val="008424FB"/>
    <w:rsid w:val="00842F71"/>
    <w:rsid w:val="00846069"/>
    <w:rsid w:val="00850240"/>
    <w:rsid w:val="00851466"/>
    <w:rsid w:val="008542CD"/>
    <w:rsid w:val="00855437"/>
    <w:rsid w:val="0085720E"/>
    <w:rsid w:val="00857397"/>
    <w:rsid w:val="008608E9"/>
    <w:rsid w:val="00862DD6"/>
    <w:rsid w:val="0086579A"/>
    <w:rsid w:val="00867EE3"/>
    <w:rsid w:val="00870B1D"/>
    <w:rsid w:val="008713BE"/>
    <w:rsid w:val="00874937"/>
    <w:rsid w:val="00877BFE"/>
    <w:rsid w:val="00886F7E"/>
    <w:rsid w:val="00887FD2"/>
    <w:rsid w:val="00890625"/>
    <w:rsid w:val="0089163D"/>
    <w:rsid w:val="008967F4"/>
    <w:rsid w:val="008A068E"/>
    <w:rsid w:val="008A1D11"/>
    <w:rsid w:val="008A3777"/>
    <w:rsid w:val="008A7A0D"/>
    <w:rsid w:val="008B07C3"/>
    <w:rsid w:val="008B6B69"/>
    <w:rsid w:val="008B7218"/>
    <w:rsid w:val="008B7930"/>
    <w:rsid w:val="008C24BF"/>
    <w:rsid w:val="008D0BDC"/>
    <w:rsid w:val="008D1C9E"/>
    <w:rsid w:val="008D481C"/>
    <w:rsid w:val="008D4B9F"/>
    <w:rsid w:val="008D68C9"/>
    <w:rsid w:val="008E3CD7"/>
    <w:rsid w:val="008E4D2D"/>
    <w:rsid w:val="008E4F77"/>
    <w:rsid w:val="008E753F"/>
    <w:rsid w:val="008F5C67"/>
    <w:rsid w:val="00901E7B"/>
    <w:rsid w:val="00903526"/>
    <w:rsid w:val="00903A60"/>
    <w:rsid w:val="00907EC9"/>
    <w:rsid w:val="009112FD"/>
    <w:rsid w:val="009151A4"/>
    <w:rsid w:val="009154AA"/>
    <w:rsid w:val="00917BFE"/>
    <w:rsid w:val="009201BD"/>
    <w:rsid w:val="0092111B"/>
    <w:rsid w:val="0092386C"/>
    <w:rsid w:val="00924753"/>
    <w:rsid w:val="00930AE7"/>
    <w:rsid w:val="00932416"/>
    <w:rsid w:val="00943D57"/>
    <w:rsid w:val="00944B47"/>
    <w:rsid w:val="0095081B"/>
    <w:rsid w:val="009515D9"/>
    <w:rsid w:val="00953814"/>
    <w:rsid w:val="00954E10"/>
    <w:rsid w:val="00956474"/>
    <w:rsid w:val="00961274"/>
    <w:rsid w:val="00962408"/>
    <w:rsid w:val="0096351F"/>
    <w:rsid w:val="009636F5"/>
    <w:rsid w:val="00963836"/>
    <w:rsid w:val="00965864"/>
    <w:rsid w:val="00966187"/>
    <w:rsid w:val="0096694F"/>
    <w:rsid w:val="00975458"/>
    <w:rsid w:val="00977303"/>
    <w:rsid w:val="0098334B"/>
    <w:rsid w:val="009842B2"/>
    <w:rsid w:val="0098542A"/>
    <w:rsid w:val="00987E79"/>
    <w:rsid w:val="00991F34"/>
    <w:rsid w:val="00992E5C"/>
    <w:rsid w:val="00992E61"/>
    <w:rsid w:val="00996C7A"/>
    <w:rsid w:val="009A4300"/>
    <w:rsid w:val="009A6521"/>
    <w:rsid w:val="009B271A"/>
    <w:rsid w:val="009B5920"/>
    <w:rsid w:val="009C0856"/>
    <w:rsid w:val="009C2B8B"/>
    <w:rsid w:val="009D1BDF"/>
    <w:rsid w:val="009D3C92"/>
    <w:rsid w:val="009D6F82"/>
    <w:rsid w:val="009D7FE6"/>
    <w:rsid w:val="009E09C1"/>
    <w:rsid w:val="009E0C82"/>
    <w:rsid w:val="009E263D"/>
    <w:rsid w:val="009E2A96"/>
    <w:rsid w:val="009E3282"/>
    <w:rsid w:val="009E7436"/>
    <w:rsid w:val="009E7DD4"/>
    <w:rsid w:val="009F0086"/>
    <w:rsid w:val="009F48CF"/>
    <w:rsid w:val="009F6938"/>
    <w:rsid w:val="00A00D57"/>
    <w:rsid w:val="00A00EC5"/>
    <w:rsid w:val="00A02E14"/>
    <w:rsid w:val="00A06B68"/>
    <w:rsid w:val="00A1023C"/>
    <w:rsid w:val="00A10CBD"/>
    <w:rsid w:val="00A13962"/>
    <w:rsid w:val="00A13D21"/>
    <w:rsid w:val="00A14A1D"/>
    <w:rsid w:val="00A21AB4"/>
    <w:rsid w:val="00A23EC4"/>
    <w:rsid w:val="00A25829"/>
    <w:rsid w:val="00A26956"/>
    <w:rsid w:val="00A27D1A"/>
    <w:rsid w:val="00A30A8D"/>
    <w:rsid w:val="00A315CE"/>
    <w:rsid w:val="00A34840"/>
    <w:rsid w:val="00A40EB4"/>
    <w:rsid w:val="00A43518"/>
    <w:rsid w:val="00A44685"/>
    <w:rsid w:val="00A46117"/>
    <w:rsid w:val="00A47C00"/>
    <w:rsid w:val="00A50782"/>
    <w:rsid w:val="00A616D2"/>
    <w:rsid w:val="00A6332A"/>
    <w:rsid w:val="00A64415"/>
    <w:rsid w:val="00A665C5"/>
    <w:rsid w:val="00A70A79"/>
    <w:rsid w:val="00A77427"/>
    <w:rsid w:val="00A843A0"/>
    <w:rsid w:val="00A8514E"/>
    <w:rsid w:val="00A87990"/>
    <w:rsid w:val="00A906A1"/>
    <w:rsid w:val="00A950A8"/>
    <w:rsid w:val="00AA1618"/>
    <w:rsid w:val="00AA17FD"/>
    <w:rsid w:val="00AB1FA2"/>
    <w:rsid w:val="00AB2074"/>
    <w:rsid w:val="00AB2169"/>
    <w:rsid w:val="00AB5CC6"/>
    <w:rsid w:val="00AC0760"/>
    <w:rsid w:val="00AC0B8F"/>
    <w:rsid w:val="00AC3A4F"/>
    <w:rsid w:val="00AC6D5E"/>
    <w:rsid w:val="00AD0120"/>
    <w:rsid w:val="00AD279A"/>
    <w:rsid w:val="00AD5EA6"/>
    <w:rsid w:val="00AD79AE"/>
    <w:rsid w:val="00AD7FD4"/>
    <w:rsid w:val="00AE05EC"/>
    <w:rsid w:val="00AE440C"/>
    <w:rsid w:val="00AE6053"/>
    <w:rsid w:val="00AF1B41"/>
    <w:rsid w:val="00AF2DA3"/>
    <w:rsid w:val="00AF34B9"/>
    <w:rsid w:val="00AF5659"/>
    <w:rsid w:val="00AF6160"/>
    <w:rsid w:val="00AF6A26"/>
    <w:rsid w:val="00B00AE5"/>
    <w:rsid w:val="00B00EFB"/>
    <w:rsid w:val="00B06431"/>
    <w:rsid w:val="00B10125"/>
    <w:rsid w:val="00B116C9"/>
    <w:rsid w:val="00B16D8B"/>
    <w:rsid w:val="00B22489"/>
    <w:rsid w:val="00B22916"/>
    <w:rsid w:val="00B23F35"/>
    <w:rsid w:val="00B33690"/>
    <w:rsid w:val="00B3791B"/>
    <w:rsid w:val="00B4263C"/>
    <w:rsid w:val="00B45E28"/>
    <w:rsid w:val="00B46BE8"/>
    <w:rsid w:val="00B54026"/>
    <w:rsid w:val="00B55723"/>
    <w:rsid w:val="00B566D5"/>
    <w:rsid w:val="00B56C7F"/>
    <w:rsid w:val="00B64610"/>
    <w:rsid w:val="00B662D8"/>
    <w:rsid w:val="00B67650"/>
    <w:rsid w:val="00B75517"/>
    <w:rsid w:val="00B75CB9"/>
    <w:rsid w:val="00B76D5F"/>
    <w:rsid w:val="00B778C1"/>
    <w:rsid w:val="00B84082"/>
    <w:rsid w:val="00B86BF2"/>
    <w:rsid w:val="00B90CD2"/>
    <w:rsid w:val="00B9193C"/>
    <w:rsid w:val="00B92022"/>
    <w:rsid w:val="00B9503F"/>
    <w:rsid w:val="00BA01A1"/>
    <w:rsid w:val="00BA0A97"/>
    <w:rsid w:val="00BA1F51"/>
    <w:rsid w:val="00BA2FEE"/>
    <w:rsid w:val="00BA3399"/>
    <w:rsid w:val="00BA39B2"/>
    <w:rsid w:val="00BA691A"/>
    <w:rsid w:val="00BB3B55"/>
    <w:rsid w:val="00BB452E"/>
    <w:rsid w:val="00BB50B5"/>
    <w:rsid w:val="00BC339A"/>
    <w:rsid w:val="00BC39F3"/>
    <w:rsid w:val="00BC5CF7"/>
    <w:rsid w:val="00BD0D52"/>
    <w:rsid w:val="00BD0D9F"/>
    <w:rsid w:val="00BD2C9C"/>
    <w:rsid w:val="00BE2B62"/>
    <w:rsid w:val="00BE2ED6"/>
    <w:rsid w:val="00BE4C59"/>
    <w:rsid w:val="00BE518D"/>
    <w:rsid w:val="00BF398D"/>
    <w:rsid w:val="00BF4009"/>
    <w:rsid w:val="00BF7C4B"/>
    <w:rsid w:val="00C0534D"/>
    <w:rsid w:val="00C05EFE"/>
    <w:rsid w:val="00C07422"/>
    <w:rsid w:val="00C10834"/>
    <w:rsid w:val="00C11BFA"/>
    <w:rsid w:val="00C120C1"/>
    <w:rsid w:val="00C151FF"/>
    <w:rsid w:val="00C16A60"/>
    <w:rsid w:val="00C176F7"/>
    <w:rsid w:val="00C20AF6"/>
    <w:rsid w:val="00C20EF7"/>
    <w:rsid w:val="00C23C5C"/>
    <w:rsid w:val="00C33490"/>
    <w:rsid w:val="00C33554"/>
    <w:rsid w:val="00C34516"/>
    <w:rsid w:val="00C3537B"/>
    <w:rsid w:val="00C36784"/>
    <w:rsid w:val="00C37241"/>
    <w:rsid w:val="00C3753D"/>
    <w:rsid w:val="00C46125"/>
    <w:rsid w:val="00C46933"/>
    <w:rsid w:val="00C46DB7"/>
    <w:rsid w:val="00C52792"/>
    <w:rsid w:val="00C5377B"/>
    <w:rsid w:val="00C53CB1"/>
    <w:rsid w:val="00C545A0"/>
    <w:rsid w:val="00C56967"/>
    <w:rsid w:val="00C56EC8"/>
    <w:rsid w:val="00C57BCF"/>
    <w:rsid w:val="00C64FAB"/>
    <w:rsid w:val="00C6578E"/>
    <w:rsid w:val="00C726AF"/>
    <w:rsid w:val="00C74167"/>
    <w:rsid w:val="00C8055F"/>
    <w:rsid w:val="00C83832"/>
    <w:rsid w:val="00C90345"/>
    <w:rsid w:val="00C9041A"/>
    <w:rsid w:val="00C93231"/>
    <w:rsid w:val="00C948B3"/>
    <w:rsid w:val="00C96492"/>
    <w:rsid w:val="00C97116"/>
    <w:rsid w:val="00CA0BAC"/>
    <w:rsid w:val="00CA0D39"/>
    <w:rsid w:val="00CA5AA3"/>
    <w:rsid w:val="00CA63E6"/>
    <w:rsid w:val="00CB00D2"/>
    <w:rsid w:val="00CB3112"/>
    <w:rsid w:val="00CB31A3"/>
    <w:rsid w:val="00CB5FE6"/>
    <w:rsid w:val="00CC6789"/>
    <w:rsid w:val="00CD1469"/>
    <w:rsid w:val="00CD23A5"/>
    <w:rsid w:val="00CD5628"/>
    <w:rsid w:val="00CD56CC"/>
    <w:rsid w:val="00CD5C9C"/>
    <w:rsid w:val="00CD64CD"/>
    <w:rsid w:val="00CE10A5"/>
    <w:rsid w:val="00CE15FD"/>
    <w:rsid w:val="00CE397B"/>
    <w:rsid w:val="00CE5A2F"/>
    <w:rsid w:val="00CF3921"/>
    <w:rsid w:val="00CF414F"/>
    <w:rsid w:val="00CF7447"/>
    <w:rsid w:val="00CF7585"/>
    <w:rsid w:val="00CF7E12"/>
    <w:rsid w:val="00D00643"/>
    <w:rsid w:val="00D01684"/>
    <w:rsid w:val="00D02F02"/>
    <w:rsid w:val="00D07B15"/>
    <w:rsid w:val="00D12226"/>
    <w:rsid w:val="00D1393B"/>
    <w:rsid w:val="00D15887"/>
    <w:rsid w:val="00D15E94"/>
    <w:rsid w:val="00D34FFC"/>
    <w:rsid w:val="00D44DF1"/>
    <w:rsid w:val="00D52A63"/>
    <w:rsid w:val="00D52FB8"/>
    <w:rsid w:val="00D54AC7"/>
    <w:rsid w:val="00D56230"/>
    <w:rsid w:val="00D56E4D"/>
    <w:rsid w:val="00D659E2"/>
    <w:rsid w:val="00D72553"/>
    <w:rsid w:val="00D7711C"/>
    <w:rsid w:val="00D77BFB"/>
    <w:rsid w:val="00D83254"/>
    <w:rsid w:val="00D84907"/>
    <w:rsid w:val="00D901A3"/>
    <w:rsid w:val="00D943E8"/>
    <w:rsid w:val="00D95855"/>
    <w:rsid w:val="00D96C63"/>
    <w:rsid w:val="00DA3354"/>
    <w:rsid w:val="00DB0239"/>
    <w:rsid w:val="00DB4718"/>
    <w:rsid w:val="00DB498C"/>
    <w:rsid w:val="00DB50D1"/>
    <w:rsid w:val="00DB514D"/>
    <w:rsid w:val="00DC06E8"/>
    <w:rsid w:val="00DC57E6"/>
    <w:rsid w:val="00DC5FBC"/>
    <w:rsid w:val="00DD2905"/>
    <w:rsid w:val="00DD2EBE"/>
    <w:rsid w:val="00DD60BC"/>
    <w:rsid w:val="00DD7A13"/>
    <w:rsid w:val="00DE4449"/>
    <w:rsid w:val="00DE55EC"/>
    <w:rsid w:val="00DF2F4E"/>
    <w:rsid w:val="00DF3705"/>
    <w:rsid w:val="00DF3CEA"/>
    <w:rsid w:val="00DF49E6"/>
    <w:rsid w:val="00DF5048"/>
    <w:rsid w:val="00E00D55"/>
    <w:rsid w:val="00E07C52"/>
    <w:rsid w:val="00E114FB"/>
    <w:rsid w:val="00E141C8"/>
    <w:rsid w:val="00E14C7A"/>
    <w:rsid w:val="00E173CC"/>
    <w:rsid w:val="00E22F56"/>
    <w:rsid w:val="00E240F5"/>
    <w:rsid w:val="00E24DFE"/>
    <w:rsid w:val="00E25348"/>
    <w:rsid w:val="00E2581E"/>
    <w:rsid w:val="00E258B7"/>
    <w:rsid w:val="00E26944"/>
    <w:rsid w:val="00E272FF"/>
    <w:rsid w:val="00E31058"/>
    <w:rsid w:val="00E34124"/>
    <w:rsid w:val="00E34DCC"/>
    <w:rsid w:val="00E40B2F"/>
    <w:rsid w:val="00E43BA3"/>
    <w:rsid w:val="00E449C2"/>
    <w:rsid w:val="00E44D81"/>
    <w:rsid w:val="00E47FAC"/>
    <w:rsid w:val="00E5035E"/>
    <w:rsid w:val="00E612DF"/>
    <w:rsid w:val="00E61BE9"/>
    <w:rsid w:val="00E63FA2"/>
    <w:rsid w:val="00E72794"/>
    <w:rsid w:val="00E80374"/>
    <w:rsid w:val="00E819E8"/>
    <w:rsid w:val="00E8314D"/>
    <w:rsid w:val="00E85025"/>
    <w:rsid w:val="00E875AF"/>
    <w:rsid w:val="00E91052"/>
    <w:rsid w:val="00E912B0"/>
    <w:rsid w:val="00E9326D"/>
    <w:rsid w:val="00E93CD6"/>
    <w:rsid w:val="00E974FC"/>
    <w:rsid w:val="00EA281C"/>
    <w:rsid w:val="00EA2B78"/>
    <w:rsid w:val="00EA358D"/>
    <w:rsid w:val="00EA3D01"/>
    <w:rsid w:val="00EA4AFF"/>
    <w:rsid w:val="00EA7B72"/>
    <w:rsid w:val="00EB153F"/>
    <w:rsid w:val="00EB4C65"/>
    <w:rsid w:val="00EB7E86"/>
    <w:rsid w:val="00EC0B72"/>
    <w:rsid w:val="00EC4B0A"/>
    <w:rsid w:val="00EC70F1"/>
    <w:rsid w:val="00ED00FC"/>
    <w:rsid w:val="00ED0907"/>
    <w:rsid w:val="00ED4C75"/>
    <w:rsid w:val="00ED71FF"/>
    <w:rsid w:val="00EE3194"/>
    <w:rsid w:val="00EE3DD0"/>
    <w:rsid w:val="00EE514D"/>
    <w:rsid w:val="00EE69C1"/>
    <w:rsid w:val="00EF6E14"/>
    <w:rsid w:val="00F0000F"/>
    <w:rsid w:val="00F006C9"/>
    <w:rsid w:val="00F013DC"/>
    <w:rsid w:val="00F018AA"/>
    <w:rsid w:val="00F07BC2"/>
    <w:rsid w:val="00F10A9B"/>
    <w:rsid w:val="00F11BC0"/>
    <w:rsid w:val="00F12EAC"/>
    <w:rsid w:val="00F13AE2"/>
    <w:rsid w:val="00F17158"/>
    <w:rsid w:val="00F21719"/>
    <w:rsid w:val="00F23FCF"/>
    <w:rsid w:val="00F30494"/>
    <w:rsid w:val="00F304A4"/>
    <w:rsid w:val="00F313C4"/>
    <w:rsid w:val="00F31BEB"/>
    <w:rsid w:val="00F36616"/>
    <w:rsid w:val="00F406A1"/>
    <w:rsid w:val="00F44879"/>
    <w:rsid w:val="00F52D1A"/>
    <w:rsid w:val="00F53A53"/>
    <w:rsid w:val="00F54285"/>
    <w:rsid w:val="00F55CE8"/>
    <w:rsid w:val="00F56319"/>
    <w:rsid w:val="00F565A2"/>
    <w:rsid w:val="00F60FC9"/>
    <w:rsid w:val="00F62172"/>
    <w:rsid w:val="00F650AB"/>
    <w:rsid w:val="00F70D06"/>
    <w:rsid w:val="00F71B36"/>
    <w:rsid w:val="00F727A6"/>
    <w:rsid w:val="00F7400F"/>
    <w:rsid w:val="00F74735"/>
    <w:rsid w:val="00F76D43"/>
    <w:rsid w:val="00F80596"/>
    <w:rsid w:val="00F80950"/>
    <w:rsid w:val="00F83621"/>
    <w:rsid w:val="00F84311"/>
    <w:rsid w:val="00F87F60"/>
    <w:rsid w:val="00F96CE7"/>
    <w:rsid w:val="00FA1FE3"/>
    <w:rsid w:val="00FA3556"/>
    <w:rsid w:val="00FA4EB1"/>
    <w:rsid w:val="00FA5A83"/>
    <w:rsid w:val="00FB3FBB"/>
    <w:rsid w:val="00FB7CE6"/>
    <w:rsid w:val="00FC034A"/>
    <w:rsid w:val="00FC1CE8"/>
    <w:rsid w:val="00FC1F12"/>
    <w:rsid w:val="00FC34EA"/>
    <w:rsid w:val="00FC5402"/>
    <w:rsid w:val="00FC5516"/>
    <w:rsid w:val="00FD0D1E"/>
    <w:rsid w:val="00FD1304"/>
    <w:rsid w:val="00FD1F16"/>
    <w:rsid w:val="00FD4806"/>
    <w:rsid w:val="00FD7C2F"/>
    <w:rsid w:val="00FE5942"/>
    <w:rsid w:val="00FE74C3"/>
    <w:rsid w:val="00FF0528"/>
    <w:rsid w:val="00FF25BB"/>
    <w:rsid w:val="00FF2613"/>
    <w:rsid w:val="00FF3B33"/>
    <w:rsid w:val="00FF575E"/>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00DB00"/>
  <w15:docId w15:val="{436039E0-788F-442E-8B6A-5BBE21553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73" w:qFormat="1"/>
    <w:lsdException w:name="Intense Quote" w:uiPriority="6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37"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386C"/>
    <w:pPr>
      <w:spacing w:after="160" w:line="480" w:lineRule="auto"/>
    </w:pPr>
    <w:rPr>
      <w:color w:val="000000"/>
      <w:sz w:val="24"/>
      <w:szCs w:val="24"/>
      <w:shd w:val="clear" w:color="auto" w:fill="FFFFFF"/>
    </w:rPr>
  </w:style>
  <w:style w:type="paragraph" w:styleId="Heading1">
    <w:name w:val="heading 1"/>
    <w:basedOn w:val="Normal"/>
    <w:next w:val="Normal"/>
    <w:link w:val="Heading1Char"/>
    <w:uiPriority w:val="9"/>
    <w:qFormat/>
    <w:rsid w:val="005A194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E272FF"/>
    <w:pPr>
      <w:keepNext/>
      <w:keepLines/>
      <w:spacing w:before="40" w:after="0"/>
      <w:outlineLvl w:val="1"/>
    </w:pPr>
    <w:rPr>
      <w:rFonts w:eastAsiaTheme="majorEastAsia"/>
      <w:b/>
      <w:color w:val="auto"/>
      <w:szCs w:val="26"/>
    </w:rPr>
  </w:style>
  <w:style w:type="paragraph" w:styleId="Heading3">
    <w:name w:val="heading 3"/>
    <w:basedOn w:val="SMHeading"/>
    <w:next w:val="Normal"/>
    <w:link w:val="Heading3Char"/>
    <w:uiPriority w:val="9"/>
    <w:unhideWhenUsed/>
    <w:qFormat/>
    <w:rsid w:val="00E272FF"/>
    <w:pPr>
      <w:outlineLvl w:val="2"/>
    </w:pPr>
  </w:style>
  <w:style w:type="paragraph" w:styleId="Heading4">
    <w:name w:val="heading 4"/>
    <w:basedOn w:val="Normal"/>
    <w:next w:val="Normal"/>
    <w:link w:val="Heading4Char"/>
    <w:uiPriority w:val="9"/>
    <w:unhideWhenUsed/>
    <w:qFormat/>
    <w:rsid w:val="00AB1FA2"/>
    <w:pPr>
      <w:keepNext/>
      <w:keepLines/>
      <w:spacing w:before="40" w:after="0"/>
      <w:outlineLvl w:val="3"/>
    </w:pPr>
    <w:rPr>
      <w:rFonts w:eastAsiaTheme="majorEastAsia"/>
      <w:i/>
      <w:iCs/>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X-Abstract">
    <w:name w:val="SX-Abstract"/>
    <w:basedOn w:val="Normal"/>
    <w:qFormat/>
    <w:rsid w:val="005A194E"/>
    <w:pPr>
      <w:widowControl w:val="0"/>
      <w:spacing w:before="120" w:after="240" w:line="210" w:lineRule="exact"/>
      <w:ind w:left="700" w:right="700"/>
      <w:jc w:val="both"/>
    </w:pPr>
    <w:rPr>
      <w:rFonts w:ascii="BlissRegular" w:eastAsia="Times New Roman" w:hAnsi="BlissRegular"/>
      <w:b/>
    </w:rPr>
  </w:style>
  <w:style w:type="paragraph" w:customStyle="1" w:styleId="SX-Affiliation">
    <w:name w:val="SX-Affiliation"/>
    <w:basedOn w:val="Normal"/>
    <w:next w:val="Normal"/>
    <w:qFormat/>
    <w:rsid w:val="005A194E"/>
    <w:pPr>
      <w:spacing w:line="190" w:lineRule="exact"/>
    </w:pPr>
    <w:rPr>
      <w:rFonts w:ascii="BlissRegular" w:eastAsia="Times New Roman" w:hAnsi="BlissRegular"/>
      <w:sz w:val="16"/>
    </w:rPr>
  </w:style>
  <w:style w:type="paragraph" w:customStyle="1" w:styleId="SX-Articlehead">
    <w:name w:val="SX-Article head"/>
    <w:basedOn w:val="Normal"/>
    <w:qFormat/>
    <w:rsid w:val="005A194E"/>
    <w:pPr>
      <w:spacing w:before="210" w:line="210" w:lineRule="exact"/>
      <w:ind w:firstLine="288"/>
      <w:jc w:val="both"/>
    </w:pPr>
    <w:rPr>
      <w:rFonts w:eastAsia="Times New Roman"/>
      <w:b/>
      <w:sz w:val="18"/>
    </w:rPr>
  </w:style>
  <w:style w:type="paragraph" w:customStyle="1" w:styleId="SX-Correspondence">
    <w:name w:val="SX-Correspondence"/>
    <w:basedOn w:val="SX-Affiliation"/>
    <w:qFormat/>
    <w:rsid w:val="005A194E"/>
    <w:pPr>
      <w:spacing w:after="80"/>
    </w:pPr>
  </w:style>
  <w:style w:type="paragraph" w:customStyle="1" w:styleId="SX-Date">
    <w:name w:val="SX-Date"/>
    <w:basedOn w:val="Normal"/>
    <w:qFormat/>
    <w:rsid w:val="005A194E"/>
    <w:pPr>
      <w:spacing w:before="180" w:line="190" w:lineRule="exact"/>
      <w:ind w:left="245" w:hanging="245"/>
      <w:jc w:val="both"/>
    </w:pPr>
    <w:rPr>
      <w:rFonts w:eastAsia="Times New Roman"/>
      <w:sz w:val="16"/>
    </w:rPr>
  </w:style>
  <w:style w:type="character" w:customStyle="1" w:styleId="SX-reflink">
    <w:name w:val="SX-reflink"/>
    <w:basedOn w:val="DefaultParagraphFont"/>
    <w:uiPriority w:val="1"/>
    <w:qFormat/>
    <w:rsid w:val="005A194E"/>
    <w:rPr>
      <w:color w:val="0000FF"/>
      <w:sz w:val="16"/>
      <w:u w:val="words"/>
      <w:bdr w:val="none" w:sz="0" w:space="0" w:color="auto"/>
      <w:shd w:val="clear" w:color="auto" w:fill="FFFFFF"/>
    </w:rPr>
  </w:style>
  <w:style w:type="paragraph" w:customStyle="1" w:styleId="SX-Tablehead">
    <w:name w:val="SX-Tablehead"/>
    <w:basedOn w:val="Normal"/>
    <w:qFormat/>
    <w:rsid w:val="005A194E"/>
    <w:rPr>
      <w:rFonts w:eastAsia="Times New Roman"/>
    </w:rPr>
  </w:style>
  <w:style w:type="paragraph" w:customStyle="1" w:styleId="SX-Tablelegend">
    <w:name w:val="SX-Tablelegend"/>
    <w:basedOn w:val="Normal"/>
    <w:qFormat/>
    <w:rsid w:val="005A194E"/>
    <w:pPr>
      <w:spacing w:line="190" w:lineRule="exact"/>
      <w:ind w:left="245" w:hanging="245"/>
      <w:jc w:val="both"/>
    </w:pPr>
    <w:rPr>
      <w:rFonts w:eastAsia="Times New Roman"/>
      <w:sz w:val="16"/>
    </w:rPr>
  </w:style>
  <w:style w:type="paragraph" w:customStyle="1" w:styleId="SX-Tabletext">
    <w:name w:val="SX-Tabletext"/>
    <w:basedOn w:val="Normal"/>
    <w:qFormat/>
    <w:rsid w:val="005A194E"/>
    <w:pPr>
      <w:spacing w:line="210" w:lineRule="exact"/>
      <w:jc w:val="center"/>
    </w:pPr>
    <w:rPr>
      <w:rFonts w:eastAsia="Times New Roman"/>
      <w:sz w:val="18"/>
    </w:rPr>
  </w:style>
  <w:style w:type="paragraph" w:customStyle="1" w:styleId="SX-Tabletitle">
    <w:name w:val="SX-Tabletitle"/>
    <w:basedOn w:val="Normal"/>
    <w:qFormat/>
    <w:rsid w:val="005A194E"/>
    <w:pPr>
      <w:spacing w:after="120" w:line="210" w:lineRule="exact"/>
      <w:jc w:val="both"/>
    </w:pPr>
    <w:rPr>
      <w:rFonts w:ascii="BlissMedium" w:eastAsia="Times New Roman" w:hAnsi="BlissMedium"/>
      <w:sz w:val="18"/>
    </w:rPr>
  </w:style>
  <w:style w:type="paragraph" w:customStyle="1" w:styleId="DOI">
    <w:name w:val="DOI"/>
    <w:basedOn w:val="Normal"/>
    <w:qFormat/>
    <w:rsid w:val="005A194E"/>
    <w:pPr>
      <w:spacing w:before="360"/>
    </w:pPr>
    <w:rPr>
      <w:rFonts w:eastAsia="Times New Roman"/>
    </w:rPr>
  </w:style>
  <w:style w:type="paragraph" w:customStyle="1" w:styleId="SMHeading">
    <w:name w:val="SM Heading"/>
    <w:basedOn w:val="Heading1"/>
    <w:qFormat/>
    <w:rsid w:val="005A194E"/>
    <w:pPr>
      <w:keepLines w:val="0"/>
      <w:spacing w:after="60"/>
    </w:pPr>
    <w:rPr>
      <w:rFonts w:ascii="Times New Roman" w:eastAsia="Times New Roman" w:hAnsi="Times New Roman" w:cs="Times New Roman"/>
      <w:b/>
      <w:bCs/>
      <w:color w:val="auto"/>
      <w:kern w:val="32"/>
      <w:sz w:val="24"/>
      <w:szCs w:val="24"/>
    </w:rPr>
  </w:style>
  <w:style w:type="character" w:customStyle="1" w:styleId="Heading1Char">
    <w:name w:val="Heading 1 Char"/>
    <w:basedOn w:val="DefaultParagraphFont"/>
    <w:link w:val="Heading1"/>
    <w:uiPriority w:val="9"/>
    <w:rsid w:val="005A194E"/>
    <w:rPr>
      <w:rFonts w:asciiTheme="majorHAnsi" w:eastAsiaTheme="majorEastAsia" w:hAnsiTheme="majorHAnsi" w:cstheme="majorBidi"/>
      <w:color w:val="365F91" w:themeColor="accent1" w:themeShade="BF"/>
      <w:sz w:val="32"/>
      <w:szCs w:val="32"/>
    </w:rPr>
  </w:style>
  <w:style w:type="paragraph" w:customStyle="1" w:styleId="SMSubheading">
    <w:name w:val="SM Subheading"/>
    <w:basedOn w:val="Normal"/>
    <w:qFormat/>
    <w:rsid w:val="005A194E"/>
    <w:rPr>
      <w:rFonts w:eastAsia="Times New Roman"/>
      <w:u w:val="single"/>
    </w:rPr>
  </w:style>
  <w:style w:type="paragraph" w:customStyle="1" w:styleId="SMText">
    <w:name w:val="SM Text"/>
    <w:basedOn w:val="Normal"/>
    <w:qFormat/>
    <w:rsid w:val="005A194E"/>
    <w:pPr>
      <w:ind w:firstLine="480"/>
    </w:pPr>
    <w:rPr>
      <w:rFonts w:eastAsia="Times New Roman"/>
    </w:rPr>
  </w:style>
  <w:style w:type="paragraph" w:customStyle="1" w:styleId="SMcaption">
    <w:name w:val="SM caption"/>
    <w:basedOn w:val="SMText"/>
    <w:qFormat/>
    <w:rsid w:val="005A194E"/>
    <w:pPr>
      <w:ind w:firstLine="0"/>
    </w:pPr>
  </w:style>
  <w:style w:type="character" w:styleId="Strong">
    <w:name w:val="Strong"/>
    <w:basedOn w:val="DefaultParagraphFont"/>
    <w:uiPriority w:val="22"/>
    <w:qFormat/>
    <w:rsid w:val="005A194E"/>
    <w:rPr>
      <w:b/>
      <w:bCs/>
    </w:rPr>
  </w:style>
  <w:style w:type="character" w:styleId="Emphasis">
    <w:name w:val="Emphasis"/>
    <w:basedOn w:val="DefaultParagraphFont"/>
    <w:qFormat/>
    <w:rsid w:val="005A194E"/>
    <w:rPr>
      <w:i/>
      <w:iCs/>
    </w:rPr>
  </w:style>
  <w:style w:type="paragraph" w:styleId="ListParagraph">
    <w:name w:val="List Paragraph"/>
    <w:basedOn w:val="Normal"/>
    <w:uiPriority w:val="34"/>
    <w:qFormat/>
    <w:rsid w:val="005A194E"/>
    <w:pPr>
      <w:ind w:left="720"/>
      <w:contextualSpacing/>
    </w:pPr>
  </w:style>
  <w:style w:type="character" w:styleId="Hyperlink">
    <w:name w:val="Hyperlink"/>
    <w:basedOn w:val="DefaultParagraphFont"/>
    <w:uiPriority w:val="99"/>
    <w:unhideWhenUsed/>
    <w:rsid w:val="007F3EDA"/>
    <w:rPr>
      <w:color w:val="0000FF" w:themeColor="hyperlink"/>
      <w:u w:val="single"/>
    </w:rPr>
  </w:style>
  <w:style w:type="character" w:customStyle="1" w:styleId="apple-style-span">
    <w:name w:val="apple-style-span"/>
    <w:basedOn w:val="DefaultParagraphFont"/>
    <w:rsid w:val="007F3EDA"/>
  </w:style>
  <w:style w:type="character" w:customStyle="1" w:styleId="apple-converted-space">
    <w:name w:val="apple-converted-space"/>
    <w:basedOn w:val="DefaultParagraphFont"/>
    <w:rsid w:val="007F3EDA"/>
  </w:style>
  <w:style w:type="character" w:styleId="LineNumber">
    <w:name w:val="line number"/>
    <w:basedOn w:val="DefaultParagraphFont"/>
    <w:uiPriority w:val="99"/>
    <w:semiHidden/>
    <w:unhideWhenUsed/>
    <w:rsid w:val="007F3EDA"/>
  </w:style>
  <w:style w:type="character" w:styleId="CommentReference">
    <w:name w:val="annotation reference"/>
    <w:basedOn w:val="DefaultParagraphFont"/>
    <w:semiHidden/>
    <w:unhideWhenUsed/>
    <w:rsid w:val="00E14C7A"/>
    <w:rPr>
      <w:sz w:val="16"/>
      <w:szCs w:val="16"/>
    </w:rPr>
  </w:style>
  <w:style w:type="paragraph" w:styleId="CommentText">
    <w:name w:val="annotation text"/>
    <w:basedOn w:val="Normal"/>
    <w:link w:val="CommentTextChar"/>
    <w:unhideWhenUsed/>
    <w:rsid w:val="00E14C7A"/>
    <w:pPr>
      <w:spacing w:line="240" w:lineRule="auto"/>
    </w:pPr>
    <w:rPr>
      <w:sz w:val="20"/>
      <w:szCs w:val="20"/>
    </w:rPr>
  </w:style>
  <w:style w:type="character" w:customStyle="1" w:styleId="CommentTextChar">
    <w:name w:val="Comment Text Char"/>
    <w:basedOn w:val="DefaultParagraphFont"/>
    <w:link w:val="CommentText"/>
    <w:rsid w:val="00E14C7A"/>
    <w:rPr>
      <w:color w:val="000000"/>
    </w:rPr>
  </w:style>
  <w:style w:type="paragraph" w:styleId="CommentSubject">
    <w:name w:val="annotation subject"/>
    <w:basedOn w:val="CommentText"/>
    <w:next w:val="CommentText"/>
    <w:link w:val="CommentSubjectChar"/>
    <w:uiPriority w:val="99"/>
    <w:semiHidden/>
    <w:unhideWhenUsed/>
    <w:rsid w:val="00E14C7A"/>
    <w:rPr>
      <w:b/>
      <w:bCs/>
    </w:rPr>
  </w:style>
  <w:style w:type="character" w:customStyle="1" w:styleId="CommentSubjectChar">
    <w:name w:val="Comment Subject Char"/>
    <w:basedOn w:val="CommentTextChar"/>
    <w:link w:val="CommentSubject"/>
    <w:uiPriority w:val="99"/>
    <w:semiHidden/>
    <w:rsid w:val="00E14C7A"/>
    <w:rPr>
      <w:b/>
      <w:bCs/>
      <w:color w:val="000000"/>
    </w:rPr>
  </w:style>
  <w:style w:type="paragraph" w:styleId="BalloonText">
    <w:name w:val="Balloon Text"/>
    <w:basedOn w:val="Normal"/>
    <w:link w:val="BalloonTextChar"/>
    <w:uiPriority w:val="99"/>
    <w:semiHidden/>
    <w:unhideWhenUsed/>
    <w:rsid w:val="00E14C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4C7A"/>
    <w:rPr>
      <w:rFonts w:ascii="Segoe UI" w:hAnsi="Segoe UI" w:cs="Segoe UI"/>
      <w:color w:val="000000"/>
      <w:sz w:val="18"/>
      <w:szCs w:val="18"/>
    </w:rPr>
  </w:style>
  <w:style w:type="character" w:customStyle="1" w:styleId="Heading2Char">
    <w:name w:val="Heading 2 Char"/>
    <w:basedOn w:val="DefaultParagraphFont"/>
    <w:link w:val="Heading2"/>
    <w:uiPriority w:val="9"/>
    <w:rsid w:val="00E272FF"/>
    <w:rPr>
      <w:rFonts w:eastAsiaTheme="majorEastAsia"/>
      <w:b/>
      <w:sz w:val="24"/>
      <w:szCs w:val="26"/>
    </w:rPr>
  </w:style>
  <w:style w:type="paragraph" w:styleId="Footer">
    <w:name w:val="footer"/>
    <w:basedOn w:val="Normal"/>
    <w:link w:val="FooterChar"/>
    <w:rsid w:val="00E272FF"/>
    <w:pPr>
      <w:tabs>
        <w:tab w:val="center" w:pos="4153"/>
        <w:tab w:val="right" w:pos="8306"/>
      </w:tabs>
      <w:spacing w:after="0" w:line="240" w:lineRule="auto"/>
    </w:pPr>
    <w:rPr>
      <w:rFonts w:eastAsia="Times New Roman"/>
      <w:color w:val="auto"/>
      <w:shd w:val="clear" w:color="auto" w:fill="auto"/>
      <w:lang w:eastAsia="en-GB"/>
    </w:rPr>
  </w:style>
  <w:style w:type="character" w:customStyle="1" w:styleId="FooterChar">
    <w:name w:val="Footer Char"/>
    <w:basedOn w:val="DefaultParagraphFont"/>
    <w:link w:val="Footer"/>
    <w:rsid w:val="00E272FF"/>
    <w:rPr>
      <w:rFonts w:eastAsia="Times New Roman"/>
      <w:sz w:val="24"/>
      <w:szCs w:val="24"/>
      <w:lang w:eastAsia="en-GB"/>
    </w:rPr>
  </w:style>
  <w:style w:type="character" w:styleId="PageNumber">
    <w:name w:val="page number"/>
    <w:basedOn w:val="DefaultParagraphFont"/>
    <w:rsid w:val="00E272FF"/>
  </w:style>
  <w:style w:type="character" w:customStyle="1" w:styleId="Heading3Char">
    <w:name w:val="Heading 3 Char"/>
    <w:basedOn w:val="DefaultParagraphFont"/>
    <w:link w:val="Heading3"/>
    <w:uiPriority w:val="9"/>
    <w:rsid w:val="00E272FF"/>
    <w:rPr>
      <w:rFonts w:eastAsia="Times New Roman"/>
      <w:b/>
      <w:bCs/>
      <w:kern w:val="32"/>
      <w:sz w:val="24"/>
      <w:szCs w:val="24"/>
    </w:rPr>
  </w:style>
  <w:style w:type="paragraph" w:customStyle="1" w:styleId="table">
    <w:name w:val="table"/>
    <w:basedOn w:val="Normal"/>
    <w:rsid w:val="00247853"/>
    <w:pPr>
      <w:spacing w:after="0" w:line="240" w:lineRule="auto"/>
      <w:jc w:val="both"/>
    </w:pPr>
    <w:rPr>
      <w:rFonts w:eastAsia="Times New Roman"/>
      <w:color w:val="auto"/>
      <w:kern w:val="32"/>
      <w:sz w:val="20"/>
      <w:szCs w:val="20"/>
      <w:shd w:val="clear" w:color="auto" w:fill="auto"/>
      <w:lang w:val="en-US"/>
    </w:rPr>
  </w:style>
  <w:style w:type="character" w:customStyle="1" w:styleId="Heading4Char">
    <w:name w:val="Heading 4 Char"/>
    <w:basedOn w:val="DefaultParagraphFont"/>
    <w:link w:val="Heading4"/>
    <w:uiPriority w:val="9"/>
    <w:rsid w:val="00AB1FA2"/>
    <w:rPr>
      <w:rFonts w:eastAsiaTheme="majorEastAsia"/>
      <w:i/>
      <w:iCs/>
      <w:sz w:val="24"/>
      <w:szCs w:val="24"/>
    </w:rPr>
  </w:style>
  <w:style w:type="character" w:styleId="SubtleReference">
    <w:name w:val="Subtle Reference"/>
    <w:uiPriority w:val="67"/>
    <w:qFormat/>
    <w:rsid w:val="001527C7"/>
  </w:style>
  <w:style w:type="paragraph" w:styleId="Caption">
    <w:name w:val="caption"/>
    <w:basedOn w:val="Normal"/>
    <w:next w:val="Normal"/>
    <w:uiPriority w:val="35"/>
    <w:unhideWhenUsed/>
    <w:qFormat/>
    <w:rsid w:val="001527C7"/>
    <w:pPr>
      <w:keepNext/>
      <w:spacing w:after="200" w:line="240" w:lineRule="auto"/>
    </w:pPr>
    <w:rPr>
      <w:b/>
      <w:iCs/>
      <w:color w:val="auto"/>
    </w:rPr>
  </w:style>
  <w:style w:type="table" w:customStyle="1" w:styleId="PlainTable21">
    <w:name w:val="Plain Table 21"/>
    <w:basedOn w:val="TableNormal"/>
    <w:uiPriority w:val="42"/>
    <w:rsid w:val="001527C7"/>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phy">
    <w:name w:val="Bibliography"/>
    <w:basedOn w:val="Normal"/>
    <w:next w:val="Normal"/>
    <w:uiPriority w:val="37"/>
    <w:unhideWhenUsed/>
    <w:rsid w:val="00301902"/>
    <w:pPr>
      <w:tabs>
        <w:tab w:val="left" w:pos="384"/>
      </w:tabs>
      <w:spacing w:after="0"/>
      <w:ind w:left="384" w:hanging="384"/>
    </w:pPr>
  </w:style>
  <w:style w:type="paragraph" w:styleId="ListBullet">
    <w:name w:val="List Bullet"/>
    <w:basedOn w:val="Normal"/>
    <w:uiPriority w:val="99"/>
    <w:unhideWhenUsed/>
    <w:rsid w:val="004B0CA3"/>
    <w:pPr>
      <w:numPr>
        <w:numId w:val="17"/>
      </w:numPr>
      <w:contextualSpacing/>
    </w:pPr>
  </w:style>
  <w:style w:type="character" w:customStyle="1" w:styleId="authors">
    <w:name w:val="authors"/>
    <w:basedOn w:val="DefaultParagraphFont"/>
    <w:rsid w:val="008A1D11"/>
  </w:style>
  <w:style w:type="character" w:customStyle="1" w:styleId="Datum1">
    <w:name w:val="Datum1"/>
    <w:basedOn w:val="DefaultParagraphFont"/>
    <w:rsid w:val="008A1D11"/>
  </w:style>
  <w:style w:type="character" w:customStyle="1" w:styleId="arttitle">
    <w:name w:val="art_title"/>
    <w:basedOn w:val="DefaultParagraphFont"/>
    <w:rsid w:val="008A1D11"/>
  </w:style>
  <w:style w:type="character" w:customStyle="1" w:styleId="serialtitle">
    <w:name w:val="serial_title"/>
    <w:basedOn w:val="DefaultParagraphFont"/>
    <w:rsid w:val="008A1D11"/>
  </w:style>
  <w:style w:type="character" w:customStyle="1" w:styleId="volumeissue">
    <w:name w:val="volume_issue"/>
    <w:basedOn w:val="DefaultParagraphFont"/>
    <w:rsid w:val="008A1D11"/>
  </w:style>
  <w:style w:type="character" w:customStyle="1" w:styleId="pagerange">
    <w:name w:val="page_range"/>
    <w:basedOn w:val="DefaultParagraphFont"/>
    <w:rsid w:val="008A1D11"/>
  </w:style>
  <w:style w:type="character" w:customStyle="1" w:styleId="doilink">
    <w:name w:val="doi_link"/>
    <w:basedOn w:val="DefaultParagraphFont"/>
    <w:rsid w:val="008A1D11"/>
  </w:style>
  <w:style w:type="character" w:customStyle="1" w:styleId="highwire-citation-authors">
    <w:name w:val="highwire-citation-authors"/>
    <w:basedOn w:val="DefaultParagraphFont"/>
    <w:rsid w:val="00E819E8"/>
  </w:style>
  <w:style w:type="character" w:customStyle="1" w:styleId="highwire-citation-author">
    <w:name w:val="highwire-citation-author"/>
    <w:basedOn w:val="DefaultParagraphFont"/>
    <w:rsid w:val="00E819E8"/>
  </w:style>
  <w:style w:type="character" w:customStyle="1" w:styleId="highwire-cite-metadata-journal">
    <w:name w:val="highwire-cite-metadata-journal"/>
    <w:basedOn w:val="DefaultParagraphFont"/>
    <w:rsid w:val="00E819E8"/>
  </w:style>
  <w:style w:type="character" w:customStyle="1" w:styleId="highwire-cite-metadata-date">
    <w:name w:val="highwire-cite-metadata-date"/>
    <w:basedOn w:val="DefaultParagraphFont"/>
    <w:rsid w:val="00E819E8"/>
  </w:style>
  <w:style w:type="character" w:customStyle="1" w:styleId="highwire-cite-metadata-volume">
    <w:name w:val="highwire-cite-metadata-volume"/>
    <w:basedOn w:val="DefaultParagraphFont"/>
    <w:rsid w:val="00E819E8"/>
  </w:style>
  <w:style w:type="character" w:customStyle="1" w:styleId="highwire-cite-metadata-issue">
    <w:name w:val="highwire-cite-metadata-issue"/>
    <w:basedOn w:val="DefaultParagraphFont"/>
    <w:rsid w:val="00E819E8"/>
  </w:style>
  <w:style w:type="character" w:customStyle="1" w:styleId="highwire-cite-metadata-pages">
    <w:name w:val="highwire-cite-metadata-pages"/>
    <w:basedOn w:val="DefaultParagraphFont"/>
    <w:rsid w:val="00E819E8"/>
  </w:style>
  <w:style w:type="character" w:customStyle="1" w:styleId="highwire-cite-metadata-doi">
    <w:name w:val="highwire-cite-metadata-doi"/>
    <w:basedOn w:val="DefaultParagraphFont"/>
    <w:rsid w:val="00E819E8"/>
  </w:style>
  <w:style w:type="paragraph" w:styleId="Header">
    <w:name w:val="header"/>
    <w:basedOn w:val="Normal"/>
    <w:link w:val="HeaderChar"/>
    <w:uiPriority w:val="99"/>
    <w:unhideWhenUsed/>
    <w:rsid w:val="00A102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023C"/>
    <w:rPr>
      <w:color w:val="000000"/>
      <w:sz w:val="24"/>
      <w:szCs w:val="24"/>
    </w:rPr>
  </w:style>
  <w:style w:type="paragraph" w:styleId="Revision">
    <w:name w:val="Revision"/>
    <w:hidden/>
    <w:uiPriority w:val="99"/>
    <w:semiHidden/>
    <w:rsid w:val="006F3E04"/>
    <w:rPr>
      <w:color w:val="000000"/>
      <w:sz w:val="24"/>
      <w:szCs w:val="24"/>
      <w:shd w:val="clear" w:color="auto" w:fill="FFFFFF"/>
    </w:rPr>
  </w:style>
  <w:style w:type="character" w:customStyle="1" w:styleId="hithilite">
    <w:name w:val="hithilite"/>
    <w:basedOn w:val="DefaultParagraphFont"/>
    <w:rsid w:val="002706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6554203">
      <w:bodyDiv w:val="1"/>
      <w:marLeft w:val="0"/>
      <w:marRight w:val="0"/>
      <w:marTop w:val="0"/>
      <w:marBottom w:val="0"/>
      <w:divBdr>
        <w:top w:val="none" w:sz="0" w:space="0" w:color="auto"/>
        <w:left w:val="none" w:sz="0" w:space="0" w:color="auto"/>
        <w:bottom w:val="none" w:sz="0" w:space="0" w:color="auto"/>
        <w:right w:val="none" w:sz="0" w:space="0" w:color="auto"/>
      </w:divBdr>
    </w:div>
    <w:div w:id="146939690">
      <w:bodyDiv w:val="1"/>
      <w:marLeft w:val="0"/>
      <w:marRight w:val="0"/>
      <w:marTop w:val="0"/>
      <w:marBottom w:val="0"/>
      <w:divBdr>
        <w:top w:val="none" w:sz="0" w:space="0" w:color="auto"/>
        <w:left w:val="none" w:sz="0" w:space="0" w:color="auto"/>
        <w:bottom w:val="none" w:sz="0" w:space="0" w:color="auto"/>
        <w:right w:val="none" w:sz="0" w:space="0" w:color="auto"/>
      </w:divBdr>
    </w:div>
    <w:div w:id="157693410">
      <w:bodyDiv w:val="1"/>
      <w:marLeft w:val="0"/>
      <w:marRight w:val="0"/>
      <w:marTop w:val="0"/>
      <w:marBottom w:val="0"/>
      <w:divBdr>
        <w:top w:val="none" w:sz="0" w:space="0" w:color="auto"/>
        <w:left w:val="none" w:sz="0" w:space="0" w:color="auto"/>
        <w:bottom w:val="none" w:sz="0" w:space="0" w:color="auto"/>
        <w:right w:val="none" w:sz="0" w:space="0" w:color="auto"/>
      </w:divBdr>
    </w:div>
    <w:div w:id="164709579">
      <w:bodyDiv w:val="1"/>
      <w:marLeft w:val="0"/>
      <w:marRight w:val="0"/>
      <w:marTop w:val="0"/>
      <w:marBottom w:val="0"/>
      <w:divBdr>
        <w:top w:val="none" w:sz="0" w:space="0" w:color="auto"/>
        <w:left w:val="none" w:sz="0" w:space="0" w:color="auto"/>
        <w:bottom w:val="none" w:sz="0" w:space="0" w:color="auto"/>
        <w:right w:val="none" w:sz="0" w:space="0" w:color="auto"/>
      </w:divBdr>
    </w:div>
    <w:div w:id="217253780">
      <w:bodyDiv w:val="1"/>
      <w:marLeft w:val="0"/>
      <w:marRight w:val="0"/>
      <w:marTop w:val="0"/>
      <w:marBottom w:val="0"/>
      <w:divBdr>
        <w:top w:val="none" w:sz="0" w:space="0" w:color="auto"/>
        <w:left w:val="none" w:sz="0" w:space="0" w:color="auto"/>
        <w:bottom w:val="none" w:sz="0" w:space="0" w:color="auto"/>
        <w:right w:val="none" w:sz="0" w:space="0" w:color="auto"/>
      </w:divBdr>
      <w:divsChild>
        <w:div w:id="469178541">
          <w:marLeft w:val="547"/>
          <w:marRight w:val="0"/>
          <w:marTop w:val="134"/>
          <w:marBottom w:val="0"/>
          <w:divBdr>
            <w:top w:val="none" w:sz="0" w:space="0" w:color="auto"/>
            <w:left w:val="none" w:sz="0" w:space="0" w:color="auto"/>
            <w:bottom w:val="none" w:sz="0" w:space="0" w:color="auto"/>
            <w:right w:val="none" w:sz="0" w:space="0" w:color="auto"/>
          </w:divBdr>
        </w:div>
        <w:div w:id="831877158">
          <w:marLeft w:val="1166"/>
          <w:marRight w:val="0"/>
          <w:marTop w:val="115"/>
          <w:marBottom w:val="0"/>
          <w:divBdr>
            <w:top w:val="none" w:sz="0" w:space="0" w:color="auto"/>
            <w:left w:val="none" w:sz="0" w:space="0" w:color="auto"/>
            <w:bottom w:val="none" w:sz="0" w:space="0" w:color="auto"/>
            <w:right w:val="none" w:sz="0" w:space="0" w:color="auto"/>
          </w:divBdr>
        </w:div>
        <w:div w:id="1657225175">
          <w:marLeft w:val="547"/>
          <w:marRight w:val="0"/>
          <w:marTop w:val="134"/>
          <w:marBottom w:val="0"/>
          <w:divBdr>
            <w:top w:val="none" w:sz="0" w:space="0" w:color="auto"/>
            <w:left w:val="none" w:sz="0" w:space="0" w:color="auto"/>
            <w:bottom w:val="none" w:sz="0" w:space="0" w:color="auto"/>
            <w:right w:val="none" w:sz="0" w:space="0" w:color="auto"/>
          </w:divBdr>
        </w:div>
        <w:div w:id="1696268482">
          <w:marLeft w:val="547"/>
          <w:marRight w:val="0"/>
          <w:marTop w:val="134"/>
          <w:marBottom w:val="0"/>
          <w:divBdr>
            <w:top w:val="none" w:sz="0" w:space="0" w:color="auto"/>
            <w:left w:val="none" w:sz="0" w:space="0" w:color="auto"/>
            <w:bottom w:val="none" w:sz="0" w:space="0" w:color="auto"/>
            <w:right w:val="none" w:sz="0" w:space="0" w:color="auto"/>
          </w:divBdr>
        </w:div>
      </w:divsChild>
    </w:div>
    <w:div w:id="246236070">
      <w:bodyDiv w:val="1"/>
      <w:marLeft w:val="0"/>
      <w:marRight w:val="0"/>
      <w:marTop w:val="0"/>
      <w:marBottom w:val="0"/>
      <w:divBdr>
        <w:top w:val="none" w:sz="0" w:space="0" w:color="auto"/>
        <w:left w:val="none" w:sz="0" w:space="0" w:color="auto"/>
        <w:bottom w:val="none" w:sz="0" w:space="0" w:color="auto"/>
        <w:right w:val="none" w:sz="0" w:space="0" w:color="auto"/>
      </w:divBdr>
      <w:divsChild>
        <w:div w:id="775173034">
          <w:marLeft w:val="0"/>
          <w:marRight w:val="0"/>
          <w:marTop w:val="115"/>
          <w:marBottom w:val="0"/>
          <w:divBdr>
            <w:top w:val="none" w:sz="0" w:space="0" w:color="auto"/>
            <w:left w:val="none" w:sz="0" w:space="0" w:color="auto"/>
            <w:bottom w:val="none" w:sz="0" w:space="0" w:color="auto"/>
            <w:right w:val="none" w:sz="0" w:space="0" w:color="auto"/>
          </w:divBdr>
        </w:div>
        <w:div w:id="882445033">
          <w:marLeft w:val="0"/>
          <w:marRight w:val="0"/>
          <w:marTop w:val="115"/>
          <w:marBottom w:val="0"/>
          <w:divBdr>
            <w:top w:val="none" w:sz="0" w:space="0" w:color="auto"/>
            <w:left w:val="none" w:sz="0" w:space="0" w:color="auto"/>
            <w:bottom w:val="none" w:sz="0" w:space="0" w:color="auto"/>
            <w:right w:val="none" w:sz="0" w:space="0" w:color="auto"/>
          </w:divBdr>
        </w:div>
        <w:div w:id="1189759621">
          <w:marLeft w:val="0"/>
          <w:marRight w:val="0"/>
          <w:marTop w:val="115"/>
          <w:marBottom w:val="0"/>
          <w:divBdr>
            <w:top w:val="none" w:sz="0" w:space="0" w:color="auto"/>
            <w:left w:val="none" w:sz="0" w:space="0" w:color="auto"/>
            <w:bottom w:val="none" w:sz="0" w:space="0" w:color="auto"/>
            <w:right w:val="none" w:sz="0" w:space="0" w:color="auto"/>
          </w:divBdr>
        </w:div>
        <w:div w:id="1297832000">
          <w:marLeft w:val="0"/>
          <w:marRight w:val="0"/>
          <w:marTop w:val="115"/>
          <w:marBottom w:val="0"/>
          <w:divBdr>
            <w:top w:val="none" w:sz="0" w:space="0" w:color="auto"/>
            <w:left w:val="none" w:sz="0" w:space="0" w:color="auto"/>
            <w:bottom w:val="none" w:sz="0" w:space="0" w:color="auto"/>
            <w:right w:val="none" w:sz="0" w:space="0" w:color="auto"/>
          </w:divBdr>
        </w:div>
        <w:div w:id="1751926522">
          <w:marLeft w:val="0"/>
          <w:marRight w:val="0"/>
          <w:marTop w:val="115"/>
          <w:marBottom w:val="0"/>
          <w:divBdr>
            <w:top w:val="none" w:sz="0" w:space="0" w:color="auto"/>
            <w:left w:val="none" w:sz="0" w:space="0" w:color="auto"/>
            <w:bottom w:val="none" w:sz="0" w:space="0" w:color="auto"/>
            <w:right w:val="none" w:sz="0" w:space="0" w:color="auto"/>
          </w:divBdr>
        </w:div>
      </w:divsChild>
    </w:div>
    <w:div w:id="248856563">
      <w:bodyDiv w:val="1"/>
      <w:marLeft w:val="0"/>
      <w:marRight w:val="0"/>
      <w:marTop w:val="0"/>
      <w:marBottom w:val="0"/>
      <w:divBdr>
        <w:top w:val="none" w:sz="0" w:space="0" w:color="auto"/>
        <w:left w:val="none" w:sz="0" w:space="0" w:color="auto"/>
        <w:bottom w:val="none" w:sz="0" w:space="0" w:color="auto"/>
        <w:right w:val="none" w:sz="0" w:space="0" w:color="auto"/>
      </w:divBdr>
      <w:divsChild>
        <w:div w:id="373236989">
          <w:marLeft w:val="0"/>
          <w:marRight w:val="0"/>
          <w:marTop w:val="0"/>
          <w:marBottom w:val="0"/>
          <w:divBdr>
            <w:top w:val="none" w:sz="0" w:space="0" w:color="auto"/>
            <w:left w:val="none" w:sz="0" w:space="0" w:color="auto"/>
            <w:bottom w:val="none" w:sz="0" w:space="0" w:color="auto"/>
            <w:right w:val="none" w:sz="0" w:space="0" w:color="auto"/>
          </w:divBdr>
          <w:divsChild>
            <w:div w:id="1030297335">
              <w:marLeft w:val="0"/>
              <w:marRight w:val="0"/>
              <w:marTop w:val="0"/>
              <w:marBottom w:val="0"/>
              <w:divBdr>
                <w:top w:val="none" w:sz="0" w:space="0" w:color="auto"/>
                <w:left w:val="none" w:sz="0" w:space="0" w:color="auto"/>
                <w:bottom w:val="none" w:sz="0" w:space="0" w:color="auto"/>
                <w:right w:val="none" w:sz="0" w:space="0" w:color="auto"/>
              </w:divBdr>
              <w:divsChild>
                <w:div w:id="153494529">
                  <w:marLeft w:val="0"/>
                  <w:marRight w:val="0"/>
                  <w:marTop w:val="0"/>
                  <w:marBottom w:val="0"/>
                  <w:divBdr>
                    <w:top w:val="none" w:sz="0" w:space="0" w:color="auto"/>
                    <w:left w:val="none" w:sz="0" w:space="0" w:color="auto"/>
                    <w:bottom w:val="none" w:sz="0" w:space="0" w:color="auto"/>
                    <w:right w:val="none" w:sz="0" w:space="0" w:color="auto"/>
                  </w:divBdr>
                  <w:divsChild>
                    <w:div w:id="192822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561268">
          <w:marLeft w:val="0"/>
          <w:marRight w:val="0"/>
          <w:marTop w:val="0"/>
          <w:marBottom w:val="0"/>
          <w:divBdr>
            <w:top w:val="none" w:sz="0" w:space="0" w:color="auto"/>
            <w:left w:val="none" w:sz="0" w:space="0" w:color="auto"/>
            <w:bottom w:val="none" w:sz="0" w:space="0" w:color="auto"/>
            <w:right w:val="none" w:sz="0" w:space="0" w:color="auto"/>
          </w:divBdr>
          <w:divsChild>
            <w:div w:id="1875457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8509355">
      <w:bodyDiv w:val="1"/>
      <w:marLeft w:val="0"/>
      <w:marRight w:val="0"/>
      <w:marTop w:val="0"/>
      <w:marBottom w:val="0"/>
      <w:divBdr>
        <w:top w:val="none" w:sz="0" w:space="0" w:color="auto"/>
        <w:left w:val="none" w:sz="0" w:space="0" w:color="auto"/>
        <w:bottom w:val="none" w:sz="0" w:space="0" w:color="auto"/>
        <w:right w:val="none" w:sz="0" w:space="0" w:color="auto"/>
      </w:divBdr>
      <w:divsChild>
        <w:div w:id="522983440">
          <w:marLeft w:val="547"/>
          <w:marRight w:val="0"/>
          <w:marTop w:val="134"/>
          <w:marBottom w:val="0"/>
          <w:divBdr>
            <w:top w:val="none" w:sz="0" w:space="0" w:color="auto"/>
            <w:left w:val="none" w:sz="0" w:space="0" w:color="auto"/>
            <w:bottom w:val="none" w:sz="0" w:space="0" w:color="auto"/>
            <w:right w:val="none" w:sz="0" w:space="0" w:color="auto"/>
          </w:divBdr>
        </w:div>
        <w:div w:id="747771174">
          <w:marLeft w:val="547"/>
          <w:marRight w:val="0"/>
          <w:marTop w:val="134"/>
          <w:marBottom w:val="0"/>
          <w:divBdr>
            <w:top w:val="none" w:sz="0" w:space="0" w:color="auto"/>
            <w:left w:val="none" w:sz="0" w:space="0" w:color="auto"/>
            <w:bottom w:val="none" w:sz="0" w:space="0" w:color="auto"/>
            <w:right w:val="none" w:sz="0" w:space="0" w:color="auto"/>
          </w:divBdr>
        </w:div>
        <w:div w:id="1062369175">
          <w:marLeft w:val="547"/>
          <w:marRight w:val="0"/>
          <w:marTop w:val="134"/>
          <w:marBottom w:val="0"/>
          <w:divBdr>
            <w:top w:val="none" w:sz="0" w:space="0" w:color="auto"/>
            <w:left w:val="none" w:sz="0" w:space="0" w:color="auto"/>
            <w:bottom w:val="none" w:sz="0" w:space="0" w:color="auto"/>
            <w:right w:val="none" w:sz="0" w:space="0" w:color="auto"/>
          </w:divBdr>
        </w:div>
        <w:div w:id="1347053413">
          <w:marLeft w:val="547"/>
          <w:marRight w:val="0"/>
          <w:marTop w:val="134"/>
          <w:marBottom w:val="0"/>
          <w:divBdr>
            <w:top w:val="none" w:sz="0" w:space="0" w:color="auto"/>
            <w:left w:val="none" w:sz="0" w:space="0" w:color="auto"/>
            <w:bottom w:val="none" w:sz="0" w:space="0" w:color="auto"/>
            <w:right w:val="none" w:sz="0" w:space="0" w:color="auto"/>
          </w:divBdr>
        </w:div>
      </w:divsChild>
    </w:div>
    <w:div w:id="355278812">
      <w:bodyDiv w:val="1"/>
      <w:marLeft w:val="0"/>
      <w:marRight w:val="0"/>
      <w:marTop w:val="0"/>
      <w:marBottom w:val="0"/>
      <w:divBdr>
        <w:top w:val="none" w:sz="0" w:space="0" w:color="auto"/>
        <w:left w:val="none" w:sz="0" w:space="0" w:color="auto"/>
        <w:bottom w:val="none" w:sz="0" w:space="0" w:color="auto"/>
        <w:right w:val="none" w:sz="0" w:space="0" w:color="auto"/>
      </w:divBdr>
    </w:div>
    <w:div w:id="378163516">
      <w:bodyDiv w:val="1"/>
      <w:marLeft w:val="0"/>
      <w:marRight w:val="0"/>
      <w:marTop w:val="0"/>
      <w:marBottom w:val="0"/>
      <w:divBdr>
        <w:top w:val="none" w:sz="0" w:space="0" w:color="auto"/>
        <w:left w:val="none" w:sz="0" w:space="0" w:color="auto"/>
        <w:bottom w:val="none" w:sz="0" w:space="0" w:color="auto"/>
        <w:right w:val="none" w:sz="0" w:space="0" w:color="auto"/>
      </w:divBdr>
    </w:div>
    <w:div w:id="413211718">
      <w:bodyDiv w:val="1"/>
      <w:marLeft w:val="0"/>
      <w:marRight w:val="0"/>
      <w:marTop w:val="0"/>
      <w:marBottom w:val="0"/>
      <w:divBdr>
        <w:top w:val="none" w:sz="0" w:space="0" w:color="auto"/>
        <w:left w:val="none" w:sz="0" w:space="0" w:color="auto"/>
        <w:bottom w:val="none" w:sz="0" w:space="0" w:color="auto"/>
        <w:right w:val="none" w:sz="0" w:space="0" w:color="auto"/>
      </w:divBdr>
    </w:div>
    <w:div w:id="442458381">
      <w:bodyDiv w:val="1"/>
      <w:marLeft w:val="0"/>
      <w:marRight w:val="0"/>
      <w:marTop w:val="0"/>
      <w:marBottom w:val="0"/>
      <w:divBdr>
        <w:top w:val="none" w:sz="0" w:space="0" w:color="auto"/>
        <w:left w:val="none" w:sz="0" w:space="0" w:color="auto"/>
        <w:bottom w:val="none" w:sz="0" w:space="0" w:color="auto"/>
        <w:right w:val="none" w:sz="0" w:space="0" w:color="auto"/>
      </w:divBdr>
    </w:div>
    <w:div w:id="459347368">
      <w:bodyDiv w:val="1"/>
      <w:marLeft w:val="0"/>
      <w:marRight w:val="0"/>
      <w:marTop w:val="0"/>
      <w:marBottom w:val="0"/>
      <w:divBdr>
        <w:top w:val="none" w:sz="0" w:space="0" w:color="auto"/>
        <w:left w:val="none" w:sz="0" w:space="0" w:color="auto"/>
        <w:bottom w:val="none" w:sz="0" w:space="0" w:color="auto"/>
        <w:right w:val="none" w:sz="0" w:space="0" w:color="auto"/>
      </w:divBdr>
    </w:div>
    <w:div w:id="471749463">
      <w:bodyDiv w:val="1"/>
      <w:marLeft w:val="0"/>
      <w:marRight w:val="0"/>
      <w:marTop w:val="0"/>
      <w:marBottom w:val="0"/>
      <w:divBdr>
        <w:top w:val="none" w:sz="0" w:space="0" w:color="auto"/>
        <w:left w:val="none" w:sz="0" w:space="0" w:color="auto"/>
        <w:bottom w:val="none" w:sz="0" w:space="0" w:color="auto"/>
        <w:right w:val="none" w:sz="0" w:space="0" w:color="auto"/>
      </w:divBdr>
    </w:div>
    <w:div w:id="488836092">
      <w:bodyDiv w:val="1"/>
      <w:marLeft w:val="0"/>
      <w:marRight w:val="0"/>
      <w:marTop w:val="0"/>
      <w:marBottom w:val="0"/>
      <w:divBdr>
        <w:top w:val="none" w:sz="0" w:space="0" w:color="auto"/>
        <w:left w:val="none" w:sz="0" w:space="0" w:color="auto"/>
        <w:bottom w:val="none" w:sz="0" w:space="0" w:color="auto"/>
        <w:right w:val="none" w:sz="0" w:space="0" w:color="auto"/>
      </w:divBdr>
    </w:div>
    <w:div w:id="523634806">
      <w:bodyDiv w:val="1"/>
      <w:marLeft w:val="0"/>
      <w:marRight w:val="0"/>
      <w:marTop w:val="0"/>
      <w:marBottom w:val="0"/>
      <w:divBdr>
        <w:top w:val="none" w:sz="0" w:space="0" w:color="auto"/>
        <w:left w:val="none" w:sz="0" w:space="0" w:color="auto"/>
        <w:bottom w:val="none" w:sz="0" w:space="0" w:color="auto"/>
        <w:right w:val="none" w:sz="0" w:space="0" w:color="auto"/>
      </w:divBdr>
    </w:div>
    <w:div w:id="602421701">
      <w:bodyDiv w:val="1"/>
      <w:marLeft w:val="0"/>
      <w:marRight w:val="0"/>
      <w:marTop w:val="0"/>
      <w:marBottom w:val="0"/>
      <w:divBdr>
        <w:top w:val="none" w:sz="0" w:space="0" w:color="auto"/>
        <w:left w:val="none" w:sz="0" w:space="0" w:color="auto"/>
        <w:bottom w:val="none" w:sz="0" w:space="0" w:color="auto"/>
        <w:right w:val="none" w:sz="0" w:space="0" w:color="auto"/>
      </w:divBdr>
    </w:div>
    <w:div w:id="669867859">
      <w:bodyDiv w:val="1"/>
      <w:marLeft w:val="0"/>
      <w:marRight w:val="0"/>
      <w:marTop w:val="0"/>
      <w:marBottom w:val="0"/>
      <w:divBdr>
        <w:top w:val="none" w:sz="0" w:space="0" w:color="auto"/>
        <w:left w:val="none" w:sz="0" w:space="0" w:color="auto"/>
        <w:bottom w:val="none" w:sz="0" w:space="0" w:color="auto"/>
        <w:right w:val="none" w:sz="0" w:space="0" w:color="auto"/>
      </w:divBdr>
      <w:divsChild>
        <w:div w:id="149182023">
          <w:marLeft w:val="0"/>
          <w:marRight w:val="0"/>
          <w:marTop w:val="96"/>
          <w:marBottom w:val="0"/>
          <w:divBdr>
            <w:top w:val="none" w:sz="0" w:space="0" w:color="auto"/>
            <w:left w:val="none" w:sz="0" w:space="0" w:color="auto"/>
            <w:bottom w:val="none" w:sz="0" w:space="0" w:color="auto"/>
            <w:right w:val="none" w:sz="0" w:space="0" w:color="auto"/>
          </w:divBdr>
        </w:div>
        <w:div w:id="224100348">
          <w:marLeft w:val="0"/>
          <w:marRight w:val="0"/>
          <w:marTop w:val="96"/>
          <w:marBottom w:val="0"/>
          <w:divBdr>
            <w:top w:val="none" w:sz="0" w:space="0" w:color="auto"/>
            <w:left w:val="none" w:sz="0" w:space="0" w:color="auto"/>
            <w:bottom w:val="none" w:sz="0" w:space="0" w:color="auto"/>
            <w:right w:val="none" w:sz="0" w:space="0" w:color="auto"/>
          </w:divBdr>
        </w:div>
        <w:div w:id="1604220389">
          <w:marLeft w:val="0"/>
          <w:marRight w:val="0"/>
          <w:marTop w:val="96"/>
          <w:marBottom w:val="0"/>
          <w:divBdr>
            <w:top w:val="none" w:sz="0" w:space="0" w:color="auto"/>
            <w:left w:val="none" w:sz="0" w:space="0" w:color="auto"/>
            <w:bottom w:val="none" w:sz="0" w:space="0" w:color="auto"/>
            <w:right w:val="none" w:sz="0" w:space="0" w:color="auto"/>
          </w:divBdr>
        </w:div>
        <w:div w:id="1637834685">
          <w:marLeft w:val="0"/>
          <w:marRight w:val="0"/>
          <w:marTop w:val="96"/>
          <w:marBottom w:val="0"/>
          <w:divBdr>
            <w:top w:val="none" w:sz="0" w:space="0" w:color="auto"/>
            <w:left w:val="none" w:sz="0" w:space="0" w:color="auto"/>
            <w:bottom w:val="none" w:sz="0" w:space="0" w:color="auto"/>
            <w:right w:val="none" w:sz="0" w:space="0" w:color="auto"/>
          </w:divBdr>
        </w:div>
        <w:div w:id="1656375145">
          <w:marLeft w:val="0"/>
          <w:marRight w:val="0"/>
          <w:marTop w:val="96"/>
          <w:marBottom w:val="0"/>
          <w:divBdr>
            <w:top w:val="none" w:sz="0" w:space="0" w:color="auto"/>
            <w:left w:val="none" w:sz="0" w:space="0" w:color="auto"/>
            <w:bottom w:val="none" w:sz="0" w:space="0" w:color="auto"/>
            <w:right w:val="none" w:sz="0" w:space="0" w:color="auto"/>
          </w:divBdr>
        </w:div>
      </w:divsChild>
    </w:div>
    <w:div w:id="764496685">
      <w:bodyDiv w:val="1"/>
      <w:marLeft w:val="0"/>
      <w:marRight w:val="0"/>
      <w:marTop w:val="0"/>
      <w:marBottom w:val="0"/>
      <w:divBdr>
        <w:top w:val="none" w:sz="0" w:space="0" w:color="auto"/>
        <w:left w:val="none" w:sz="0" w:space="0" w:color="auto"/>
        <w:bottom w:val="none" w:sz="0" w:space="0" w:color="auto"/>
        <w:right w:val="none" w:sz="0" w:space="0" w:color="auto"/>
      </w:divBdr>
    </w:div>
    <w:div w:id="796796739">
      <w:bodyDiv w:val="1"/>
      <w:marLeft w:val="0"/>
      <w:marRight w:val="0"/>
      <w:marTop w:val="0"/>
      <w:marBottom w:val="0"/>
      <w:divBdr>
        <w:top w:val="none" w:sz="0" w:space="0" w:color="auto"/>
        <w:left w:val="none" w:sz="0" w:space="0" w:color="auto"/>
        <w:bottom w:val="none" w:sz="0" w:space="0" w:color="auto"/>
        <w:right w:val="none" w:sz="0" w:space="0" w:color="auto"/>
      </w:divBdr>
    </w:div>
    <w:div w:id="938022189">
      <w:bodyDiv w:val="1"/>
      <w:marLeft w:val="0"/>
      <w:marRight w:val="0"/>
      <w:marTop w:val="0"/>
      <w:marBottom w:val="0"/>
      <w:divBdr>
        <w:top w:val="none" w:sz="0" w:space="0" w:color="auto"/>
        <w:left w:val="none" w:sz="0" w:space="0" w:color="auto"/>
        <w:bottom w:val="none" w:sz="0" w:space="0" w:color="auto"/>
        <w:right w:val="none" w:sz="0" w:space="0" w:color="auto"/>
      </w:divBdr>
    </w:div>
    <w:div w:id="1030422971">
      <w:bodyDiv w:val="1"/>
      <w:marLeft w:val="0"/>
      <w:marRight w:val="0"/>
      <w:marTop w:val="0"/>
      <w:marBottom w:val="0"/>
      <w:divBdr>
        <w:top w:val="none" w:sz="0" w:space="0" w:color="auto"/>
        <w:left w:val="none" w:sz="0" w:space="0" w:color="auto"/>
        <w:bottom w:val="none" w:sz="0" w:space="0" w:color="auto"/>
        <w:right w:val="none" w:sz="0" w:space="0" w:color="auto"/>
      </w:divBdr>
      <w:divsChild>
        <w:div w:id="55516311">
          <w:marLeft w:val="547"/>
          <w:marRight w:val="0"/>
          <w:marTop w:val="134"/>
          <w:marBottom w:val="0"/>
          <w:divBdr>
            <w:top w:val="none" w:sz="0" w:space="0" w:color="auto"/>
            <w:left w:val="none" w:sz="0" w:space="0" w:color="auto"/>
            <w:bottom w:val="none" w:sz="0" w:space="0" w:color="auto"/>
            <w:right w:val="none" w:sz="0" w:space="0" w:color="auto"/>
          </w:divBdr>
        </w:div>
        <w:div w:id="385029116">
          <w:marLeft w:val="1166"/>
          <w:marRight w:val="0"/>
          <w:marTop w:val="115"/>
          <w:marBottom w:val="0"/>
          <w:divBdr>
            <w:top w:val="none" w:sz="0" w:space="0" w:color="auto"/>
            <w:left w:val="none" w:sz="0" w:space="0" w:color="auto"/>
            <w:bottom w:val="none" w:sz="0" w:space="0" w:color="auto"/>
            <w:right w:val="none" w:sz="0" w:space="0" w:color="auto"/>
          </w:divBdr>
        </w:div>
        <w:div w:id="388917675">
          <w:marLeft w:val="1166"/>
          <w:marRight w:val="0"/>
          <w:marTop w:val="115"/>
          <w:marBottom w:val="0"/>
          <w:divBdr>
            <w:top w:val="none" w:sz="0" w:space="0" w:color="auto"/>
            <w:left w:val="none" w:sz="0" w:space="0" w:color="auto"/>
            <w:bottom w:val="none" w:sz="0" w:space="0" w:color="auto"/>
            <w:right w:val="none" w:sz="0" w:space="0" w:color="auto"/>
          </w:divBdr>
        </w:div>
        <w:div w:id="442652866">
          <w:marLeft w:val="1166"/>
          <w:marRight w:val="0"/>
          <w:marTop w:val="115"/>
          <w:marBottom w:val="0"/>
          <w:divBdr>
            <w:top w:val="none" w:sz="0" w:space="0" w:color="auto"/>
            <w:left w:val="none" w:sz="0" w:space="0" w:color="auto"/>
            <w:bottom w:val="none" w:sz="0" w:space="0" w:color="auto"/>
            <w:right w:val="none" w:sz="0" w:space="0" w:color="auto"/>
          </w:divBdr>
        </w:div>
        <w:div w:id="621771834">
          <w:marLeft w:val="1166"/>
          <w:marRight w:val="0"/>
          <w:marTop w:val="115"/>
          <w:marBottom w:val="0"/>
          <w:divBdr>
            <w:top w:val="none" w:sz="0" w:space="0" w:color="auto"/>
            <w:left w:val="none" w:sz="0" w:space="0" w:color="auto"/>
            <w:bottom w:val="none" w:sz="0" w:space="0" w:color="auto"/>
            <w:right w:val="none" w:sz="0" w:space="0" w:color="auto"/>
          </w:divBdr>
        </w:div>
        <w:div w:id="961230414">
          <w:marLeft w:val="547"/>
          <w:marRight w:val="0"/>
          <w:marTop w:val="134"/>
          <w:marBottom w:val="0"/>
          <w:divBdr>
            <w:top w:val="none" w:sz="0" w:space="0" w:color="auto"/>
            <w:left w:val="none" w:sz="0" w:space="0" w:color="auto"/>
            <w:bottom w:val="none" w:sz="0" w:space="0" w:color="auto"/>
            <w:right w:val="none" w:sz="0" w:space="0" w:color="auto"/>
          </w:divBdr>
        </w:div>
        <w:div w:id="1627151560">
          <w:marLeft w:val="547"/>
          <w:marRight w:val="0"/>
          <w:marTop w:val="134"/>
          <w:marBottom w:val="0"/>
          <w:divBdr>
            <w:top w:val="none" w:sz="0" w:space="0" w:color="auto"/>
            <w:left w:val="none" w:sz="0" w:space="0" w:color="auto"/>
            <w:bottom w:val="none" w:sz="0" w:space="0" w:color="auto"/>
            <w:right w:val="none" w:sz="0" w:space="0" w:color="auto"/>
          </w:divBdr>
        </w:div>
      </w:divsChild>
    </w:div>
    <w:div w:id="1063330801">
      <w:bodyDiv w:val="1"/>
      <w:marLeft w:val="0"/>
      <w:marRight w:val="0"/>
      <w:marTop w:val="0"/>
      <w:marBottom w:val="0"/>
      <w:divBdr>
        <w:top w:val="none" w:sz="0" w:space="0" w:color="auto"/>
        <w:left w:val="none" w:sz="0" w:space="0" w:color="auto"/>
        <w:bottom w:val="none" w:sz="0" w:space="0" w:color="auto"/>
        <w:right w:val="none" w:sz="0" w:space="0" w:color="auto"/>
      </w:divBdr>
      <w:divsChild>
        <w:div w:id="1483280070">
          <w:marLeft w:val="0"/>
          <w:marRight w:val="0"/>
          <w:marTop w:val="0"/>
          <w:marBottom w:val="0"/>
          <w:divBdr>
            <w:top w:val="none" w:sz="0" w:space="0" w:color="auto"/>
            <w:left w:val="none" w:sz="0" w:space="0" w:color="auto"/>
            <w:bottom w:val="none" w:sz="0" w:space="0" w:color="auto"/>
            <w:right w:val="none" w:sz="0" w:space="0" w:color="auto"/>
          </w:divBdr>
          <w:divsChild>
            <w:div w:id="600143409">
              <w:marLeft w:val="0"/>
              <w:marRight w:val="0"/>
              <w:marTop w:val="0"/>
              <w:marBottom w:val="0"/>
              <w:divBdr>
                <w:top w:val="none" w:sz="0" w:space="0" w:color="auto"/>
                <w:left w:val="none" w:sz="0" w:space="0" w:color="auto"/>
                <w:bottom w:val="none" w:sz="0" w:space="0" w:color="auto"/>
                <w:right w:val="none" w:sz="0" w:space="0" w:color="auto"/>
              </w:divBdr>
            </w:div>
          </w:divsChild>
        </w:div>
        <w:div w:id="543367926">
          <w:marLeft w:val="0"/>
          <w:marRight w:val="0"/>
          <w:marTop w:val="0"/>
          <w:marBottom w:val="0"/>
          <w:divBdr>
            <w:top w:val="none" w:sz="0" w:space="0" w:color="auto"/>
            <w:left w:val="none" w:sz="0" w:space="0" w:color="auto"/>
            <w:bottom w:val="none" w:sz="0" w:space="0" w:color="auto"/>
            <w:right w:val="none" w:sz="0" w:space="0" w:color="auto"/>
          </w:divBdr>
          <w:divsChild>
            <w:div w:id="1275095018">
              <w:marLeft w:val="0"/>
              <w:marRight w:val="0"/>
              <w:marTop w:val="0"/>
              <w:marBottom w:val="0"/>
              <w:divBdr>
                <w:top w:val="none" w:sz="0" w:space="0" w:color="auto"/>
                <w:left w:val="none" w:sz="0" w:space="0" w:color="auto"/>
                <w:bottom w:val="none" w:sz="0" w:space="0" w:color="auto"/>
                <w:right w:val="none" w:sz="0" w:space="0" w:color="auto"/>
              </w:divBdr>
              <w:divsChild>
                <w:div w:id="1468663680">
                  <w:marLeft w:val="0"/>
                  <w:marRight w:val="0"/>
                  <w:marTop w:val="0"/>
                  <w:marBottom w:val="0"/>
                  <w:divBdr>
                    <w:top w:val="none" w:sz="0" w:space="0" w:color="auto"/>
                    <w:left w:val="none" w:sz="0" w:space="0" w:color="auto"/>
                    <w:bottom w:val="none" w:sz="0" w:space="0" w:color="auto"/>
                    <w:right w:val="none" w:sz="0" w:space="0" w:color="auto"/>
                  </w:divBdr>
                  <w:divsChild>
                    <w:div w:id="1126507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9303009">
      <w:bodyDiv w:val="1"/>
      <w:marLeft w:val="0"/>
      <w:marRight w:val="0"/>
      <w:marTop w:val="0"/>
      <w:marBottom w:val="0"/>
      <w:divBdr>
        <w:top w:val="none" w:sz="0" w:space="0" w:color="auto"/>
        <w:left w:val="none" w:sz="0" w:space="0" w:color="auto"/>
        <w:bottom w:val="none" w:sz="0" w:space="0" w:color="auto"/>
        <w:right w:val="none" w:sz="0" w:space="0" w:color="auto"/>
      </w:divBdr>
    </w:div>
    <w:div w:id="1087112935">
      <w:bodyDiv w:val="1"/>
      <w:marLeft w:val="0"/>
      <w:marRight w:val="0"/>
      <w:marTop w:val="0"/>
      <w:marBottom w:val="0"/>
      <w:divBdr>
        <w:top w:val="none" w:sz="0" w:space="0" w:color="auto"/>
        <w:left w:val="none" w:sz="0" w:space="0" w:color="auto"/>
        <w:bottom w:val="none" w:sz="0" w:space="0" w:color="auto"/>
        <w:right w:val="none" w:sz="0" w:space="0" w:color="auto"/>
      </w:divBdr>
      <w:divsChild>
        <w:div w:id="228733030">
          <w:marLeft w:val="720"/>
          <w:marRight w:val="0"/>
          <w:marTop w:val="115"/>
          <w:marBottom w:val="0"/>
          <w:divBdr>
            <w:top w:val="none" w:sz="0" w:space="0" w:color="auto"/>
            <w:left w:val="none" w:sz="0" w:space="0" w:color="auto"/>
            <w:bottom w:val="none" w:sz="0" w:space="0" w:color="auto"/>
            <w:right w:val="none" w:sz="0" w:space="0" w:color="auto"/>
          </w:divBdr>
        </w:div>
        <w:div w:id="571962096">
          <w:marLeft w:val="0"/>
          <w:marRight w:val="0"/>
          <w:marTop w:val="134"/>
          <w:marBottom w:val="0"/>
          <w:divBdr>
            <w:top w:val="none" w:sz="0" w:space="0" w:color="auto"/>
            <w:left w:val="none" w:sz="0" w:space="0" w:color="auto"/>
            <w:bottom w:val="none" w:sz="0" w:space="0" w:color="auto"/>
            <w:right w:val="none" w:sz="0" w:space="0" w:color="auto"/>
          </w:divBdr>
        </w:div>
        <w:div w:id="1076561448">
          <w:marLeft w:val="720"/>
          <w:marRight w:val="0"/>
          <w:marTop w:val="115"/>
          <w:marBottom w:val="0"/>
          <w:divBdr>
            <w:top w:val="none" w:sz="0" w:space="0" w:color="auto"/>
            <w:left w:val="none" w:sz="0" w:space="0" w:color="auto"/>
            <w:bottom w:val="none" w:sz="0" w:space="0" w:color="auto"/>
            <w:right w:val="none" w:sz="0" w:space="0" w:color="auto"/>
          </w:divBdr>
        </w:div>
        <w:div w:id="1570729528">
          <w:marLeft w:val="720"/>
          <w:marRight w:val="0"/>
          <w:marTop w:val="115"/>
          <w:marBottom w:val="0"/>
          <w:divBdr>
            <w:top w:val="none" w:sz="0" w:space="0" w:color="auto"/>
            <w:left w:val="none" w:sz="0" w:space="0" w:color="auto"/>
            <w:bottom w:val="none" w:sz="0" w:space="0" w:color="auto"/>
            <w:right w:val="none" w:sz="0" w:space="0" w:color="auto"/>
          </w:divBdr>
        </w:div>
        <w:div w:id="1818254347">
          <w:marLeft w:val="0"/>
          <w:marRight w:val="0"/>
          <w:marTop w:val="134"/>
          <w:marBottom w:val="0"/>
          <w:divBdr>
            <w:top w:val="none" w:sz="0" w:space="0" w:color="auto"/>
            <w:left w:val="none" w:sz="0" w:space="0" w:color="auto"/>
            <w:bottom w:val="none" w:sz="0" w:space="0" w:color="auto"/>
            <w:right w:val="none" w:sz="0" w:space="0" w:color="auto"/>
          </w:divBdr>
        </w:div>
      </w:divsChild>
    </w:div>
    <w:div w:id="1106921950">
      <w:bodyDiv w:val="1"/>
      <w:marLeft w:val="0"/>
      <w:marRight w:val="0"/>
      <w:marTop w:val="0"/>
      <w:marBottom w:val="0"/>
      <w:divBdr>
        <w:top w:val="none" w:sz="0" w:space="0" w:color="auto"/>
        <w:left w:val="none" w:sz="0" w:space="0" w:color="auto"/>
        <w:bottom w:val="none" w:sz="0" w:space="0" w:color="auto"/>
        <w:right w:val="none" w:sz="0" w:space="0" w:color="auto"/>
      </w:divBdr>
    </w:div>
    <w:div w:id="1178933385">
      <w:bodyDiv w:val="1"/>
      <w:marLeft w:val="0"/>
      <w:marRight w:val="0"/>
      <w:marTop w:val="0"/>
      <w:marBottom w:val="0"/>
      <w:divBdr>
        <w:top w:val="none" w:sz="0" w:space="0" w:color="auto"/>
        <w:left w:val="none" w:sz="0" w:space="0" w:color="auto"/>
        <w:bottom w:val="none" w:sz="0" w:space="0" w:color="auto"/>
        <w:right w:val="none" w:sz="0" w:space="0" w:color="auto"/>
      </w:divBdr>
    </w:div>
    <w:div w:id="1213810758">
      <w:bodyDiv w:val="1"/>
      <w:marLeft w:val="0"/>
      <w:marRight w:val="0"/>
      <w:marTop w:val="0"/>
      <w:marBottom w:val="0"/>
      <w:divBdr>
        <w:top w:val="none" w:sz="0" w:space="0" w:color="auto"/>
        <w:left w:val="none" w:sz="0" w:space="0" w:color="auto"/>
        <w:bottom w:val="none" w:sz="0" w:space="0" w:color="auto"/>
        <w:right w:val="none" w:sz="0" w:space="0" w:color="auto"/>
      </w:divBdr>
    </w:div>
    <w:div w:id="1244145859">
      <w:bodyDiv w:val="1"/>
      <w:marLeft w:val="0"/>
      <w:marRight w:val="0"/>
      <w:marTop w:val="0"/>
      <w:marBottom w:val="0"/>
      <w:divBdr>
        <w:top w:val="none" w:sz="0" w:space="0" w:color="auto"/>
        <w:left w:val="none" w:sz="0" w:space="0" w:color="auto"/>
        <w:bottom w:val="none" w:sz="0" w:space="0" w:color="auto"/>
        <w:right w:val="none" w:sz="0" w:space="0" w:color="auto"/>
      </w:divBdr>
    </w:div>
    <w:div w:id="1258175789">
      <w:bodyDiv w:val="1"/>
      <w:marLeft w:val="0"/>
      <w:marRight w:val="0"/>
      <w:marTop w:val="0"/>
      <w:marBottom w:val="0"/>
      <w:divBdr>
        <w:top w:val="none" w:sz="0" w:space="0" w:color="auto"/>
        <w:left w:val="none" w:sz="0" w:space="0" w:color="auto"/>
        <w:bottom w:val="none" w:sz="0" w:space="0" w:color="auto"/>
        <w:right w:val="none" w:sz="0" w:space="0" w:color="auto"/>
      </w:divBdr>
    </w:div>
    <w:div w:id="1316641818">
      <w:bodyDiv w:val="1"/>
      <w:marLeft w:val="0"/>
      <w:marRight w:val="0"/>
      <w:marTop w:val="0"/>
      <w:marBottom w:val="0"/>
      <w:divBdr>
        <w:top w:val="none" w:sz="0" w:space="0" w:color="auto"/>
        <w:left w:val="none" w:sz="0" w:space="0" w:color="auto"/>
        <w:bottom w:val="none" w:sz="0" w:space="0" w:color="auto"/>
        <w:right w:val="none" w:sz="0" w:space="0" w:color="auto"/>
      </w:divBdr>
    </w:div>
    <w:div w:id="1397582426">
      <w:bodyDiv w:val="1"/>
      <w:marLeft w:val="0"/>
      <w:marRight w:val="0"/>
      <w:marTop w:val="0"/>
      <w:marBottom w:val="0"/>
      <w:divBdr>
        <w:top w:val="none" w:sz="0" w:space="0" w:color="auto"/>
        <w:left w:val="none" w:sz="0" w:space="0" w:color="auto"/>
        <w:bottom w:val="none" w:sz="0" w:space="0" w:color="auto"/>
        <w:right w:val="none" w:sz="0" w:space="0" w:color="auto"/>
      </w:divBdr>
    </w:div>
    <w:div w:id="1418209909">
      <w:bodyDiv w:val="1"/>
      <w:marLeft w:val="0"/>
      <w:marRight w:val="0"/>
      <w:marTop w:val="0"/>
      <w:marBottom w:val="0"/>
      <w:divBdr>
        <w:top w:val="none" w:sz="0" w:space="0" w:color="auto"/>
        <w:left w:val="none" w:sz="0" w:space="0" w:color="auto"/>
        <w:bottom w:val="none" w:sz="0" w:space="0" w:color="auto"/>
        <w:right w:val="none" w:sz="0" w:space="0" w:color="auto"/>
      </w:divBdr>
      <w:divsChild>
        <w:div w:id="271087399">
          <w:marLeft w:val="1166"/>
          <w:marRight w:val="0"/>
          <w:marTop w:val="115"/>
          <w:marBottom w:val="0"/>
          <w:divBdr>
            <w:top w:val="none" w:sz="0" w:space="0" w:color="auto"/>
            <w:left w:val="none" w:sz="0" w:space="0" w:color="auto"/>
            <w:bottom w:val="none" w:sz="0" w:space="0" w:color="auto"/>
            <w:right w:val="none" w:sz="0" w:space="0" w:color="auto"/>
          </w:divBdr>
        </w:div>
        <w:div w:id="553002140">
          <w:marLeft w:val="1166"/>
          <w:marRight w:val="0"/>
          <w:marTop w:val="115"/>
          <w:marBottom w:val="0"/>
          <w:divBdr>
            <w:top w:val="none" w:sz="0" w:space="0" w:color="auto"/>
            <w:left w:val="none" w:sz="0" w:space="0" w:color="auto"/>
            <w:bottom w:val="none" w:sz="0" w:space="0" w:color="auto"/>
            <w:right w:val="none" w:sz="0" w:space="0" w:color="auto"/>
          </w:divBdr>
        </w:div>
        <w:div w:id="626349726">
          <w:marLeft w:val="547"/>
          <w:marRight w:val="0"/>
          <w:marTop w:val="134"/>
          <w:marBottom w:val="0"/>
          <w:divBdr>
            <w:top w:val="none" w:sz="0" w:space="0" w:color="auto"/>
            <w:left w:val="none" w:sz="0" w:space="0" w:color="auto"/>
            <w:bottom w:val="none" w:sz="0" w:space="0" w:color="auto"/>
            <w:right w:val="none" w:sz="0" w:space="0" w:color="auto"/>
          </w:divBdr>
        </w:div>
        <w:div w:id="715011679">
          <w:marLeft w:val="1166"/>
          <w:marRight w:val="0"/>
          <w:marTop w:val="115"/>
          <w:marBottom w:val="0"/>
          <w:divBdr>
            <w:top w:val="none" w:sz="0" w:space="0" w:color="auto"/>
            <w:left w:val="none" w:sz="0" w:space="0" w:color="auto"/>
            <w:bottom w:val="none" w:sz="0" w:space="0" w:color="auto"/>
            <w:right w:val="none" w:sz="0" w:space="0" w:color="auto"/>
          </w:divBdr>
        </w:div>
        <w:div w:id="1650934516">
          <w:marLeft w:val="547"/>
          <w:marRight w:val="0"/>
          <w:marTop w:val="134"/>
          <w:marBottom w:val="0"/>
          <w:divBdr>
            <w:top w:val="none" w:sz="0" w:space="0" w:color="auto"/>
            <w:left w:val="none" w:sz="0" w:space="0" w:color="auto"/>
            <w:bottom w:val="none" w:sz="0" w:space="0" w:color="auto"/>
            <w:right w:val="none" w:sz="0" w:space="0" w:color="auto"/>
          </w:divBdr>
        </w:div>
        <w:div w:id="1671132517">
          <w:marLeft w:val="547"/>
          <w:marRight w:val="0"/>
          <w:marTop w:val="134"/>
          <w:marBottom w:val="0"/>
          <w:divBdr>
            <w:top w:val="none" w:sz="0" w:space="0" w:color="auto"/>
            <w:left w:val="none" w:sz="0" w:space="0" w:color="auto"/>
            <w:bottom w:val="none" w:sz="0" w:space="0" w:color="auto"/>
            <w:right w:val="none" w:sz="0" w:space="0" w:color="auto"/>
          </w:divBdr>
        </w:div>
        <w:div w:id="2040741427">
          <w:marLeft w:val="1166"/>
          <w:marRight w:val="0"/>
          <w:marTop w:val="115"/>
          <w:marBottom w:val="0"/>
          <w:divBdr>
            <w:top w:val="none" w:sz="0" w:space="0" w:color="auto"/>
            <w:left w:val="none" w:sz="0" w:space="0" w:color="auto"/>
            <w:bottom w:val="none" w:sz="0" w:space="0" w:color="auto"/>
            <w:right w:val="none" w:sz="0" w:space="0" w:color="auto"/>
          </w:divBdr>
        </w:div>
      </w:divsChild>
    </w:div>
    <w:div w:id="1427338544">
      <w:bodyDiv w:val="1"/>
      <w:marLeft w:val="0"/>
      <w:marRight w:val="0"/>
      <w:marTop w:val="0"/>
      <w:marBottom w:val="0"/>
      <w:divBdr>
        <w:top w:val="none" w:sz="0" w:space="0" w:color="auto"/>
        <w:left w:val="none" w:sz="0" w:space="0" w:color="auto"/>
        <w:bottom w:val="none" w:sz="0" w:space="0" w:color="auto"/>
        <w:right w:val="none" w:sz="0" w:space="0" w:color="auto"/>
      </w:divBdr>
    </w:div>
    <w:div w:id="1495023850">
      <w:bodyDiv w:val="1"/>
      <w:marLeft w:val="0"/>
      <w:marRight w:val="0"/>
      <w:marTop w:val="0"/>
      <w:marBottom w:val="0"/>
      <w:divBdr>
        <w:top w:val="none" w:sz="0" w:space="0" w:color="auto"/>
        <w:left w:val="none" w:sz="0" w:space="0" w:color="auto"/>
        <w:bottom w:val="none" w:sz="0" w:space="0" w:color="auto"/>
        <w:right w:val="none" w:sz="0" w:space="0" w:color="auto"/>
      </w:divBdr>
      <w:divsChild>
        <w:div w:id="85998171">
          <w:marLeft w:val="0"/>
          <w:marRight w:val="0"/>
          <w:marTop w:val="0"/>
          <w:marBottom w:val="0"/>
          <w:divBdr>
            <w:top w:val="none" w:sz="0" w:space="0" w:color="auto"/>
            <w:left w:val="none" w:sz="0" w:space="0" w:color="auto"/>
            <w:bottom w:val="none" w:sz="0" w:space="0" w:color="auto"/>
            <w:right w:val="none" w:sz="0" w:space="0" w:color="auto"/>
          </w:divBdr>
        </w:div>
        <w:div w:id="241138312">
          <w:marLeft w:val="0"/>
          <w:marRight w:val="0"/>
          <w:marTop w:val="0"/>
          <w:marBottom w:val="0"/>
          <w:divBdr>
            <w:top w:val="none" w:sz="0" w:space="0" w:color="auto"/>
            <w:left w:val="none" w:sz="0" w:space="0" w:color="auto"/>
            <w:bottom w:val="none" w:sz="0" w:space="0" w:color="auto"/>
            <w:right w:val="none" w:sz="0" w:space="0" w:color="auto"/>
          </w:divBdr>
        </w:div>
        <w:div w:id="268129758">
          <w:marLeft w:val="0"/>
          <w:marRight w:val="0"/>
          <w:marTop w:val="0"/>
          <w:marBottom w:val="0"/>
          <w:divBdr>
            <w:top w:val="none" w:sz="0" w:space="0" w:color="auto"/>
            <w:left w:val="none" w:sz="0" w:space="0" w:color="auto"/>
            <w:bottom w:val="none" w:sz="0" w:space="0" w:color="auto"/>
            <w:right w:val="none" w:sz="0" w:space="0" w:color="auto"/>
          </w:divBdr>
        </w:div>
        <w:div w:id="279608546">
          <w:marLeft w:val="0"/>
          <w:marRight w:val="0"/>
          <w:marTop w:val="0"/>
          <w:marBottom w:val="0"/>
          <w:divBdr>
            <w:top w:val="none" w:sz="0" w:space="0" w:color="auto"/>
            <w:left w:val="none" w:sz="0" w:space="0" w:color="auto"/>
            <w:bottom w:val="none" w:sz="0" w:space="0" w:color="auto"/>
            <w:right w:val="none" w:sz="0" w:space="0" w:color="auto"/>
          </w:divBdr>
        </w:div>
        <w:div w:id="437069526">
          <w:marLeft w:val="0"/>
          <w:marRight w:val="0"/>
          <w:marTop w:val="0"/>
          <w:marBottom w:val="0"/>
          <w:divBdr>
            <w:top w:val="none" w:sz="0" w:space="0" w:color="auto"/>
            <w:left w:val="none" w:sz="0" w:space="0" w:color="auto"/>
            <w:bottom w:val="none" w:sz="0" w:space="0" w:color="auto"/>
            <w:right w:val="none" w:sz="0" w:space="0" w:color="auto"/>
          </w:divBdr>
        </w:div>
        <w:div w:id="739403796">
          <w:marLeft w:val="0"/>
          <w:marRight w:val="0"/>
          <w:marTop w:val="0"/>
          <w:marBottom w:val="0"/>
          <w:divBdr>
            <w:top w:val="none" w:sz="0" w:space="0" w:color="auto"/>
            <w:left w:val="none" w:sz="0" w:space="0" w:color="auto"/>
            <w:bottom w:val="none" w:sz="0" w:space="0" w:color="auto"/>
            <w:right w:val="none" w:sz="0" w:space="0" w:color="auto"/>
          </w:divBdr>
        </w:div>
        <w:div w:id="931665804">
          <w:marLeft w:val="0"/>
          <w:marRight w:val="0"/>
          <w:marTop w:val="0"/>
          <w:marBottom w:val="0"/>
          <w:divBdr>
            <w:top w:val="none" w:sz="0" w:space="0" w:color="auto"/>
            <w:left w:val="none" w:sz="0" w:space="0" w:color="auto"/>
            <w:bottom w:val="none" w:sz="0" w:space="0" w:color="auto"/>
            <w:right w:val="none" w:sz="0" w:space="0" w:color="auto"/>
          </w:divBdr>
        </w:div>
        <w:div w:id="1064255204">
          <w:marLeft w:val="0"/>
          <w:marRight w:val="0"/>
          <w:marTop w:val="0"/>
          <w:marBottom w:val="0"/>
          <w:divBdr>
            <w:top w:val="none" w:sz="0" w:space="0" w:color="auto"/>
            <w:left w:val="none" w:sz="0" w:space="0" w:color="auto"/>
            <w:bottom w:val="none" w:sz="0" w:space="0" w:color="auto"/>
            <w:right w:val="none" w:sz="0" w:space="0" w:color="auto"/>
          </w:divBdr>
        </w:div>
        <w:div w:id="1190604237">
          <w:marLeft w:val="0"/>
          <w:marRight w:val="0"/>
          <w:marTop w:val="0"/>
          <w:marBottom w:val="0"/>
          <w:divBdr>
            <w:top w:val="none" w:sz="0" w:space="0" w:color="auto"/>
            <w:left w:val="none" w:sz="0" w:space="0" w:color="auto"/>
            <w:bottom w:val="none" w:sz="0" w:space="0" w:color="auto"/>
            <w:right w:val="none" w:sz="0" w:space="0" w:color="auto"/>
          </w:divBdr>
        </w:div>
        <w:div w:id="1357923222">
          <w:marLeft w:val="0"/>
          <w:marRight w:val="0"/>
          <w:marTop w:val="0"/>
          <w:marBottom w:val="0"/>
          <w:divBdr>
            <w:top w:val="none" w:sz="0" w:space="0" w:color="auto"/>
            <w:left w:val="none" w:sz="0" w:space="0" w:color="auto"/>
            <w:bottom w:val="none" w:sz="0" w:space="0" w:color="auto"/>
            <w:right w:val="none" w:sz="0" w:space="0" w:color="auto"/>
          </w:divBdr>
        </w:div>
        <w:div w:id="1373919470">
          <w:marLeft w:val="0"/>
          <w:marRight w:val="0"/>
          <w:marTop w:val="0"/>
          <w:marBottom w:val="0"/>
          <w:divBdr>
            <w:top w:val="none" w:sz="0" w:space="0" w:color="auto"/>
            <w:left w:val="none" w:sz="0" w:space="0" w:color="auto"/>
            <w:bottom w:val="none" w:sz="0" w:space="0" w:color="auto"/>
            <w:right w:val="none" w:sz="0" w:space="0" w:color="auto"/>
          </w:divBdr>
        </w:div>
        <w:div w:id="1680548907">
          <w:marLeft w:val="0"/>
          <w:marRight w:val="0"/>
          <w:marTop w:val="0"/>
          <w:marBottom w:val="0"/>
          <w:divBdr>
            <w:top w:val="none" w:sz="0" w:space="0" w:color="auto"/>
            <w:left w:val="none" w:sz="0" w:space="0" w:color="auto"/>
            <w:bottom w:val="none" w:sz="0" w:space="0" w:color="auto"/>
            <w:right w:val="none" w:sz="0" w:space="0" w:color="auto"/>
          </w:divBdr>
        </w:div>
        <w:div w:id="1701970241">
          <w:marLeft w:val="0"/>
          <w:marRight w:val="0"/>
          <w:marTop w:val="0"/>
          <w:marBottom w:val="0"/>
          <w:divBdr>
            <w:top w:val="none" w:sz="0" w:space="0" w:color="auto"/>
            <w:left w:val="none" w:sz="0" w:space="0" w:color="auto"/>
            <w:bottom w:val="none" w:sz="0" w:space="0" w:color="auto"/>
            <w:right w:val="none" w:sz="0" w:space="0" w:color="auto"/>
          </w:divBdr>
        </w:div>
        <w:div w:id="1842307196">
          <w:marLeft w:val="0"/>
          <w:marRight w:val="0"/>
          <w:marTop w:val="0"/>
          <w:marBottom w:val="0"/>
          <w:divBdr>
            <w:top w:val="none" w:sz="0" w:space="0" w:color="auto"/>
            <w:left w:val="none" w:sz="0" w:space="0" w:color="auto"/>
            <w:bottom w:val="none" w:sz="0" w:space="0" w:color="auto"/>
            <w:right w:val="none" w:sz="0" w:space="0" w:color="auto"/>
          </w:divBdr>
        </w:div>
        <w:div w:id="1997954593">
          <w:marLeft w:val="0"/>
          <w:marRight w:val="0"/>
          <w:marTop w:val="0"/>
          <w:marBottom w:val="0"/>
          <w:divBdr>
            <w:top w:val="none" w:sz="0" w:space="0" w:color="auto"/>
            <w:left w:val="none" w:sz="0" w:space="0" w:color="auto"/>
            <w:bottom w:val="none" w:sz="0" w:space="0" w:color="auto"/>
            <w:right w:val="none" w:sz="0" w:space="0" w:color="auto"/>
          </w:divBdr>
        </w:div>
      </w:divsChild>
    </w:div>
    <w:div w:id="1496608339">
      <w:bodyDiv w:val="1"/>
      <w:marLeft w:val="0"/>
      <w:marRight w:val="0"/>
      <w:marTop w:val="0"/>
      <w:marBottom w:val="0"/>
      <w:divBdr>
        <w:top w:val="none" w:sz="0" w:space="0" w:color="auto"/>
        <w:left w:val="none" w:sz="0" w:space="0" w:color="auto"/>
        <w:bottom w:val="none" w:sz="0" w:space="0" w:color="auto"/>
        <w:right w:val="none" w:sz="0" w:space="0" w:color="auto"/>
      </w:divBdr>
    </w:div>
    <w:div w:id="1533225650">
      <w:bodyDiv w:val="1"/>
      <w:marLeft w:val="0"/>
      <w:marRight w:val="0"/>
      <w:marTop w:val="0"/>
      <w:marBottom w:val="0"/>
      <w:divBdr>
        <w:top w:val="none" w:sz="0" w:space="0" w:color="auto"/>
        <w:left w:val="none" w:sz="0" w:space="0" w:color="auto"/>
        <w:bottom w:val="none" w:sz="0" w:space="0" w:color="auto"/>
        <w:right w:val="none" w:sz="0" w:space="0" w:color="auto"/>
      </w:divBdr>
    </w:div>
    <w:div w:id="1564371578">
      <w:bodyDiv w:val="1"/>
      <w:marLeft w:val="0"/>
      <w:marRight w:val="0"/>
      <w:marTop w:val="0"/>
      <w:marBottom w:val="0"/>
      <w:divBdr>
        <w:top w:val="none" w:sz="0" w:space="0" w:color="auto"/>
        <w:left w:val="none" w:sz="0" w:space="0" w:color="auto"/>
        <w:bottom w:val="none" w:sz="0" w:space="0" w:color="auto"/>
        <w:right w:val="none" w:sz="0" w:space="0" w:color="auto"/>
      </w:divBdr>
    </w:div>
    <w:div w:id="1656253518">
      <w:bodyDiv w:val="1"/>
      <w:marLeft w:val="0"/>
      <w:marRight w:val="0"/>
      <w:marTop w:val="0"/>
      <w:marBottom w:val="0"/>
      <w:divBdr>
        <w:top w:val="none" w:sz="0" w:space="0" w:color="auto"/>
        <w:left w:val="none" w:sz="0" w:space="0" w:color="auto"/>
        <w:bottom w:val="none" w:sz="0" w:space="0" w:color="auto"/>
        <w:right w:val="none" w:sz="0" w:space="0" w:color="auto"/>
      </w:divBdr>
      <w:divsChild>
        <w:div w:id="1659308399">
          <w:marLeft w:val="0"/>
          <w:marRight w:val="0"/>
          <w:marTop w:val="0"/>
          <w:marBottom w:val="0"/>
          <w:divBdr>
            <w:top w:val="none" w:sz="0" w:space="0" w:color="auto"/>
            <w:left w:val="none" w:sz="0" w:space="0" w:color="auto"/>
            <w:bottom w:val="none" w:sz="0" w:space="0" w:color="auto"/>
            <w:right w:val="none" w:sz="0" w:space="0" w:color="auto"/>
          </w:divBdr>
        </w:div>
      </w:divsChild>
    </w:div>
    <w:div w:id="1660309938">
      <w:bodyDiv w:val="1"/>
      <w:marLeft w:val="0"/>
      <w:marRight w:val="0"/>
      <w:marTop w:val="0"/>
      <w:marBottom w:val="0"/>
      <w:divBdr>
        <w:top w:val="none" w:sz="0" w:space="0" w:color="auto"/>
        <w:left w:val="none" w:sz="0" w:space="0" w:color="auto"/>
        <w:bottom w:val="none" w:sz="0" w:space="0" w:color="auto"/>
        <w:right w:val="none" w:sz="0" w:space="0" w:color="auto"/>
      </w:divBdr>
      <w:divsChild>
        <w:div w:id="736169787">
          <w:marLeft w:val="0"/>
          <w:marRight w:val="0"/>
          <w:marTop w:val="0"/>
          <w:marBottom w:val="0"/>
          <w:divBdr>
            <w:top w:val="none" w:sz="0" w:space="0" w:color="auto"/>
            <w:left w:val="none" w:sz="0" w:space="0" w:color="auto"/>
            <w:bottom w:val="none" w:sz="0" w:space="0" w:color="auto"/>
            <w:right w:val="none" w:sz="0" w:space="0" w:color="auto"/>
          </w:divBdr>
        </w:div>
      </w:divsChild>
    </w:div>
    <w:div w:id="1663316906">
      <w:bodyDiv w:val="1"/>
      <w:marLeft w:val="0"/>
      <w:marRight w:val="0"/>
      <w:marTop w:val="0"/>
      <w:marBottom w:val="0"/>
      <w:divBdr>
        <w:top w:val="none" w:sz="0" w:space="0" w:color="auto"/>
        <w:left w:val="none" w:sz="0" w:space="0" w:color="auto"/>
        <w:bottom w:val="none" w:sz="0" w:space="0" w:color="auto"/>
        <w:right w:val="none" w:sz="0" w:space="0" w:color="auto"/>
      </w:divBdr>
    </w:div>
    <w:div w:id="1758550960">
      <w:bodyDiv w:val="1"/>
      <w:marLeft w:val="0"/>
      <w:marRight w:val="0"/>
      <w:marTop w:val="0"/>
      <w:marBottom w:val="0"/>
      <w:divBdr>
        <w:top w:val="none" w:sz="0" w:space="0" w:color="auto"/>
        <w:left w:val="none" w:sz="0" w:space="0" w:color="auto"/>
        <w:bottom w:val="none" w:sz="0" w:space="0" w:color="auto"/>
        <w:right w:val="none" w:sz="0" w:space="0" w:color="auto"/>
      </w:divBdr>
    </w:div>
    <w:div w:id="1783187452">
      <w:bodyDiv w:val="1"/>
      <w:marLeft w:val="0"/>
      <w:marRight w:val="0"/>
      <w:marTop w:val="0"/>
      <w:marBottom w:val="0"/>
      <w:divBdr>
        <w:top w:val="none" w:sz="0" w:space="0" w:color="auto"/>
        <w:left w:val="none" w:sz="0" w:space="0" w:color="auto"/>
        <w:bottom w:val="none" w:sz="0" w:space="0" w:color="auto"/>
        <w:right w:val="none" w:sz="0" w:space="0" w:color="auto"/>
      </w:divBdr>
    </w:div>
    <w:div w:id="1815755355">
      <w:bodyDiv w:val="1"/>
      <w:marLeft w:val="0"/>
      <w:marRight w:val="0"/>
      <w:marTop w:val="0"/>
      <w:marBottom w:val="0"/>
      <w:divBdr>
        <w:top w:val="none" w:sz="0" w:space="0" w:color="auto"/>
        <w:left w:val="none" w:sz="0" w:space="0" w:color="auto"/>
        <w:bottom w:val="none" w:sz="0" w:space="0" w:color="auto"/>
        <w:right w:val="none" w:sz="0" w:space="0" w:color="auto"/>
      </w:divBdr>
      <w:divsChild>
        <w:div w:id="2105224514">
          <w:marLeft w:val="0"/>
          <w:marRight w:val="0"/>
          <w:marTop w:val="0"/>
          <w:marBottom w:val="0"/>
          <w:divBdr>
            <w:top w:val="none" w:sz="0" w:space="0" w:color="auto"/>
            <w:left w:val="none" w:sz="0" w:space="0" w:color="auto"/>
            <w:bottom w:val="none" w:sz="0" w:space="0" w:color="auto"/>
            <w:right w:val="none" w:sz="0" w:space="0" w:color="auto"/>
          </w:divBdr>
          <w:divsChild>
            <w:div w:id="1991788052">
              <w:marLeft w:val="0"/>
              <w:marRight w:val="0"/>
              <w:marTop w:val="0"/>
              <w:marBottom w:val="0"/>
              <w:divBdr>
                <w:top w:val="none" w:sz="0" w:space="0" w:color="auto"/>
                <w:left w:val="none" w:sz="0" w:space="0" w:color="auto"/>
                <w:bottom w:val="none" w:sz="0" w:space="0" w:color="auto"/>
                <w:right w:val="none" w:sz="0" w:space="0" w:color="auto"/>
              </w:divBdr>
            </w:div>
          </w:divsChild>
        </w:div>
        <w:div w:id="1489059400">
          <w:marLeft w:val="0"/>
          <w:marRight w:val="0"/>
          <w:marTop w:val="0"/>
          <w:marBottom w:val="0"/>
          <w:divBdr>
            <w:top w:val="none" w:sz="0" w:space="0" w:color="auto"/>
            <w:left w:val="none" w:sz="0" w:space="0" w:color="auto"/>
            <w:bottom w:val="none" w:sz="0" w:space="0" w:color="auto"/>
            <w:right w:val="none" w:sz="0" w:space="0" w:color="auto"/>
          </w:divBdr>
          <w:divsChild>
            <w:div w:id="1009674933">
              <w:marLeft w:val="0"/>
              <w:marRight w:val="0"/>
              <w:marTop w:val="0"/>
              <w:marBottom w:val="0"/>
              <w:divBdr>
                <w:top w:val="none" w:sz="0" w:space="0" w:color="auto"/>
                <w:left w:val="none" w:sz="0" w:space="0" w:color="auto"/>
                <w:bottom w:val="none" w:sz="0" w:space="0" w:color="auto"/>
                <w:right w:val="none" w:sz="0" w:space="0" w:color="auto"/>
              </w:divBdr>
              <w:divsChild>
                <w:div w:id="1654064283">
                  <w:marLeft w:val="0"/>
                  <w:marRight w:val="0"/>
                  <w:marTop w:val="0"/>
                  <w:marBottom w:val="0"/>
                  <w:divBdr>
                    <w:top w:val="none" w:sz="0" w:space="0" w:color="auto"/>
                    <w:left w:val="none" w:sz="0" w:space="0" w:color="auto"/>
                    <w:bottom w:val="none" w:sz="0" w:space="0" w:color="auto"/>
                    <w:right w:val="none" w:sz="0" w:space="0" w:color="auto"/>
                  </w:divBdr>
                  <w:divsChild>
                    <w:div w:id="140653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7352494">
      <w:bodyDiv w:val="1"/>
      <w:marLeft w:val="0"/>
      <w:marRight w:val="0"/>
      <w:marTop w:val="0"/>
      <w:marBottom w:val="0"/>
      <w:divBdr>
        <w:top w:val="none" w:sz="0" w:space="0" w:color="auto"/>
        <w:left w:val="none" w:sz="0" w:space="0" w:color="auto"/>
        <w:bottom w:val="none" w:sz="0" w:space="0" w:color="auto"/>
        <w:right w:val="none" w:sz="0" w:space="0" w:color="auto"/>
      </w:divBdr>
      <w:divsChild>
        <w:div w:id="619068032">
          <w:marLeft w:val="547"/>
          <w:marRight w:val="0"/>
          <w:marTop w:val="134"/>
          <w:marBottom w:val="0"/>
          <w:divBdr>
            <w:top w:val="none" w:sz="0" w:space="0" w:color="auto"/>
            <w:left w:val="none" w:sz="0" w:space="0" w:color="auto"/>
            <w:bottom w:val="none" w:sz="0" w:space="0" w:color="auto"/>
            <w:right w:val="none" w:sz="0" w:space="0" w:color="auto"/>
          </w:divBdr>
        </w:div>
        <w:div w:id="1686519971">
          <w:marLeft w:val="547"/>
          <w:marRight w:val="0"/>
          <w:marTop w:val="134"/>
          <w:marBottom w:val="0"/>
          <w:divBdr>
            <w:top w:val="none" w:sz="0" w:space="0" w:color="auto"/>
            <w:left w:val="none" w:sz="0" w:space="0" w:color="auto"/>
            <w:bottom w:val="none" w:sz="0" w:space="0" w:color="auto"/>
            <w:right w:val="none" w:sz="0" w:space="0" w:color="auto"/>
          </w:divBdr>
        </w:div>
        <w:div w:id="1861551944">
          <w:marLeft w:val="547"/>
          <w:marRight w:val="0"/>
          <w:marTop w:val="134"/>
          <w:marBottom w:val="0"/>
          <w:divBdr>
            <w:top w:val="none" w:sz="0" w:space="0" w:color="auto"/>
            <w:left w:val="none" w:sz="0" w:space="0" w:color="auto"/>
            <w:bottom w:val="none" w:sz="0" w:space="0" w:color="auto"/>
            <w:right w:val="none" w:sz="0" w:space="0" w:color="auto"/>
          </w:divBdr>
        </w:div>
        <w:div w:id="1911649918">
          <w:marLeft w:val="547"/>
          <w:marRight w:val="0"/>
          <w:marTop w:val="134"/>
          <w:marBottom w:val="0"/>
          <w:divBdr>
            <w:top w:val="none" w:sz="0" w:space="0" w:color="auto"/>
            <w:left w:val="none" w:sz="0" w:space="0" w:color="auto"/>
            <w:bottom w:val="none" w:sz="0" w:space="0" w:color="auto"/>
            <w:right w:val="none" w:sz="0" w:space="0" w:color="auto"/>
          </w:divBdr>
        </w:div>
      </w:divsChild>
    </w:div>
    <w:div w:id="1861703559">
      <w:bodyDiv w:val="1"/>
      <w:marLeft w:val="0"/>
      <w:marRight w:val="0"/>
      <w:marTop w:val="0"/>
      <w:marBottom w:val="0"/>
      <w:divBdr>
        <w:top w:val="none" w:sz="0" w:space="0" w:color="auto"/>
        <w:left w:val="none" w:sz="0" w:space="0" w:color="auto"/>
        <w:bottom w:val="none" w:sz="0" w:space="0" w:color="auto"/>
        <w:right w:val="none" w:sz="0" w:space="0" w:color="auto"/>
      </w:divBdr>
    </w:div>
    <w:div w:id="1940747922">
      <w:bodyDiv w:val="1"/>
      <w:marLeft w:val="0"/>
      <w:marRight w:val="0"/>
      <w:marTop w:val="0"/>
      <w:marBottom w:val="0"/>
      <w:divBdr>
        <w:top w:val="none" w:sz="0" w:space="0" w:color="auto"/>
        <w:left w:val="none" w:sz="0" w:space="0" w:color="auto"/>
        <w:bottom w:val="none" w:sz="0" w:space="0" w:color="auto"/>
        <w:right w:val="none" w:sz="0" w:space="0" w:color="auto"/>
      </w:divBdr>
    </w:div>
    <w:div w:id="1950233983">
      <w:bodyDiv w:val="1"/>
      <w:marLeft w:val="0"/>
      <w:marRight w:val="0"/>
      <w:marTop w:val="0"/>
      <w:marBottom w:val="0"/>
      <w:divBdr>
        <w:top w:val="none" w:sz="0" w:space="0" w:color="auto"/>
        <w:left w:val="none" w:sz="0" w:space="0" w:color="auto"/>
        <w:bottom w:val="none" w:sz="0" w:space="0" w:color="auto"/>
        <w:right w:val="none" w:sz="0" w:space="0" w:color="auto"/>
      </w:divBdr>
      <w:divsChild>
        <w:div w:id="1283263455">
          <w:marLeft w:val="0"/>
          <w:marRight w:val="0"/>
          <w:marTop w:val="0"/>
          <w:marBottom w:val="0"/>
          <w:divBdr>
            <w:top w:val="none" w:sz="0" w:space="0" w:color="auto"/>
            <w:left w:val="none" w:sz="0" w:space="0" w:color="auto"/>
            <w:bottom w:val="none" w:sz="0" w:space="0" w:color="auto"/>
            <w:right w:val="none" w:sz="0" w:space="0" w:color="auto"/>
          </w:divBdr>
        </w:div>
        <w:div w:id="1424833909">
          <w:marLeft w:val="0"/>
          <w:marRight w:val="0"/>
          <w:marTop w:val="0"/>
          <w:marBottom w:val="0"/>
          <w:divBdr>
            <w:top w:val="none" w:sz="0" w:space="0" w:color="auto"/>
            <w:left w:val="none" w:sz="0" w:space="0" w:color="auto"/>
            <w:bottom w:val="none" w:sz="0" w:space="0" w:color="auto"/>
            <w:right w:val="none" w:sz="0" w:space="0" w:color="auto"/>
          </w:divBdr>
        </w:div>
      </w:divsChild>
    </w:div>
    <w:div w:id="2109960103">
      <w:bodyDiv w:val="1"/>
      <w:marLeft w:val="0"/>
      <w:marRight w:val="0"/>
      <w:marTop w:val="0"/>
      <w:marBottom w:val="0"/>
      <w:divBdr>
        <w:top w:val="none" w:sz="0" w:space="0" w:color="auto"/>
        <w:left w:val="none" w:sz="0" w:space="0" w:color="auto"/>
        <w:bottom w:val="none" w:sz="0" w:space="0" w:color="auto"/>
        <w:right w:val="none" w:sz="0" w:space="0" w:color="auto"/>
      </w:divBdr>
    </w:div>
    <w:div w:id="2139029593">
      <w:bodyDiv w:val="1"/>
      <w:marLeft w:val="0"/>
      <w:marRight w:val="0"/>
      <w:marTop w:val="0"/>
      <w:marBottom w:val="0"/>
      <w:divBdr>
        <w:top w:val="none" w:sz="0" w:space="0" w:color="auto"/>
        <w:left w:val="none" w:sz="0" w:space="0" w:color="auto"/>
        <w:bottom w:val="none" w:sz="0" w:space="0" w:color="auto"/>
        <w:right w:val="none" w:sz="0" w:space="0" w:color="auto"/>
      </w:divBdr>
    </w:div>
    <w:div w:id="2144030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b4@st-andrews.ac.uk" TargetMode="External"/><Relationship Id="rId13" Type="http://schemas.openxmlformats.org/officeDocument/2006/relationships/hyperlink" Target="https://github.com/egmitchell/jellyfish"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ithub.com/egmitchell/bootstrap"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ru.uea.ac.uk/ftpdata/nao.da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file:///D:\Dropbox\Projects\y_irishsea\0000-0002-6438-6892" TargetMode="External"/><Relationship Id="rId4" Type="http://schemas.openxmlformats.org/officeDocument/2006/relationships/settings" Target="settings.xml"/><Relationship Id="rId9" Type="http://schemas.openxmlformats.org/officeDocument/2006/relationships/hyperlink" Target="http://orcid.org/0000-0002-4374-9607" TargetMode="External"/><Relationship Id="rId14" Type="http://schemas.openxmlformats.org/officeDocument/2006/relationships/hyperlink" Target="https://github.com/egmitchell/bootstra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hij25</b:Tag>
    <b:SourceType>ArticleInAPeriodical</b:SourceType>
    <b:Guid>{A6FBEAA0-2C2D-479D-8329-CDC7F6C45C46}</b:Guid>
    <b:Title>moipk</b:Title>
    <b:Year>2225</b:Year>
    <b:Author>
      <b:Author>
        <b:NameList>
          <b:Person>
            <b:Last>hijpuo</b:Last>
          </b:Person>
        </b:NameList>
      </b:Author>
    </b:Author>
    <b:PeriodicalTitle>kopkpok+</b:PeriodicalTitle>
    <b:Pages>15</b:Pages>
    <b:RefOrder>2</b:RefOrder>
  </b:Source>
  <b:Source xmlns:b="http://schemas.openxmlformats.org/officeDocument/2006/bibliography" xmlns="http://schemas.openxmlformats.org/officeDocument/2006/bibliography">
    <b:Tag>Platzhalter1</b:Tag>
    <b:RefOrder>3</b:RefOrder>
  </b:Source>
  <b:Source>
    <b:Tag>Pur01</b:Tag>
    <b:SourceType>ArticleInAPeriodical</b:SourceType>
    <b:Guid>{905094BC-AD96-4E6C-B618-E164066F8A83}</b:Guid>
    <b:Author>
      <b:Author>
        <b:NameList>
          <b:Person>
            <b:Last>Purcell</b:Last>
            <b:First>J.</b:First>
          </b:Person>
          <b:Person>
            <b:Last>Arai</b:Last>
            <b:First>M.</b:First>
          </b:Person>
        </b:NameList>
      </b:Author>
    </b:Author>
    <b:Year>2001</b:Year>
    <b:RefOrder>1</b:RefOrder>
  </b:Source>
</b:Sources>
</file>

<file path=customXml/itemProps1.xml><?xml version="1.0" encoding="utf-8"?>
<ds:datastoreItem xmlns:ds="http://schemas.openxmlformats.org/officeDocument/2006/customXml" ds:itemID="{1A61704C-1B24-44D9-9354-8301DDBA3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60531</Words>
  <Characters>345027</Characters>
  <Application>Microsoft Office Word</Application>
  <DocSecurity>0</DocSecurity>
  <Lines>2875</Lines>
  <Paragraphs>809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404749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EGM</dc:creator>
  <cp:keywords/>
  <dc:description/>
  <cp:lastModifiedBy>Emily Mitchell</cp:lastModifiedBy>
  <cp:revision>4</cp:revision>
  <cp:lastPrinted>2020-11-13T16:24:00Z</cp:lastPrinted>
  <dcterms:created xsi:type="dcterms:W3CDTF">2021-01-15T16:47:00Z</dcterms:created>
  <dcterms:modified xsi:type="dcterms:W3CDTF">2021-01-15T23:22:00Z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zotero-version="5.0.95"&gt;&lt;session id="CWdZKGOE"/&gt;&lt;style id="http://www.zotero.org/styles/nature" hasBibliography="1" bibliographyStyleHasBeenSet="1"/&gt;&lt;prefs&gt;&lt;pref name="fieldType" value="Field"/&gt;&lt;pref name="automaticJournalAbbreviati</vt:lpwstr>
  </property>
  <property fmtid="{D5CDD505-2E9C-101B-9397-08002B2CF9AE}" pid="3" name="ZOTERO_PREF_2">
    <vt:lpwstr>ons" value="true"/&gt;&lt;/prefs&gt;&lt;/data&gt;</vt:lpwstr>
  </property>
</Properties>
</file>