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F2AEB7C" w14:textId="6F017D85" w:rsidR="0053287B" w:rsidRPr="008A774E" w:rsidRDefault="00525B32" w:rsidP="00651316">
      <w:pPr>
        <w:spacing w:line="480" w:lineRule="auto"/>
        <w:jc w:val="center"/>
        <w:rPr>
          <w:b/>
          <w:sz w:val="28"/>
          <w:szCs w:val="28"/>
          <w:lang w:val="en-GB"/>
        </w:rPr>
      </w:pPr>
      <w:r>
        <w:rPr>
          <w:b/>
          <w:sz w:val="28"/>
          <w:szCs w:val="28"/>
          <w:lang w:val="en-GB"/>
        </w:rPr>
        <w:t xml:space="preserve"> </w:t>
      </w:r>
      <w:r w:rsidR="0038406C" w:rsidRPr="008A774E">
        <w:rPr>
          <w:b/>
          <w:sz w:val="28"/>
          <w:szCs w:val="28"/>
          <w:lang w:val="en-GB"/>
        </w:rPr>
        <w:t xml:space="preserve">A </w:t>
      </w:r>
      <w:r w:rsidR="00D40ECE" w:rsidRPr="008A774E">
        <w:rPr>
          <w:b/>
          <w:sz w:val="28"/>
          <w:szCs w:val="28"/>
          <w:lang w:val="en-GB"/>
        </w:rPr>
        <w:t>s</w:t>
      </w:r>
      <w:r w:rsidR="0038406C" w:rsidRPr="008A774E">
        <w:rPr>
          <w:b/>
          <w:sz w:val="28"/>
          <w:szCs w:val="28"/>
          <w:lang w:val="en-GB"/>
        </w:rPr>
        <w:t xml:space="preserve">ystematic </w:t>
      </w:r>
      <w:r w:rsidR="00D40ECE" w:rsidRPr="008A774E">
        <w:rPr>
          <w:b/>
          <w:sz w:val="28"/>
          <w:szCs w:val="28"/>
          <w:lang w:val="en-GB"/>
        </w:rPr>
        <w:t>r</w:t>
      </w:r>
      <w:r w:rsidR="0038406C" w:rsidRPr="008A774E">
        <w:rPr>
          <w:b/>
          <w:sz w:val="28"/>
          <w:szCs w:val="28"/>
          <w:lang w:val="en-GB"/>
        </w:rPr>
        <w:t xml:space="preserve">eview </w:t>
      </w:r>
      <w:r w:rsidR="003E608B" w:rsidRPr="008A774E">
        <w:rPr>
          <w:b/>
          <w:sz w:val="28"/>
          <w:szCs w:val="28"/>
          <w:lang w:val="en-GB"/>
        </w:rPr>
        <w:t xml:space="preserve">of </w:t>
      </w:r>
      <w:r w:rsidR="00D40ECE" w:rsidRPr="008A774E">
        <w:rPr>
          <w:b/>
          <w:sz w:val="28"/>
          <w:szCs w:val="28"/>
          <w:lang w:val="en-GB"/>
        </w:rPr>
        <w:t>a</w:t>
      </w:r>
      <w:r w:rsidR="003E608B" w:rsidRPr="008A774E">
        <w:rPr>
          <w:b/>
          <w:sz w:val="28"/>
          <w:szCs w:val="28"/>
          <w:lang w:val="en-GB"/>
        </w:rPr>
        <w:t>ntimicro</w:t>
      </w:r>
      <w:r w:rsidR="0038406C" w:rsidRPr="008A774E">
        <w:rPr>
          <w:b/>
          <w:sz w:val="28"/>
          <w:szCs w:val="28"/>
          <w:lang w:val="en-GB"/>
        </w:rPr>
        <w:t xml:space="preserve">bial </w:t>
      </w:r>
      <w:r w:rsidR="00D40ECE" w:rsidRPr="008A774E">
        <w:rPr>
          <w:b/>
          <w:sz w:val="28"/>
          <w:szCs w:val="28"/>
          <w:lang w:val="en-GB"/>
        </w:rPr>
        <w:t>r</w:t>
      </w:r>
      <w:r w:rsidR="00765365" w:rsidRPr="008A774E">
        <w:rPr>
          <w:b/>
          <w:sz w:val="28"/>
          <w:szCs w:val="28"/>
          <w:lang w:val="en-GB"/>
        </w:rPr>
        <w:t>esistance</w:t>
      </w:r>
      <w:r w:rsidR="00205307" w:rsidRPr="008A774E">
        <w:rPr>
          <w:b/>
          <w:sz w:val="28"/>
          <w:szCs w:val="28"/>
          <w:lang w:val="en-GB"/>
        </w:rPr>
        <w:t xml:space="preserve"> in </w:t>
      </w:r>
      <w:r w:rsidR="00205307" w:rsidRPr="008A774E">
        <w:rPr>
          <w:b/>
          <w:i/>
          <w:sz w:val="28"/>
          <w:szCs w:val="28"/>
          <w:lang w:val="en-GB"/>
        </w:rPr>
        <w:t>S</w:t>
      </w:r>
      <w:r w:rsidR="005059BD" w:rsidRPr="008A774E">
        <w:rPr>
          <w:b/>
          <w:i/>
          <w:sz w:val="28"/>
          <w:szCs w:val="28"/>
          <w:lang w:val="en-GB"/>
        </w:rPr>
        <w:t>almonella</w:t>
      </w:r>
      <w:r w:rsidR="00205307" w:rsidRPr="008A774E">
        <w:rPr>
          <w:b/>
          <w:sz w:val="28"/>
          <w:szCs w:val="28"/>
          <w:lang w:val="en-GB"/>
        </w:rPr>
        <w:t xml:space="preserve"> </w:t>
      </w:r>
      <w:r w:rsidR="005059BD" w:rsidRPr="008A774E">
        <w:rPr>
          <w:b/>
          <w:i/>
          <w:sz w:val="28"/>
          <w:szCs w:val="28"/>
          <w:lang w:val="en-GB"/>
        </w:rPr>
        <w:t>enterica</w:t>
      </w:r>
      <w:r w:rsidR="005059BD" w:rsidRPr="008A774E">
        <w:rPr>
          <w:b/>
          <w:sz w:val="28"/>
          <w:szCs w:val="28"/>
          <w:lang w:val="en-GB"/>
        </w:rPr>
        <w:t xml:space="preserve"> serovar </w:t>
      </w:r>
      <w:r w:rsidR="00205307" w:rsidRPr="008A774E">
        <w:rPr>
          <w:b/>
          <w:sz w:val="28"/>
          <w:szCs w:val="28"/>
          <w:lang w:val="en-GB"/>
        </w:rPr>
        <w:t>Typhi</w:t>
      </w:r>
      <w:r w:rsidR="005059BD" w:rsidRPr="008A774E">
        <w:rPr>
          <w:b/>
          <w:sz w:val="28"/>
          <w:szCs w:val="28"/>
          <w:lang w:val="en-GB"/>
        </w:rPr>
        <w:t>, the etiological agent of typhoid</w:t>
      </w:r>
    </w:p>
    <w:p w14:paraId="13868329" w14:textId="77777777" w:rsidR="000843FB" w:rsidRPr="008A774E" w:rsidRDefault="000843FB" w:rsidP="00651316">
      <w:pPr>
        <w:spacing w:line="480" w:lineRule="auto"/>
        <w:outlineLvl w:val="0"/>
        <w:rPr>
          <w:b/>
          <w:lang w:val="en-GB"/>
        </w:rPr>
      </w:pPr>
    </w:p>
    <w:p w14:paraId="30D43F22" w14:textId="1AF8D14B" w:rsidR="002B0870" w:rsidRPr="008A774E" w:rsidRDefault="00A12989" w:rsidP="00651316">
      <w:pPr>
        <w:spacing w:line="480" w:lineRule="auto"/>
        <w:outlineLvl w:val="0"/>
        <w:rPr>
          <w:b/>
          <w:lang w:val="en-GB"/>
        </w:rPr>
      </w:pPr>
      <w:r w:rsidRPr="008A774E">
        <w:rPr>
          <w:b/>
          <w:lang w:val="en-GB"/>
        </w:rPr>
        <w:t>C</w:t>
      </w:r>
      <w:r w:rsidR="000843FB" w:rsidRPr="008A774E">
        <w:rPr>
          <w:b/>
          <w:lang w:val="en-GB"/>
        </w:rPr>
        <w:t xml:space="preserve">arl </w:t>
      </w:r>
      <w:r w:rsidRPr="008A774E">
        <w:rPr>
          <w:b/>
          <w:lang w:val="en-GB"/>
        </w:rPr>
        <w:t xml:space="preserve">D </w:t>
      </w:r>
      <w:proofErr w:type="spellStart"/>
      <w:r w:rsidR="002B0870" w:rsidRPr="008A774E">
        <w:rPr>
          <w:b/>
          <w:lang w:val="en-GB"/>
        </w:rPr>
        <w:t>Britto</w:t>
      </w:r>
      <w:r w:rsidR="00565684" w:rsidRPr="008A774E">
        <w:rPr>
          <w:b/>
          <w:vertAlign w:val="superscript"/>
          <w:lang w:val="en-GB"/>
        </w:rPr>
        <w:t>a</w:t>
      </w:r>
      <w:proofErr w:type="spellEnd"/>
      <w:r w:rsidR="00652AB6" w:rsidRPr="008A774E">
        <w:rPr>
          <w:b/>
          <w:vertAlign w:val="superscript"/>
          <w:lang w:val="en-GB"/>
        </w:rPr>
        <w:t>#</w:t>
      </w:r>
      <w:r w:rsidR="002B0870" w:rsidRPr="008A774E">
        <w:rPr>
          <w:b/>
          <w:lang w:val="en-GB"/>
        </w:rPr>
        <w:t>,</w:t>
      </w:r>
      <w:r w:rsidR="00652AB6" w:rsidRPr="008A774E">
        <w:rPr>
          <w:b/>
          <w:lang w:val="en-GB"/>
        </w:rPr>
        <w:t xml:space="preserve"> </w:t>
      </w:r>
      <w:r w:rsidR="00306CFD" w:rsidRPr="008A774E">
        <w:rPr>
          <w:b/>
          <w:lang w:val="en-GB"/>
        </w:rPr>
        <w:t>V</w:t>
      </w:r>
      <w:r w:rsidR="000843FB" w:rsidRPr="008A774E">
        <w:rPr>
          <w:b/>
          <w:lang w:val="en-GB"/>
        </w:rPr>
        <w:t>anessa</w:t>
      </w:r>
      <w:r w:rsidR="00306CFD" w:rsidRPr="008A774E">
        <w:rPr>
          <w:b/>
          <w:lang w:val="en-GB"/>
        </w:rPr>
        <w:t xml:space="preserve"> </w:t>
      </w:r>
      <w:proofErr w:type="spellStart"/>
      <w:r w:rsidR="00306CFD" w:rsidRPr="008A774E">
        <w:rPr>
          <w:b/>
          <w:lang w:val="en-GB"/>
        </w:rPr>
        <w:t>Wong</w:t>
      </w:r>
      <w:r w:rsidR="00565684" w:rsidRPr="008A774E">
        <w:rPr>
          <w:b/>
          <w:vertAlign w:val="superscript"/>
          <w:lang w:val="en-GB"/>
        </w:rPr>
        <w:t>b</w:t>
      </w:r>
      <w:proofErr w:type="spellEnd"/>
      <w:proofErr w:type="gramStart"/>
      <w:r w:rsidR="00306CFD" w:rsidRPr="008A774E">
        <w:rPr>
          <w:b/>
          <w:lang w:val="en-GB"/>
        </w:rPr>
        <w:t xml:space="preserve">, </w:t>
      </w:r>
      <w:r w:rsidR="00652AB6" w:rsidRPr="008A774E">
        <w:rPr>
          <w:b/>
          <w:lang w:val="en-GB"/>
        </w:rPr>
        <w:t xml:space="preserve"> </w:t>
      </w:r>
      <w:proofErr w:type="spellStart"/>
      <w:r w:rsidRPr="008A774E">
        <w:rPr>
          <w:b/>
          <w:lang w:val="en-GB"/>
        </w:rPr>
        <w:t>G</w:t>
      </w:r>
      <w:r w:rsidR="000843FB" w:rsidRPr="008A774E">
        <w:rPr>
          <w:b/>
          <w:lang w:val="en-GB"/>
        </w:rPr>
        <w:t>ordan</w:t>
      </w:r>
      <w:proofErr w:type="spellEnd"/>
      <w:proofErr w:type="gramEnd"/>
      <w:r w:rsidRPr="008A774E">
        <w:rPr>
          <w:b/>
          <w:lang w:val="en-GB"/>
        </w:rPr>
        <w:t xml:space="preserve"> </w:t>
      </w:r>
      <w:proofErr w:type="spellStart"/>
      <w:r w:rsidRPr="008A774E">
        <w:rPr>
          <w:b/>
          <w:lang w:val="en-GB"/>
        </w:rPr>
        <w:t>Dougan</w:t>
      </w:r>
      <w:r w:rsidR="00565684" w:rsidRPr="008A774E">
        <w:rPr>
          <w:b/>
          <w:vertAlign w:val="superscript"/>
          <w:lang w:val="en-GB"/>
        </w:rPr>
        <w:t>b</w:t>
      </w:r>
      <w:proofErr w:type="spellEnd"/>
      <w:r w:rsidRPr="008A774E">
        <w:rPr>
          <w:b/>
          <w:lang w:val="en-GB"/>
        </w:rPr>
        <w:t>, A</w:t>
      </w:r>
      <w:r w:rsidR="000843FB" w:rsidRPr="008A774E">
        <w:rPr>
          <w:b/>
          <w:lang w:val="en-GB"/>
        </w:rPr>
        <w:t xml:space="preserve">ndrew </w:t>
      </w:r>
      <w:r w:rsidRPr="008A774E">
        <w:rPr>
          <w:b/>
          <w:lang w:val="en-GB"/>
        </w:rPr>
        <w:t xml:space="preserve">J </w:t>
      </w:r>
      <w:proofErr w:type="spellStart"/>
      <w:r w:rsidR="002B0870" w:rsidRPr="008A774E">
        <w:rPr>
          <w:b/>
          <w:lang w:val="en-GB"/>
        </w:rPr>
        <w:t>Pollard</w:t>
      </w:r>
      <w:r w:rsidR="00565684" w:rsidRPr="008A774E">
        <w:rPr>
          <w:b/>
          <w:vertAlign w:val="superscript"/>
          <w:lang w:val="en-GB"/>
        </w:rPr>
        <w:t>a</w:t>
      </w:r>
      <w:proofErr w:type="spellEnd"/>
    </w:p>
    <w:p w14:paraId="0EE0BDE9" w14:textId="77777777" w:rsidR="000843FB" w:rsidRPr="008A774E" w:rsidRDefault="000843FB" w:rsidP="00651316">
      <w:pPr>
        <w:spacing w:line="480" w:lineRule="auto"/>
        <w:outlineLvl w:val="0"/>
        <w:rPr>
          <w:b/>
          <w:lang w:val="en-GB"/>
        </w:rPr>
      </w:pPr>
    </w:p>
    <w:p w14:paraId="5112D40E" w14:textId="3991F2CA" w:rsidR="002B0870" w:rsidRPr="008A774E" w:rsidRDefault="00565684" w:rsidP="00651316">
      <w:pPr>
        <w:spacing w:line="480" w:lineRule="auto"/>
        <w:outlineLvl w:val="0"/>
        <w:rPr>
          <w:lang w:val="en-GB"/>
        </w:rPr>
      </w:pPr>
      <w:proofErr w:type="gramStart"/>
      <w:r w:rsidRPr="008A774E">
        <w:rPr>
          <w:vertAlign w:val="superscript"/>
          <w:lang w:val="en-GB"/>
        </w:rPr>
        <w:t>a</w:t>
      </w:r>
      <w:proofErr w:type="gramEnd"/>
      <w:r w:rsidR="002B0870" w:rsidRPr="008A774E">
        <w:rPr>
          <w:lang w:val="en-GB"/>
        </w:rPr>
        <w:t xml:space="preserve"> </w:t>
      </w:r>
      <w:r w:rsidR="00A9063C" w:rsidRPr="008A774E">
        <w:rPr>
          <w:lang w:val="en-GB"/>
        </w:rPr>
        <w:t xml:space="preserve">Oxford Vaccine Group, </w:t>
      </w:r>
      <w:r w:rsidR="002B0870" w:rsidRPr="008A774E">
        <w:rPr>
          <w:lang w:val="en-GB"/>
        </w:rPr>
        <w:t>Department of Paediatrics, University of Oxford and the NIHR Oxford Biomedical Research Centre, Oxford,</w:t>
      </w:r>
      <w:r w:rsidR="002B0870" w:rsidRPr="008A774E">
        <w:rPr>
          <w:rStyle w:val="apple-converted-space"/>
          <w:color w:val="333333"/>
          <w:shd w:val="clear" w:color="auto" w:fill="FFFFFF"/>
          <w:lang w:val="en-GB"/>
        </w:rPr>
        <w:t xml:space="preserve"> </w:t>
      </w:r>
      <w:r w:rsidR="007854F3" w:rsidRPr="008A774E">
        <w:rPr>
          <w:lang w:val="en-GB"/>
        </w:rPr>
        <w:t>United Kingdom</w:t>
      </w:r>
      <w:r w:rsidR="00644267" w:rsidRPr="008A774E">
        <w:rPr>
          <w:lang w:val="en-GB"/>
        </w:rPr>
        <w:t>.</w:t>
      </w:r>
    </w:p>
    <w:p w14:paraId="58F48373" w14:textId="77777777" w:rsidR="00034831" w:rsidRPr="008A774E" w:rsidRDefault="00034831" w:rsidP="00651316">
      <w:pPr>
        <w:spacing w:line="480" w:lineRule="auto"/>
        <w:rPr>
          <w:lang w:val="en-GB"/>
        </w:rPr>
      </w:pPr>
    </w:p>
    <w:p w14:paraId="3763B829" w14:textId="27761301" w:rsidR="00034831" w:rsidRPr="008A774E" w:rsidRDefault="00565684" w:rsidP="00651316">
      <w:pPr>
        <w:spacing w:line="480" w:lineRule="auto"/>
        <w:outlineLvl w:val="0"/>
        <w:rPr>
          <w:lang w:val="en-GB"/>
        </w:rPr>
      </w:pPr>
      <w:proofErr w:type="gramStart"/>
      <w:r w:rsidRPr="008A774E">
        <w:rPr>
          <w:vertAlign w:val="superscript"/>
          <w:lang w:val="en-GB"/>
        </w:rPr>
        <w:t>b</w:t>
      </w:r>
      <w:proofErr w:type="gramEnd"/>
      <w:r w:rsidR="00034831" w:rsidRPr="008A774E">
        <w:rPr>
          <w:lang w:val="en-GB"/>
        </w:rPr>
        <w:t xml:space="preserve"> </w:t>
      </w:r>
      <w:proofErr w:type="spellStart"/>
      <w:r w:rsidR="00034831" w:rsidRPr="008A774E">
        <w:rPr>
          <w:lang w:val="en-GB"/>
        </w:rPr>
        <w:t>Wellcome</w:t>
      </w:r>
      <w:proofErr w:type="spellEnd"/>
      <w:r w:rsidR="00034831" w:rsidRPr="008A774E">
        <w:rPr>
          <w:lang w:val="en-GB"/>
        </w:rPr>
        <w:t xml:space="preserve"> </w:t>
      </w:r>
      <w:r w:rsidR="005059BD" w:rsidRPr="008A774E">
        <w:rPr>
          <w:lang w:val="en-GB"/>
        </w:rPr>
        <w:t>T</w:t>
      </w:r>
      <w:r w:rsidR="00034831" w:rsidRPr="008A774E">
        <w:rPr>
          <w:lang w:val="en-GB"/>
        </w:rPr>
        <w:t xml:space="preserve">rust Sanger </w:t>
      </w:r>
      <w:r w:rsidR="005059BD" w:rsidRPr="008A774E">
        <w:rPr>
          <w:lang w:val="en-GB"/>
        </w:rPr>
        <w:t>I</w:t>
      </w:r>
      <w:r w:rsidR="00034831" w:rsidRPr="008A774E">
        <w:rPr>
          <w:lang w:val="en-GB"/>
        </w:rPr>
        <w:t>nstitute</w:t>
      </w:r>
      <w:r w:rsidR="005059BD" w:rsidRPr="008A774E">
        <w:rPr>
          <w:lang w:val="en-GB"/>
        </w:rPr>
        <w:t xml:space="preserve"> and the Department of Medicine, Cambridge University</w:t>
      </w:r>
      <w:r w:rsidR="00034831" w:rsidRPr="008A774E">
        <w:rPr>
          <w:lang w:val="en-GB"/>
        </w:rPr>
        <w:t>, United Kingdom.</w:t>
      </w:r>
    </w:p>
    <w:p w14:paraId="3ED44B32" w14:textId="77777777" w:rsidR="00565684" w:rsidRPr="008A774E" w:rsidRDefault="00565684" w:rsidP="00651316">
      <w:pPr>
        <w:spacing w:line="480" w:lineRule="auto"/>
        <w:outlineLvl w:val="0"/>
        <w:rPr>
          <w:lang w:val="en-GB"/>
        </w:rPr>
      </w:pPr>
    </w:p>
    <w:p w14:paraId="5C409698" w14:textId="2409F35B" w:rsidR="00565684" w:rsidRPr="008A774E" w:rsidRDefault="00565684" w:rsidP="005E6F19">
      <w:pPr>
        <w:shd w:val="clear" w:color="auto" w:fill="FFFFFF"/>
        <w:spacing w:line="480" w:lineRule="auto"/>
        <w:ind w:left="142" w:hanging="142"/>
        <w:rPr>
          <w:lang w:val="en-GB"/>
        </w:rPr>
      </w:pPr>
      <w:r w:rsidRPr="008A774E">
        <w:rPr>
          <w:b/>
          <w:lang w:val="en-GB"/>
        </w:rPr>
        <w:t>Running Head:</w:t>
      </w:r>
      <w:r w:rsidRPr="008A774E">
        <w:rPr>
          <w:lang w:val="en-GB"/>
        </w:rPr>
        <w:t xml:space="preserve"> A systematic review of AMR in typhoid</w:t>
      </w:r>
    </w:p>
    <w:p w14:paraId="471F5B62" w14:textId="77777777" w:rsidR="00034831" w:rsidRPr="008A774E" w:rsidRDefault="00034831" w:rsidP="00651316">
      <w:pPr>
        <w:spacing w:line="480" w:lineRule="auto"/>
        <w:rPr>
          <w:lang w:val="en-GB"/>
        </w:rPr>
      </w:pPr>
    </w:p>
    <w:p w14:paraId="6B8A2C82" w14:textId="32C91B16" w:rsidR="00034831" w:rsidRPr="008A774E" w:rsidRDefault="00565684" w:rsidP="00651316">
      <w:pPr>
        <w:spacing w:line="480" w:lineRule="auto"/>
        <w:outlineLvl w:val="0"/>
        <w:rPr>
          <w:lang w:val="en-GB"/>
        </w:rPr>
      </w:pPr>
      <w:r w:rsidRPr="008A774E">
        <w:rPr>
          <w:b/>
          <w:vertAlign w:val="superscript"/>
          <w:lang w:val="en-GB"/>
        </w:rPr>
        <w:t>#</w:t>
      </w:r>
      <w:r w:rsidR="00034831" w:rsidRPr="008A774E">
        <w:rPr>
          <w:b/>
          <w:lang w:val="en-GB"/>
        </w:rPr>
        <w:t>Corresponding author</w:t>
      </w:r>
      <w:r w:rsidR="00A9063C" w:rsidRPr="008A774E">
        <w:rPr>
          <w:lang w:val="en-GB"/>
        </w:rPr>
        <w:t xml:space="preserve">: </w:t>
      </w:r>
      <w:r w:rsidR="00034831" w:rsidRPr="008A774E">
        <w:rPr>
          <w:lang w:val="en-GB"/>
        </w:rPr>
        <w:t>Carl D Britto</w:t>
      </w:r>
    </w:p>
    <w:p w14:paraId="2EDA6154" w14:textId="77777777" w:rsidR="00034831" w:rsidRPr="008A774E" w:rsidRDefault="00034831" w:rsidP="00651316">
      <w:pPr>
        <w:spacing w:line="480" w:lineRule="auto"/>
        <w:ind w:left="1440" w:firstLine="720"/>
        <w:outlineLvl w:val="0"/>
        <w:rPr>
          <w:lang w:val="en-GB"/>
        </w:rPr>
      </w:pPr>
      <w:r w:rsidRPr="008A774E">
        <w:rPr>
          <w:lang w:val="en-GB"/>
        </w:rPr>
        <w:t xml:space="preserve">    Contact information: </w:t>
      </w:r>
      <w:hyperlink r:id="rId9" w:history="1">
        <w:r w:rsidRPr="008A774E">
          <w:rPr>
            <w:rStyle w:val="Hyperlink"/>
            <w:lang w:val="en-GB"/>
          </w:rPr>
          <w:t>carl.britto@paediatrics.ox.ac.uk</w:t>
        </w:r>
      </w:hyperlink>
    </w:p>
    <w:p w14:paraId="0AD48ECA" w14:textId="77777777" w:rsidR="00034831" w:rsidRPr="008A774E" w:rsidRDefault="00034831" w:rsidP="00651316">
      <w:pPr>
        <w:shd w:val="clear" w:color="auto" w:fill="FFFFFF"/>
        <w:spacing w:line="480" w:lineRule="auto"/>
        <w:ind w:left="2410" w:hanging="142"/>
        <w:rPr>
          <w:lang w:val="en-GB"/>
        </w:rPr>
      </w:pPr>
      <w:r w:rsidRPr="008A774E">
        <w:rPr>
          <w:lang w:val="en-GB"/>
        </w:rPr>
        <w:t xml:space="preserve">  Oxford Vaccine Group, Department of Paediatrics, </w:t>
      </w:r>
    </w:p>
    <w:p w14:paraId="17768280" w14:textId="77777777" w:rsidR="00034831" w:rsidRPr="008A774E" w:rsidRDefault="00034831" w:rsidP="00651316">
      <w:pPr>
        <w:shd w:val="clear" w:color="auto" w:fill="FFFFFF"/>
        <w:spacing w:line="480" w:lineRule="auto"/>
        <w:ind w:left="2410" w:hanging="142"/>
        <w:rPr>
          <w:lang w:val="en-GB"/>
        </w:rPr>
      </w:pPr>
      <w:r w:rsidRPr="008A774E">
        <w:rPr>
          <w:lang w:val="en-GB"/>
        </w:rPr>
        <w:t xml:space="preserve">  University​​ of Oxford, Oxfordshire, United Kingdom</w:t>
      </w:r>
    </w:p>
    <w:p w14:paraId="787AF4BF" w14:textId="77777777" w:rsidR="000843FB" w:rsidRPr="008A774E" w:rsidRDefault="000843FB" w:rsidP="00651316">
      <w:pPr>
        <w:shd w:val="clear" w:color="auto" w:fill="FFFFFF"/>
        <w:spacing w:line="480" w:lineRule="auto"/>
        <w:ind w:left="2410" w:hanging="142"/>
        <w:rPr>
          <w:lang w:val="en-IN"/>
        </w:rPr>
      </w:pPr>
      <w:r w:rsidRPr="008A774E">
        <w:rPr>
          <w:lang w:val="en-GB"/>
        </w:rPr>
        <w:t xml:space="preserve">  </w:t>
      </w:r>
      <w:proofErr w:type="spellStart"/>
      <w:r w:rsidRPr="008A774E">
        <w:rPr>
          <w:lang w:val="en-GB"/>
        </w:rPr>
        <w:t>Ph</w:t>
      </w:r>
      <w:proofErr w:type="spellEnd"/>
      <w:r w:rsidRPr="008A774E">
        <w:rPr>
          <w:lang w:val="en-GB"/>
        </w:rPr>
        <w:t xml:space="preserve">: </w:t>
      </w:r>
      <w:r w:rsidRPr="008A774E">
        <w:rPr>
          <w:lang w:val="en-IN"/>
        </w:rPr>
        <w:t>(01865) 611331</w:t>
      </w:r>
    </w:p>
    <w:p w14:paraId="576C49A0" w14:textId="77777777" w:rsidR="00A9063C" w:rsidRPr="008A774E" w:rsidRDefault="00A9063C" w:rsidP="00651316">
      <w:pPr>
        <w:shd w:val="clear" w:color="auto" w:fill="FFFFFF"/>
        <w:spacing w:line="480" w:lineRule="auto"/>
        <w:ind w:left="2410" w:hanging="142"/>
        <w:rPr>
          <w:lang w:val="en-IN"/>
        </w:rPr>
      </w:pPr>
    </w:p>
    <w:p w14:paraId="508D3957" w14:textId="77777777" w:rsidR="000843FB" w:rsidRPr="008A774E" w:rsidRDefault="000843FB" w:rsidP="00651316">
      <w:pPr>
        <w:shd w:val="clear" w:color="auto" w:fill="FFFFFF"/>
        <w:spacing w:line="480" w:lineRule="auto"/>
        <w:rPr>
          <w:lang w:val="en-GB"/>
        </w:rPr>
      </w:pPr>
    </w:p>
    <w:p w14:paraId="54DDAE19" w14:textId="77777777" w:rsidR="000843FB" w:rsidRPr="008A774E" w:rsidRDefault="000843FB" w:rsidP="00651316">
      <w:pPr>
        <w:shd w:val="clear" w:color="auto" w:fill="FFFFFF"/>
        <w:spacing w:line="480" w:lineRule="auto"/>
        <w:ind w:left="142" w:hanging="142"/>
        <w:rPr>
          <w:lang w:val="en-GB"/>
        </w:rPr>
      </w:pPr>
    </w:p>
    <w:p w14:paraId="0FB13D1F" w14:textId="00144090" w:rsidR="001860CF" w:rsidRPr="008A774E" w:rsidRDefault="001860CF" w:rsidP="00651316">
      <w:pPr>
        <w:shd w:val="clear" w:color="auto" w:fill="FFFFFF"/>
        <w:spacing w:line="480" w:lineRule="auto"/>
        <w:ind w:left="142" w:hanging="142"/>
        <w:rPr>
          <w:lang w:val="en-GB"/>
        </w:rPr>
      </w:pPr>
      <w:r w:rsidRPr="008A774E">
        <w:rPr>
          <w:b/>
          <w:lang w:val="en-GB"/>
        </w:rPr>
        <w:t>Keywords:</w:t>
      </w:r>
      <w:r w:rsidRPr="008A774E">
        <w:rPr>
          <w:lang w:val="en-GB"/>
        </w:rPr>
        <w:t xml:space="preserve"> Typhoid, Enteric F</w:t>
      </w:r>
      <w:r w:rsidR="00AA53DF" w:rsidRPr="008A774E">
        <w:rPr>
          <w:lang w:val="en-GB"/>
        </w:rPr>
        <w:t xml:space="preserve">ever, </w:t>
      </w:r>
      <w:proofErr w:type="gramStart"/>
      <w:r w:rsidR="00AA53DF" w:rsidRPr="008A774E">
        <w:rPr>
          <w:lang w:val="en-GB"/>
        </w:rPr>
        <w:t>Antimicrobial</w:t>
      </w:r>
      <w:proofErr w:type="gramEnd"/>
      <w:r w:rsidR="00AA53DF" w:rsidRPr="008A774E">
        <w:rPr>
          <w:lang w:val="en-GB"/>
        </w:rPr>
        <w:t xml:space="preserve"> Resistance</w:t>
      </w:r>
    </w:p>
    <w:p w14:paraId="0D77E3DA" w14:textId="77777777" w:rsidR="00652AB6" w:rsidRPr="008A774E" w:rsidRDefault="00652AB6" w:rsidP="00651316">
      <w:pPr>
        <w:spacing w:line="480" w:lineRule="auto"/>
        <w:jc w:val="both"/>
        <w:outlineLvl w:val="0"/>
        <w:rPr>
          <w:b/>
          <w:u w:val="single"/>
          <w:lang w:val="en-GB"/>
        </w:rPr>
        <w:sectPr w:rsidR="00652AB6" w:rsidRPr="008A774E" w:rsidSect="00110432">
          <w:footerReference w:type="even" r:id="rId10"/>
          <w:footerReference w:type="default" r:id="rId11"/>
          <w:pgSz w:w="11900" w:h="16840"/>
          <w:pgMar w:top="567" w:right="1797" w:bottom="1440" w:left="1797" w:header="709" w:footer="709" w:gutter="0"/>
          <w:lnNumType w:countBy="1" w:restart="continuous"/>
          <w:cols w:space="708"/>
          <w:docGrid w:linePitch="360"/>
        </w:sectPr>
      </w:pPr>
    </w:p>
    <w:p w14:paraId="4FC4284C" w14:textId="1BD4A71A" w:rsidR="002B0870" w:rsidRPr="008A774E" w:rsidRDefault="000843FB" w:rsidP="00651316">
      <w:pPr>
        <w:spacing w:line="480" w:lineRule="auto"/>
        <w:jc w:val="both"/>
        <w:outlineLvl w:val="0"/>
        <w:rPr>
          <w:b/>
          <w:u w:val="single"/>
          <w:lang w:val="en-GB"/>
        </w:rPr>
      </w:pPr>
      <w:r w:rsidRPr="008A774E">
        <w:rPr>
          <w:b/>
          <w:u w:val="single"/>
          <w:lang w:val="en-GB"/>
        </w:rPr>
        <w:lastRenderedPageBreak/>
        <w:t>Abstract</w:t>
      </w:r>
    </w:p>
    <w:p w14:paraId="43CD9315" w14:textId="77777777" w:rsidR="005B59E7" w:rsidRPr="008A774E" w:rsidRDefault="00C241CB" w:rsidP="00651316">
      <w:pPr>
        <w:spacing w:line="480" w:lineRule="auto"/>
        <w:jc w:val="both"/>
        <w:rPr>
          <w:b/>
          <w:lang w:val="en-GB"/>
        </w:rPr>
      </w:pPr>
      <w:r w:rsidRPr="008A774E">
        <w:rPr>
          <w:b/>
          <w:lang w:val="en-GB"/>
        </w:rPr>
        <w:t>Background</w:t>
      </w:r>
    </w:p>
    <w:p w14:paraId="51EFFADA" w14:textId="40522FB3" w:rsidR="00C241CB" w:rsidRPr="008A774E" w:rsidRDefault="005B59E7" w:rsidP="00651316">
      <w:pPr>
        <w:spacing w:line="480" w:lineRule="auto"/>
        <w:jc w:val="both"/>
        <w:rPr>
          <w:b/>
          <w:lang w:val="en-GB"/>
        </w:rPr>
      </w:pPr>
      <w:r w:rsidRPr="008A774E">
        <w:rPr>
          <w:lang w:val="en-GB"/>
        </w:rPr>
        <w:t>The temporal and spatial change in trends of antimicrobial resistance (AMR) in typhoid have not been systematically studied, and such information will be critical for defining intervention, as well as planning sustainable prevention strategies.</w:t>
      </w:r>
    </w:p>
    <w:p w14:paraId="0D2021C9" w14:textId="77777777" w:rsidR="00C241CB" w:rsidRPr="008A774E" w:rsidRDefault="00C241CB" w:rsidP="00651316">
      <w:pPr>
        <w:spacing w:line="480" w:lineRule="auto"/>
        <w:jc w:val="both"/>
        <w:rPr>
          <w:b/>
          <w:lang w:val="en-GB"/>
        </w:rPr>
      </w:pPr>
      <w:r w:rsidRPr="008A774E">
        <w:rPr>
          <w:b/>
          <w:lang w:val="en-GB"/>
        </w:rPr>
        <w:t>Methodology and Findings</w:t>
      </w:r>
    </w:p>
    <w:p w14:paraId="71024BC6" w14:textId="46B4D78B" w:rsidR="00A9063C" w:rsidRPr="008A774E" w:rsidRDefault="00CD3CA7" w:rsidP="00651316">
      <w:pPr>
        <w:spacing w:line="480" w:lineRule="auto"/>
        <w:jc w:val="both"/>
        <w:rPr>
          <w:lang w:val="en-GB"/>
        </w:rPr>
      </w:pPr>
      <w:r w:rsidRPr="008A774E">
        <w:rPr>
          <w:lang w:val="en-GB"/>
        </w:rPr>
        <w:t xml:space="preserve">To </w:t>
      </w:r>
      <w:r w:rsidR="0047793E" w:rsidRPr="008A774E">
        <w:rPr>
          <w:lang w:val="en-GB"/>
        </w:rPr>
        <w:t>identify</w:t>
      </w:r>
      <w:r w:rsidRPr="008A774E">
        <w:rPr>
          <w:lang w:val="en-GB"/>
        </w:rPr>
        <w:t xml:space="preserve"> the phenotypic trend</w:t>
      </w:r>
      <w:r w:rsidR="00345558" w:rsidRPr="008A774E">
        <w:rPr>
          <w:lang w:val="en-GB"/>
        </w:rPr>
        <w:t>s in</w:t>
      </w:r>
      <w:r w:rsidRPr="008A774E">
        <w:rPr>
          <w:lang w:val="en-GB"/>
        </w:rPr>
        <w:t xml:space="preserve"> </w:t>
      </w:r>
      <w:r w:rsidR="005059BD" w:rsidRPr="008A774E">
        <w:rPr>
          <w:lang w:val="en-GB"/>
        </w:rPr>
        <w:t>AMR</w:t>
      </w:r>
      <w:r w:rsidR="00765FAE" w:rsidRPr="008A774E">
        <w:rPr>
          <w:lang w:val="en-GB"/>
        </w:rPr>
        <w:t xml:space="preserve">, </w:t>
      </w:r>
      <w:r w:rsidR="00CC3826" w:rsidRPr="008A774E">
        <w:rPr>
          <w:lang w:val="en-GB"/>
        </w:rPr>
        <w:t>13,833</w:t>
      </w:r>
      <w:r w:rsidRPr="008A774E">
        <w:rPr>
          <w:lang w:val="en-GB"/>
        </w:rPr>
        <w:t xml:space="preserve"> individual</w:t>
      </w:r>
      <w:r w:rsidR="00F62A7A" w:rsidRPr="008A774E">
        <w:rPr>
          <w:lang w:val="en-GB"/>
        </w:rPr>
        <w:t xml:space="preserve"> </w:t>
      </w:r>
      <w:r w:rsidR="00F62A7A" w:rsidRPr="008A774E">
        <w:rPr>
          <w:i/>
          <w:lang w:val="en-GB"/>
        </w:rPr>
        <w:t>S</w:t>
      </w:r>
      <w:r w:rsidR="00F62A7A" w:rsidRPr="008A774E">
        <w:rPr>
          <w:lang w:val="en-GB"/>
        </w:rPr>
        <w:t>. Typhi</w:t>
      </w:r>
      <w:r w:rsidRPr="008A774E">
        <w:rPr>
          <w:lang w:val="en-GB"/>
        </w:rPr>
        <w:t xml:space="preserve"> isolates</w:t>
      </w:r>
      <w:r w:rsidR="00B74A79" w:rsidRPr="008A774E">
        <w:rPr>
          <w:lang w:val="en-GB"/>
        </w:rPr>
        <w:t>,</w:t>
      </w:r>
      <w:r w:rsidR="00137F21" w:rsidRPr="008A774E">
        <w:rPr>
          <w:lang w:val="en-GB"/>
        </w:rPr>
        <w:t xml:space="preserve"> reported</w:t>
      </w:r>
      <w:r w:rsidR="00D8200C" w:rsidRPr="008A774E">
        <w:rPr>
          <w:lang w:val="en-GB"/>
        </w:rPr>
        <w:t xml:space="preserve"> </w:t>
      </w:r>
      <w:r w:rsidR="00137F21" w:rsidRPr="008A774E">
        <w:rPr>
          <w:lang w:val="en-GB"/>
        </w:rPr>
        <w:t>from</w:t>
      </w:r>
      <w:r w:rsidR="00BC07A1" w:rsidRPr="008A774E">
        <w:rPr>
          <w:lang w:val="en-GB"/>
        </w:rPr>
        <w:t xml:space="preserve"> 1973 to 2018</w:t>
      </w:r>
      <w:r w:rsidR="00B74A79" w:rsidRPr="008A774E">
        <w:rPr>
          <w:lang w:val="en-GB"/>
        </w:rPr>
        <w:t xml:space="preserve"> </w:t>
      </w:r>
      <w:r w:rsidR="005059BD" w:rsidRPr="008A774E">
        <w:rPr>
          <w:lang w:val="en-GB"/>
        </w:rPr>
        <w:t>in</w:t>
      </w:r>
      <w:r w:rsidR="00584721" w:rsidRPr="008A774E">
        <w:rPr>
          <w:lang w:val="en-GB"/>
        </w:rPr>
        <w:t xml:space="preserve"> 6</w:t>
      </w:r>
      <w:r w:rsidR="00AF16EB" w:rsidRPr="008A774E">
        <w:rPr>
          <w:lang w:val="en-GB"/>
        </w:rPr>
        <w:t>2</w:t>
      </w:r>
      <w:r w:rsidRPr="008A774E">
        <w:rPr>
          <w:lang w:val="en-GB"/>
        </w:rPr>
        <w:t xml:space="preserve"> </w:t>
      </w:r>
      <w:r w:rsidR="00ED2FB4" w:rsidRPr="008A774E">
        <w:rPr>
          <w:lang w:val="en-GB"/>
        </w:rPr>
        <w:t>publications</w:t>
      </w:r>
      <w:r w:rsidR="000B1F0A" w:rsidRPr="008A774E">
        <w:rPr>
          <w:lang w:val="en-GB"/>
        </w:rPr>
        <w:t>,</w:t>
      </w:r>
      <w:r w:rsidR="00ED2FB4" w:rsidRPr="008A774E">
        <w:rPr>
          <w:lang w:val="en-GB"/>
        </w:rPr>
        <w:t xml:space="preserve"> were </w:t>
      </w:r>
      <w:r w:rsidR="00BB635C" w:rsidRPr="008A774E">
        <w:rPr>
          <w:lang w:val="en-GB"/>
        </w:rPr>
        <w:t>analyse</w:t>
      </w:r>
      <w:r w:rsidR="005059BD" w:rsidRPr="008A774E">
        <w:rPr>
          <w:lang w:val="en-GB"/>
        </w:rPr>
        <w:t>d</w:t>
      </w:r>
      <w:r w:rsidR="00477995" w:rsidRPr="008A774E">
        <w:rPr>
          <w:lang w:val="en-GB"/>
        </w:rPr>
        <w:t xml:space="preserve"> to determine the</w:t>
      </w:r>
      <w:r w:rsidR="00137F21" w:rsidRPr="008A774E">
        <w:rPr>
          <w:lang w:val="en-GB"/>
        </w:rPr>
        <w:t xml:space="preserve"> AMR preponderance over time. Separate analyses of molecular resistance determinants present in over 4,000 isolates reported in 61 publications were</w:t>
      </w:r>
      <w:r w:rsidRPr="008A774E">
        <w:rPr>
          <w:lang w:val="en-GB"/>
        </w:rPr>
        <w:t xml:space="preserve"> </w:t>
      </w:r>
      <w:r w:rsidR="00137F21" w:rsidRPr="008A774E">
        <w:rPr>
          <w:lang w:val="en-GB"/>
        </w:rPr>
        <w:t>also conducted</w:t>
      </w:r>
      <w:r w:rsidR="005B59E7" w:rsidRPr="008A774E">
        <w:rPr>
          <w:lang w:val="en-GB"/>
        </w:rPr>
        <w:t>. Multi-drug resistant (</w:t>
      </w:r>
      <w:r w:rsidR="00021C38" w:rsidRPr="008A774E">
        <w:rPr>
          <w:lang w:val="en-GB"/>
        </w:rPr>
        <w:t>MDR</w:t>
      </w:r>
      <w:r w:rsidR="005B59E7" w:rsidRPr="008A774E">
        <w:rPr>
          <w:lang w:val="en-GB"/>
        </w:rPr>
        <w:t>)</w:t>
      </w:r>
      <w:r w:rsidR="00021C38" w:rsidRPr="008A774E">
        <w:rPr>
          <w:lang w:val="en-GB"/>
        </w:rPr>
        <w:t xml:space="preserve"> typhoid is </w:t>
      </w:r>
      <w:r w:rsidR="001860CF" w:rsidRPr="008A774E">
        <w:rPr>
          <w:lang w:val="en-GB"/>
        </w:rPr>
        <w:t xml:space="preserve">in </w:t>
      </w:r>
      <w:r w:rsidR="00B37AD3" w:rsidRPr="008A774E">
        <w:rPr>
          <w:lang w:val="en-GB"/>
        </w:rPr>
        <w:t>decline</w:t>
      </w:r>
      <w:r w:rsidR="00021C38" w:rsidRPr="008A774E">
        <w:rPr>
          <w:lang w:val="en-GB"/>
        </w:rPr>
        <w:t xml:space="preserve"> in </w:t>
      </w:r>
      <w:r w:rsidR="001718D3" w:rsidRPr="008A774E">
        <w:rPr>
          <w:lang w:val="en-GB"/>
        </w:rPr>
        <w:t>Asia</w:t>
      </w:r>
      <w:r w:rsidR="00021C38" w:rsidRPr="008A774E">
        <w:rPr>
          <w:lang w:val="en-GB"/>
        </w:rPr>
        <w:t xml:space="preserve"> in a </w:t>
      </w:r>
      <w:r w:rsidR="001718D3" w:rsidRPr="008A774E">
        <w:rPr>
          <w:lang w:val="en-GB"/>
        </w:rPr>
        <w:t>setting</w:t>
      </w:r>
      <w:r w:rsidR="00021C38" w:rsidRPr="008A774E">
        <w:rPr>
          <w:lang w:val="en-GB"/>
        </w:rPr>
        <w:t xml:space="preserve"> of high flu</w:t>
      </w:r>
      <w:r w:rsidR="0071423B" w:rsidRPr="008A774E">
        <w:rPr>
          <w:lang w:val="en-GB"/>
        </w:rPr>
        <w:t>o</w:t>
      </w:r>
      <w:r w:rsidR="00021C38" w:rsidRPr="008A774E">
        <w:rPr>
          <w:lang w:val="en-GB"/>
        </w:rPr>
        <w:t>roquinolone resistance while</w:t>
      </w:r>
      <w:r w:rsidR="005059BD" w:rsidRPr="008A774E">
        <w:rPr>
          <w:lang w:val="en-GB"/>
        </w:rPr>
        <w:t xml:space="preserve"> </w:t>
      </w:r>
      <w:r w:rsidR="00833A28" w:rsidRPr="008A774E">
        <w:rPr>
          <w:lang w:val="en-GB"/>
        </w:rPr>
        <w:t>it is on the increase</w:t>
      </w:r>
      <w:r w:rsidR="00021C38" w:rsidRPr="008A774E">
        <w:rPr>
          <w:lang w:val="en-GB"/>
        </w:rPr>
        <w:t xml:space="preserve"> in Africa. </w:t>
      </w:r>
      <w:r w:rsidR="005059BD" w:rsidRPr="008A774E">
        <w:rPr>
          <w:lang w:val="en-GB"/>
        </w:rPr>
        <w:t xml:space="preserve">Mutations </w:t>
      </w:r>
      <w:r w:rsidR="00021C38" w:rsidRPr="008A774E">
        <w:rPr>
          <w:lang w:val="en-GB"/>
        </w:rPr>
        <w:t>in</w:t>
      </w:r>
      <w:r w:rsidR="00525B32" w:rsidRPr="008A774E">
        <w:rPr>
          <w:lang w:val="en-GB"/>
        </w:rPr>
        <w:t xml:space="preserve"> QRDRs </w:t>
      </w:r>
      <w:r w:rsidR="00C40F68" w:rsidRPr="008A774E">
        <w:rPr>
          <w:lang w:val="en-GB"/>
        </w:rPr>
        <w:t xml:space="preserve">in </w:t>
      </w:r>
      <w:r w:rsidR="00021C38" w:rsidRPr="008A774E">
        <w:rPr>
          <w:i/>
          <w:lang w:val="en-GB"/>
        </w:rPr>
        <w:t>gyrA</w:t>
      </w:r>
      <w:r w:rsidR="00137F21" w:rsidRPr="008A774E">
        <w:rPr>
          <w:i/>
          <w:lang w:val="en-GB"/>
        </w:rPr>
        <w:t xml:space="preserve"> </w:t>
      </w:r>
      <w:r w:rsidR="00137F21" w:rsidRPr="008A774E">
        <w:rPr>
          <w:lang w:val="en-GB"/>
        </w:rPr>
        <w:t>(S83F</w:t>
      </w:r>
      <w:r w:rsidR="001C2473" w:rsidRPr="008A774E">
        <w:rPr>
          <w:lang w:val="en-GB"/>
        </w:rPr>
        <w:t>, D87N</w:t>
      </w:r>
      <w:r w:rsidR="00137F21" w:rsidRPr="008A774E">
        <w:rPr>
          <w:lang w:val="en-GB"/>
        </w:rPr>
        <w:t>)</w:t>
      </w:r>
      <w:r w:rsidR="00021C38" w:rsidRPr="008A774E">
        <w:rPr>
          <w:i/>
          <w:lang w:val="en-GB"/>
        </w:rPr>
        <w:t xml:space="preserve"> </w:t>
      </w:r>
      <w:r w:rsidR="00021C38" w:rsidRPr="008A774E">
        <w:rPr>
          <w:lang w:val="en-GB"/>
        </w:rPr>
        <w:t xml:space="preserve">and </w:t>
      </w:r>
      <w:r w:rsidR="00021C38" w:rsidRPr="008A774E">
        <w:rPr>
          <w:i/>
          <w:lang w:val="en-GB"/>
        </w:rPr>
        <w:t>parC</w:t>
      </w:r>
      <w:r w:rsidR="00137F21" w:rsidRPr="008A774E">
        <w:rPr>
          <w:i/>
          <w:lang w:val="en-GB"/>
        </w:rPr>
        <w:t xml:space="preserve"> </w:t>
      </w:r>
      <w:r w:rsidR="00137F21" w:rsidRPr="008A774E">
        <w:rPr>
          <w:lang w:val="en-GB"/>
        </w:rPr>
        <w:t>(</w:t>
      </w:r>
      <w:r w:rsidR="001C2473" w:rsidRPr="008A774E">
        <w:rPr>
          <w:lang w:val="en-GB"/>
        </w:rPr>
        <w:t>S80I</w:t>
      </w:r>
      <w:r w:rsidR="00137F21" w:rsidRPr="008A774E">
        <w:rPr>
          <w:lang w:val="en-GB"/>
        </w:rPr>
        <w:t>)</w:t>
      </w:r>
      <w:r w:rsidR="00021C38" w:rsidRPr="008A774E">
        <w:rPr>
          <w:lang w:val="en-GB"/>
        </w:rPr>
        <w:t xml:space="preserve"> are </w:t>
      </w:r>
      <w:r w:rsidR="001C2473" w:rsidRPr="008A774E">
        <w:rPr>
          <w:lang w:val="en-GB"/>
        </w:rPr>
        <w:t xml:space="preserve">the most common </w:t>
      </w:r>
      <w:r w:rsidR="00021C38" w:rsidRPr="008A774E">
        <w:rPr>
          <w:lang w:val="en-GB"/>
        </w:rPr>
        <w:t>mechanisms responsible for fluoroquinolone resistance</w:t>
      </w:r>
      <w:r w:rsidR="005B59E7" w:rsidRPr="008A774E">
        <w:rPr>
          <w:lang w:val="en-GB"/>
        </w:rPr>
        <w:t>.</w:t>
      </w:r>
      <w:r w:rsidR="001C2473" w:rsidRPr="008A774E">
        <w:rPr>
          <w:lang w:val="en-GB"/>
        </w:rPr>
        <w:t xml:space="preserve"> Cephalosporin resistant </w:t>
      </w:r>
      <w:r w:rsidR="001C2473" w:rsidRPr="008A774E">
        <w:rPr>
          <w:i/>
          <w:lang w:val="en-GB"/>
        </w:rPr>
        <w:t>S.</w:t>
      </w:r>
      <w:r w:rsidR="001C2473" w:rsidRPr="008A774E">
        <w:rPr>
          <w:lang w:val="en-GB"/>
        </w:rPr>
        <w:t xml:space="preserve"> Typhi, dubbed extensively d</w:t>
      </w:r>
      <w:r w:rsidR="001913DF" w:rsidRPr="008A774E">
        <w:rPr>
          <w:lang w:val="en-GB"/>
        </w:rPr>
        <w:t>rug-resistant</w:t>
      </w:r>
      <w:r w:rsidR="001C2473" w:rsidRPr="008A774E">
        <w:rPr>
          <w:lang w:val="en-GB"/>
        </w:rPr>
        <w:t xml:space="preserve"> (XDR</w:t>
      </w:r>
      <w:r w:rsidR="00477995" w:rsidRPr="008A774E">
        <w:rPr>
          <w:lang w:val="en-GB"/>
        </w:rPr>
        <w:t>)</w:t>
      </w:r>
      <w:r w:rsidR="001C2473" w:rsidRPr="008A774E">
        <w:rPr>
          <w:lang w:val="en-GB"/>
        </w:rPr>
        <w:t xml:space="preserve"> is a real threat </w:t>
      </w:r>
      <w:r w:rsidR="001913DF" w:rsidRPr="008A774E">
        <w:rPr>
          <w:lang w:val="en-GB"/>
        </w:rPr>
        <w:t>and underscores the urgency in</w:t>
      </w:r>
      <w:r w:rsidR="001C2473" w:rsidRPr="008A774E">
        <w:rPr>
          <w:lang w:val="en-GB"/>
        </w:rPr>
        <w:t xml:space="preserve"> </w:t>
      </w:r>
      <w:r w:rsidR="001913DF" w:rsidRPr="008A774E">
        <w:rPr>
          <w:lang w:val="en-GB"/>
        </w:rPr>
        <w:t xml:space="preserve">deploying the Vi-conjugate </w:t>
      </w:r>
      <w:r w:rsidR="00021C38" w:rsidRPr="008A774E">
        <w:rPr>
          <w:lang w:val="en-GB"/>
        </w:rPr>
        <w:t>vaccines</w:t>
      </w:r>
      <w:r w:rsidR="00D61B27" w:rsidRPr="008A774E">
        <w:rPr>
          <w:lang w:val="en-GB"/>
        </w:rPr>
        <w:t>.</w:t>
      </w:r>
    </w:p>
    <w:p w14:paraId="1C3891D7" w14:textId="1C41FE4B" w:rsidR="005B59E7" w:rsidRPr="008A774E" w:rsidRDefault="005B59E7" w:rsidP="00651316">
      <w:pPr>
        <w:spacing w:line="480" w:lineRule="auto"/>
        <w:jc w:val="both"/>
        <w:rPr>
          <w:b/>
          <w:lang w:val="en-GB"/>
        </w:rPr>
      </w:pPr>
      <w:r w:rsidRPr="008A774E">
        <w:rPr>
          <w:b/>
          <w:lang w:val="en-GB"/>
        </w:rPr>
        <w:t>Conclusion</w:t>
      </w:r>
    </w:p>
    <w:p w14:paraId="7657CFD0" w14:textId="4591E443" w:rsidR="005B59E7" w:rsidRPr="008A774E" w:rsidRDefault="005B59E7" w:rsidP="00651316">
      <w:pPr>
        <w:spacing w:line="480" w:lineRule="auto"/>
        <w:jc w:val="both"/>
        <w:rPr>
          <w:b/>
          <w:lang w:val="en-GB"/>
        </w:rPr>
      </w:pPr>
      <w:r w:rsidRPr="008A774E">
        <w:rPr>
          <w:lang w:val="en-GB"/>
        </w:rPr>
        <w:t>From these observations,</w:t>
      </w:r>
      <w:r w:rsidR="00525B32" w:rsidRPr="008A774E">
        <w:rPr>
          <w:lang w:val="en-GB"/>
        </w:rPr>
        <w:t xml:space="preserve"> it appears that AMR in </w:t>
      </w:r>
      <w:r w:rsidR="00525B32" w:rsidRPr="008A774E">
        <w:rPr>
          <w:i/>
          <w:lang w:val="en-GB"/>
        </w:rPr>
        <w:t>S.</w:t>
      </w:r>
      <w:r w:rsidR="00525B32" w:rsidRPr="008A774E">
        <w:rPr>
          <w:lang w:val="en-GB"/>
        </w:rPr>
        <w:t xml:space="preserve"> Typhi will continue to emerge leading to treatment failure, changes in antimicrobial policy and further resistance developing in </w:t>
      </w:r>
      <w:r w:rsidR="00525B32" w:rsidRPr="008A774E">
        <w:rPr>
          <w:i/>
          <w:lang w:val="en-GB"/>
        </w:rPr>
        <w:t>S.</w:t>
      </w:r>
      <w:r w:rsidR="009A34F9" w:rsidRPr="008A774E">
        <w:rPr>
          <w:lang w:val="en-GB"/>
        </w:rPr>
        <w:t xml:space="preserve"> Typhi isolates and other Gram-</w:t>
      </w:r>
      <w:r w:rsidR="00525B32" w:rsidRPr="008A774E">
        <w:rPr>
          <w:lang w:val="en-GB"/>
        </w:rPr>
        <w:t>negative bacteria</w:t>
      </w:r>
      <w:r w:rsidR="00226C75" w:rsidRPr="008A774E">
        <w:rPr>
          <w:lang w:val="en-GB"/>
        </w:rPr>
        <w:t xml:space="preserve"> in endemic regions</w:t>
      </w:r>
      <w:r w:rsidR="00525B32" w:rsidRPr="008A774E">
        <w:rPr>
          <w:lang w:val="en-GB"/>
        </w:rPr>
        <w:t xml:space="preserve">.  </w:t>
      </w:r>
      <w:r w:rsidRPr="008A774E">
        <w:rPr>
          <w:lang w:val="en-GB"/>
        </w:rPr>
        <w:t xml:space="preserve"> </w:t>
      </w:r>
      <w:r w:rsidR="00226C75" w:rsidRPr="008A774E">
        <w:rPr>
          <w:lang w:val="en-GB"/>
        </w:rPr>
        <w:t>T</w:t>
      </w:r>
      <w:r w:rsidRPr="008A774E">
        <w:rPr>
          <w:lang w:val="en-GB"/>
        </w:rPr>
        <w:t>he deployment of typhoid conjugate vaccines to control the disease in endemic regions may be the best defence</w:t>
      </w:r>
      <w:r w:rsidR="00226C75" w:rsidRPr="008A774E">
        <w:rPr>
          <w:lang w:val="en-GB"/>
        </w:rPr>
        <w:t>.</w:t>
      </w:r>
      <w:r w:rsidRPr="008A774E">
        <w:rPr>
          <w:lang w:val="en-GB"/>
        </w:rPr>
        <w:t xml:space="preserve"> </w:t>
      </w:r>
    </w:p>
    <w:p w14:paraId="173DD866" w14:textId="77777777" w:rsidR="001913DF" w:rsidRPr="008A774E" w:rsidRDefault="001913DF" w:rsidP="00651316">
      <w:pPr>
        <w:spacing w:line="480" w:lineRule="auto"/>
        <w:jc w:val="both"/>
        <w:rPr>
          <w:lang w:val="en-GB"/>
        </w:rPr>
      </w:pPr>
    </w:p>
    <w:p w14:paraId="2A5A9C7C" w14:textId="77777777" w:rsidR="00D61B27" w:rsidRPr="008A774E" w:rsidRDefault="00D61B27" w:rsidP="00651316">
      <w:pPr>
        <w:spacing w:line="480" w:lineRule="auto"/>
        <w:jc w:val="both"/>
        <w:rPr>
          <w:b/>
          <w:u w:val="single"/>
          <w:lang w:val="en-GB"/>
        </w:rPr>
      </w:pPr>
      <w:r w:rsidRPr="008A774E">
        <w:rPr>
          <w:b/>
          <w:u w:val="single"/>
          <w:lang w:val="en-GB"/>
        </w:rPr>
        <w:t>Author Summary</w:t>
      </w:r>
    </w:p>
    <w:p w14:paraId="56846379" w14:textId="2068B3B8" w:rsidR="001913DF" w:rsidRPr="008A774E" w:rsidRDefault="001913DF" w:rsidP="00651316">
      <w:pPr>
        <w:spacing w:line="480" w:lineRule="auto"/>
        <w:jc w:val="both"/>
        <w:rPr>
          <w:lang w:val="en-GB"/>
        </w:rPr>
      </w:pPr>
      <w:r w:rsidRPr="008A774E">
        <w:rPr>
          <w:lang w:val="en-GB"/>
        </w:rPr>
        <w:t>Typhoid i</w:t>
      </w:r>
      <w:r w:rsidR="001E61B1" w:rsidRPr="008A774E">
        <w:rPr>
          <w:lang w:val="en-GB"/>
        </w:rPr>
        <w:t xml:space="preserve">s an invasive bacterial disease </w:t>
      </w:r>
      <w:r w:rsidR="00D97303" w:rsidRPr="008A774E">
        <w:rPr>
          <w:lang w:val="en-GB"/>
        </w:rPr>
        <w:t xml:space="preserve">causing </w:t>
      </w:r>
      <w:r w:rsidR="001E61B1" w:rsidRPr="008A774E">
        <w:rPr>
          <w:lang w:val="en-GB"/>
        </w:rPr>
        <w:t>26 million illness episodes</w:t>
      </w:r>
      <w:r w:rsidR="00D97303" w:rsidRPr="008A774E">
        <w:rPr>
          <w:lang w:val="en-GB"/>
        </w:rPr>
        <w:t xml:space="preserve"> globally</w:t>
      </w:r>
      <w:r w:rsidR="001E61B1" w:rsidRPr="008A774E">
        <w:rPr>
          <w:lang w:val="en-GB"/>
        </w:rPr>
        <w:t xml:space="preserve">, </w:t>
      </w:r>
      <w:r w:rsidR="00D97303" w:rsidRPr="008A774E">
        <w:rPr>
          <w:lang w:val="en-GB"/>
        </w:rPr>
        <w:t>each year</w:t>
      </w:r>
      <w:r w:rsidR="001E61B1" w:rsidRPr="008A774E">
        <w:rPr>
          <w:lang w:val="en-GB"/>
        </w:rPr>
        <w:t xml:space="preserve"> particularly in South Asia and sub-Saharan Africa afflicting children and poorer sections</w:t>
      </w:r>
      <w:r w:rsidR="005B3C42" w:rsidRPr="008A774E">
        <w:rPr>
          <w:lang w:val="en-GB"/>
        </w:rPr>
        <w:t xml:space="preserve"> of society </w:t>
      </w:r>
      <w:r w:rsidR="001E61B1" w:rsidRPr="008A774E">
        <w:rPr>
          <w:lang w:val="en-GB"/>
        </w:rPr>
        <w:t>disproportionally.</w:t>
      </w:r>
      <w:r w:rsidR="00D61B27" w:rsidRPr="008A774E">
        <w:rPr>
          <w:lang w:val="en-GB"/>
        </w:rPr>
        <w:t xml:space="preserve"> AMR</w:t>
      </w:r>
      <w:r w:rsidR="001E61B1" w:rsidRPr="008A774E">
        <w:rPr>
          <w:lang w:val="en-GB"/>
        </w:rPr>
        <w:t xml:space="preserve"> is increasingly recognized among </w:t>
      </w:r>
      <w:r w:rsidR="001E61B1" w:rsidRPr="008A774E">
        <w:rPr>
          <w:i/>
          <w:lang w:val="en-GB"/>
        </w:rPr>
        <w:lastRenderedPageBreak/>
        <w:t>S.</w:t>
      </w:r>
      <w:r w:rsidR="001E61B1" w:rsidRPr="008A774E">
        <w:rPr>
          <w:lang w:val="en-GB"/>
        </w:rPr>
        <w:t xml:space="preserve"> Typhi lineages spreading from South Asia to Africa, with resistance to first line antibiotics (co-trimoxazole, ampicillin and chloramphenicol), and fluoroquinolones and, of concern, </w:t>
      </w:r>
      <w:proofErr w:type="gramStart"/>
      <w:r w:rsidR="001E61B1" w:rsidRPr="008A774E">
        <w:rPr>
          <w:lang w:val="en-GB"/>
        </w:rPr>
        <w:t>cephalosporins which</w:t>
      </w:r>
      <w:proofErr w:type="gramEnd"/>
      <w:r w:rsidR="001E61B1" w:rsidRPr="008A774E">
        <w:rPr>
          <w:lang w:val="en-GB"/>
        </w:rPr>
        <w:t xml:space="preserve"> contribute to treatment failure. </w:t>
      </w:r>
      <w:r w:rsidR="00B4502E" w:rsidRPr="008A774E">
        <w:rPr>
          <w:lang w:val="en-GB"/>
        </w:rPr>
        <w:t>AMR in</w:t>
      </w:r>
      <w:r w:rsidR="001E61B1" w:rsidRPr="008A774E">
        <w:rPr>
          <w:lang w:val="en-GB"/>
        </w:rPr>
        <w:t xml:space="preserve"> typhoid is not uniform globally and </w:t>
      </w:r>
      <w:r w:rsidR="000C5806" w:rsidRPr="008A774E">
        <w:rPr>
          <w:lang w:val="en-GB"/>
        </w:rPr>
        <w:t>has evolved at different rates</w:t>
      </w:r>
      <w:r w:rsidR="003763A8" w:rsidRPr="008A774E">
        <w:rPr>
          <w:lang w:val="en-GB"/>
        </w:rPr>
        <w:t xml:space="preserve"> in various endemic regions. These</w:t>
      </w:r>
      <w:r w:rsidR="000C5806" w:rsidRPr="008A774E">
        <w:rPr>
          <w:lang w:val="en-GB"/>
        </w:rPr>
        <w:t xml:space="preserve"> trend</w:t>
      </w:r>
      <w:r w:rsidR="003763A8" w:rsidRPr="008A774E">
        <w:rPr>
          <w:lang w:val="en-GB"/>
        </w:rPr>
        <w:t>s have</w:t>
      </w:r>
      <w:r w:rsidR="000C5806" w:rsidRPr="008A774E">
        <w:rPr>
          <w:lang w:val="en-GB"/>
        </w:rPr>
        <w:t xml:space="preserve"> not been systematically </w:t>
      </w:r>
      <w:r w:rsidR="00D8200C" w:rsidRPr="008A774E">
        <w:rPr>
          <w:lang w:val="en-GB"/>
        </w:rPr>
        <w:t>analysed</w:t>
      </w:r>
      <w:r w:rsidR="005B3C42" w:rsidRPr="008A774E">
        <w:rPr>
          <w:lang w:val="en-GB"/>
        </w:rPr>
        <w:t xml:space="preserve"> </w:t>
      </w:r>
      <w:r w:rsidR="00D8200C" w:rsidRPr="008A774E">
        <w:rPr>
          <w:lang w:val="en-GB"/>
        </w:rPr>
        <w:t>previously</w:t>
      </w:r>
      <w:r w:rsidR="005B3C42" w:rsidRPr="008A774E">
        <w:rPr>
          <w:lang w:val="en-GB"/>
        </w:rPr>
        <w:t xml:space="preserve"> and </w:t>
      </w:r>
      <w:r w:rsidR="003763A8" w:rsidRPr="008A774E">
        <w:rPr>
          <w:lang w:val="en-GB"/>
        </w:rPr>
        <w:t>t</w:t>
      </w:r>
      <w:r w:rsidR="005B3C42" w:rsidRPr="008A774E">
        <w:rPr>
          <w:lang w:val="en-GB"/>
        </w:rPr>
        <w:t xml:space="preserve">he objectives of this study included </w:t>
      </w:r>
      <w:r w:rsidR="003763A8" w:rsidRPr="008A774E">
        <w:rPr>
          <w:lang w:val="en-GB"/>
        </w:rPr>
        <w:t>reviewing</w:t>
      </w:r>
      <w:r w:rsidR="005B3C42" w:rsidRPr="008A774E">
        <w:rPr>
          <w:lang w:val="en-GB"/>
        </w:rPr>
        <w:t xml:space="preserve"> the phenotypic and genetic determinants of AMR</w:t>
      </w:r>
      <w:r w:rsidR="001E3F31" w:rsidRPr="008A774E">
        <w:rPr>
          <w:lang w:val="en-GB"/>
        </w:rPr>
        <w:t xml:space="preserve"> globally</w:t>
      </w:r>
      <w:r w:rsidR="005B3C42" w:rsidRPr="008A774E">
        <w:rPr>
          <w:lang w:val="en-GB"/>
        </w:rPr>
        <w:t xml:space="preserve"> over time. The significance of this study revolves around identifying the different trends</w:t>
      </w:r>
      <w:r w:rsidR="003763A8" w:rsidRPr="008A774E">
        <w:rPr>
          <w:lang w:val="en-GB"/>
        </w:rPr>
        <w:t xml:space="preserve"> and mechanisms</w:t>
      </w:r>
      <w:r w:rsidR="005B3C42" w:rsidRPr="008A774E">
        <w:rPr>
          <w:lang w:val="en-GB"/>
        </w:rPr>
        <w:t xml:space="preserve"> of AMR </w:t>
      </w:r>
      <w:r w:rsidR="00606560" w:rsidRPr="008A774E">
        <w:rPr>
          <w:lang w:val="en-GB"/>
        </w:rPr>
        <w:t>and planning inte</w:t>
      </w:r>
      <w:r w:rsidR="001E3F31" w:rsidRPr="008A774E">
        <w:rPr>
          <w:lang w:val="en-GB"/>
        </w:rPr>
        <w:t>rventional</w:t>
      </w:r>
      <w:r w:rsidR="00606560" w:rsidRPr="008A774E">
        <w:rPr>
          <w:lang w:val="en-GB"/>
        </w:rPr>
        <w:t xml:space="preserve"> strategies accordingly</w:t>
      </w:r>
      <w:r w:rsidR="001E3F31" w:rsidRPr="008A774E">
        <w:rPr>
          <w:lang w:val="en-GB"/>
        </w:rPr>
        <w:t>,</w:t>
      </w:r>
      <w:r w:rsidR="00606560" w:rsidRPr="008A774E">
        <w:rPr>
          <w:lang w:val="en-GB"/>
        </w:rPr>
        <w:t xml:space="preserve"> particularly in light of the Vi-conjugate vaccine </w:t>
      </w:r>
      <w:proofErr w:type="gramStart"/>
      <w:r w:rsidR="00606560" w:rsidRPr="008A774E">
        <w:rPr>
          <w:lang w:val="en-GB"/>
        </w:rPr>
        <w:t>candidate which</w:t>
      </w:r>
      <w:proofErr w:type="gramEnd"/>
      <w:r w:rsidR="00606560" w:rsidRPr="008A774E">
        <w:rPr>
          <w:lang w:val="en-GB"/>
        </w:rPr>
        <w:t xml:space="preserve"> recently received SAGE recommendation and WHO pre-qualification. </w:t>
      </w:r>
    </w:p>
    <w:p w14:paraId="3869F190" w14:textId="77777777" w:rsidR="001913DF" w:rsidRPr="008A774E" w:rsidRDefault="001913DF" w:rsidP="00651316">
      <w:pPr>
        <w:spacing w:line="480" w:lineRule="auto"/>
        <w:jc w:val="both"/>
        <w:rPr>
          <w:lang w:val="en-GB"/>
        </w:rPr>
      </w:pPr>
    </w:p>
    <w:p w14:paraId="47F108B3" w14:textId="0021EAC3" w:rsidR="001860CF" w:rsidRPr="008A774E" w:rsidRDefault="001860CF" w:rsidP="00651316">
      <w:pPr>
        <w:spacing w:line="480" w:lineRule="auto"/>
        <w:jc w:val="both"/>
        <w:rPr>
          <w:lang w:val="en-GB"/>
        </w:rPr>
      </w:pPr>
      <w:r w:rsidRPr="008A774E">
        <w:rPr>
          <w:b/>
          <w:lang w:val="en-GB"/>
        </w:rPr>
        <w:br w:type="page"/>
      </w:r>
    </w:p>
    <w:p w14:paraId="4C44D8F7" w14:textId="4BEE77BF" w:rsidR="0053287B" w:rsidRPr="008A774E" w:rsidRDefault="0053287B" w:rsidP="00651316">
      <w:pPr>
        <w:spacing w:line="480" w:lineRule="auto"/>
        <w:outlineLvl w:val="0"/>
        <w:rPr>
          <w:b/>
          <w:u w:val="single"/>
          <w:lang w:val="en-GB"/>
        </w:rPr>
      </w:pPr>
      <w:r w:rsidRPr="008A774E">
        <w:rPr>
          <w:b/>
          <w:u w:val="single"/>
          <w:lang w:val="en-GB"/>
        </w:rPr>
        <w:lastRenderedPageBreak/>
        <w:t>Introduction</w:t>
      </w:r>
    </w:p>
    <w:p w14:paraId="35AAD6CE" w14:textId="1587796A" w:rsidR="00D61B27" w:rsidRPr="008A774E" w:rsidRDefault="0053287B" w:rsidP="00D61B27">
      <w:pPr>
        <w:spacing w:line="480" w:lineRule="auto"/>
        <w:rPr>
          <w:lang w:val="en-GB"/>
        </w:rPr>
      </w:pPr>
      <w:r w:rsidRPr="008A774E">
        <w:rPr>
          <w:lang w:val="en-GB"/>
        </w:rPr>
        <w:t xml:space="preserve">Enteric fever </w:t>
      </w:r>
      <w:r w:rsidR="00415C0E" w:rsidRPr="008A774E">
        <w:rPr>
          <w:lang w:val="en-GB"/>
        </w:rPr>
        <w:t xml:space="preserve">is a </w:t>
      </w:r>
      <w:r w:rsidR="00EB321F" w:rsidRPr="008A774E">
        <w:rPr>
          <w:lang w:val="en-GB"/>
        </w:rPr>
        <w:t>systemic</w:t>
      </w:r>
      <w:r w:rsidR="00415C0E" w:rsidRPr="008A774E">
        <w:rPr>
          <w:lang w:val="en-GB"/>
        </w:rPr>
        <w:t xml:space="preserve"> infection, </w:t>
      </w:r>
      <w:r w:rsidRPr="008A774E">
        <w:rPr>
          <w:lang w:val="en-GB"/>
        </w:rPr>
        <w:t>caused by</w:t>
      </w:r>
      <w:r w:rsidR="00F771F8" w:rsidRPr="008A774E">
        <w:rPr>
          <w:lang w:val="en-GB"/>
        </w:rPr>
        <w:t xml:space="preserve"> the Gram-negative bacteria</w:t>
      </w:r>
      <w:r w:rsidRPr="008A774E">
        <w:rPr>
          <w:lang w:val="en-GB"/>
        </w:rPr>
        <w:t xml:space="preserve"> </w:t>
      </w:r>
      <w:r w:rsidRPr="008A774E">
        <w:rPr>
          <w:i/>
          <w:lang w:val="en-GB"/>
        </w:rPr>
        <w:t>Salmonella</w:t>
      </w:r>
      <w:r w:rsidRPr="008A774E">
        <w:rPr>
          <w:lang w:val="en-GB"/>
        </w:rPr>
        <w:t xml:space="preserve"> </w:t>
      </w:r>
      <w:r w:rsidRPr="008A774E">
        <w:rPr>
          <w:i/>
          <w:lang w:val="en-GB"/>
        </w:rPr>
        <w:t>enterica</w:t>
      </w:r>
      <w:r w:rsidRPr="008A774E">
        <w:rPr>
          <w:lang w:val="en-GB"/>
        </w:rPr>
        <w:t xml:space="preserve"> subspecies </w:t>
      </w:r>
      <w:r w:rsidRPr="008A774E">
        <w:rPr>
          <w:i/>
          <w:lang w:val="en-GB"/>
        </w:rPr>
        <w:t>enterica</w:t>
      </w:r>
      <w:r w:rsidRPr="008A774E">
        <w:rPr>
          <w:lang w:val="en-GB"/>
        </w:rPr>
        <w:t xml:space="preserve"> serovars Typhi and Paratyphi</w:t>
      </w:r>
      <w:r w:rsidR="00F333FF" w:rsidRPr="008A774E">
        <w:rPr>
          <w:lang w:val="en-GB"/>
        </w:rPr>
        <w:t xml:space="preserve"> A</w:t>
      </w:r>
      <w:r w:rsidR="0031383C" w:rsidRPr="008A774E">
        <w:rPr>
          <w:lang w:val="en-GB"/>
        </w:rPr>
        <w:t>,</w:t>
      </w:r>
      <w:r w:rsidR="00415C0E" w:rsidRPr="008A774E">
        <w:rPr>
          <w:lang w:val="en-GB"/>
        </w:rPr>
        <w:t xml:space="preserve"> </w:t>
      </w:r>
      <w:r w:rsidR="001E74B8" w:rsidRPr="008A774E">
        <w:rPr>
          <w:lang w:val="en-GB"/>
        </w:rPr>
        <w:t>that</w:t>
      </w:r>
      <w:r w:rsidRPr="008A774E">
        <w:rPr>
          <w:lang w:val="en-GB"/>
        </w:rPr>
        <w:t xml:space="preserve"> continues to be a significant cause of morbidity and mortality in e</w:t>
      </w:r>
      <w:r w:rsidR="000A3A3F" w:rsidRPr="008A774E">
        <w:rPr>
          <w:lang w:val="en-GB"/>
        </w:rPr>
        <w:t>ndemic regions. Annually, it is estimated that over</w:t>
      </w:r>
      <w:r w:rsidR="00F333FF" w:rsidRPr="008A774E">
        <w:rPr>
          <w:lang w:val="en-GB"/>
        </w:rPr>
        <w:t xml:space="preserve"> 26 million</w:t>
      </w:r>
      <w:r w:rsidR="001E74B8" w:rsidRPr="008A774E">
        <w:rPr>
          <w:lang w:val="en-GB"/>
        </w:rPr>
        <w:t xml:space="preserve"> people</w:t>
      </w:r>
      <w:r w:rsidR="00F333FF" w:rsidRPr="008A774E">
        <w:rPr>
          <w:lang w:val="en-GB"/>
        </w:rPr>
        <w:t xml:space="preserve"> are culture positive for</w:t>
      </w:r>
      <w:r w:rsidRPr="008A774E">
        <w:rPr>
          <w:i/>
          <w:lang w:val="en-GB"/>
        </w:rPr>
        <w:t xml:space="preserve"> S</w:t>
      </w:r>
      <w:r w:rsidRPr="008A774E">
        <w:rPr>
          <w:lang w:val="en-GB"/>
        </w:rPr>
        <w:t>. Typhi/</w:t>
      </w:r>
      <w:r w:rsidR="00F333FF" w:rsidRPr="008A774E">
        <w:rPr>
          <w:lang w:val="en-GB"/>
        </w:rPr>
        <w:t xml:space="preserve"> Paratyphi</w:t>
      </w:r>
      <w:r w:rsidR="00CC0CA4" w:rsidRPr="008A774E">
        <w:rPr>
          <w:lang w:val="en-GB"/>
        </w:rPr>
        <w:fldChar w:fldCharType="begin" w:fldLock="1"/>
      </w:r>
      <w:r w:rsidR="00D83574" w:rsidRPr="008A774E">
        <w:rPr>
          <w:lang w:val="en-GB"/>
        </w:rPr>
        <w:instrText>ADDIN CSL_CITATION { "citationItems" : [ { "id" : "ITEM-1", "itemData" : { "abstract" : "Background Typhoid and paratyphoid fever remain important causes of morbidity worldwide. Accurate disease burden estimates are needed to guide policy decisions and prevention and control strategies.", "author" : [ { "dropping-particle" : "", "family" : "Buckle", "given" : "Geoffrey C", "non-dropping-particle" : "", "parse-names" : false, "suffix" : "" }, { "dropping-particle" : "", "family" : "Fischer Walker", "given" : "Christa L", "non-dropping-particle" : "", "parse-names" : false, "suffix" : "" }, { "dropping-particle" : "", "family" : "Black", "given" : "Robert E", "non-dropping-particle" : "", "parse-names" : false, "suffix" : "" } ], "container-title" : "Journal of global health", "id" : "ITEM-1", "issue" : "1", "issued" : { "date-parts" : [ [ "2012" ] ] }, "title" : "Typhoid fever and paratyphoid fever: Systematic review to estimate global morbidity and mortality for 2010", "type" : "article-journal", "volume" : "2" }, "uris" : [ "http://www.mendeley.com/documents/?uuid=7dafa209-7a3b-3767-ab86-2a2d0f31fd49" ] } ], "mendeley" : { "formattedCitation" : "[1]", "plainTextFormattedCitation" : "[1]", "previouslyFormattedCitation" : "[1]" }, "properties" : { "noteIndex" : 0 }, "schema" : "https://github.com/citation-style-language/schema/raw/master/csl-citation.json" }</w:instrText>
      </w:r>
      <w:r w:rsidR="00CC0CA4" w:rsidRPr="008A774E">
        <w:rPr>
          <w:lang w:val="en-GB"/>
        </w:rPr>
        <w:fldChar w:fldCharType="separate"/>
      </w:r>
      <w:r w:rsidR="008E52E0" w:rsidRPr="008A774E">
        <w:rPr>
          <w:noProof/>
          <w:lang w:val="en-GB"/>
        </w:rPr>
        <w:t>[1]</w:t>
      </w:r>
      <w:r w:rsidR="00CC0CA4" w:rsidRPr="008A774E">
        <w:rPr>
          <w:lang w:val="en-GB"/>
        </w:rPr>
        <w:fldChar w:fldCharType="end"/>
      </w:r>
      <w:r w:rsidR="00F333FF" w:rsidRPr="008A774E">
        <w:rPr>
          <w:lang w:val="en-GB"/>
        </w:rPr>
        <w:t xml:space="preserve">, </w:t>
      </w:r>
      <w:r w:rsidR="00765FAE" w:rsidRPr="008A774E">
        <w:rPr>
          <w:lang w:val="en-GB"/>
        </w:rPr>
        <w:t xml:space="preserve">and </w:t>
      </w:r>
      <w:r w:rsidRPr="008A774E">
        <w:rPr>
          <w:lang w:val="en-GB"/>
        </w:rPr>
        <w:t xml:space="preserve">a </w:t>
      </w:r>
      <w:r w:rsidR="001E74B8" w:rsidRPr="008A774E">
        <w:rPr>
          <w:lang w:val="en-GB"/>
        </w:rPr>
        <w:t>significant</w:t>
      </w:r>
      <w:r w:rsidR="000A3A3F" w:rsidRPr="008A774E">
        <w:rPr>
          <w:lang w:val="en-GB"/>
        </w:rPr>
        <w:t xml:space="preserve"> proportion of</w:t>
      </w:r>
      <w:r w:rsidR="00765FAE" w:rsidRPr="008A774E">
        <w:rPr>
          <w:lang w:val="en-GB"/>
        </w:rPr>
        <w:t xml:space="preserve"> isolates </w:t>
      </w:r>
      <w:r w:rsidR="002B0870" w:rsidRPr="008A774E">
        <w:rPr>
          <w:lang w:val="en-GB"/>
        </w:rPr>
        <w:t xml:space="preserve">are </w:t>
      </w:r>
      <w:r w:rsidR="004A224E" w:rsidRPr="008A774E">
        <w:rPr>
          <w:lang w:val="en-GB"/>
        </w:rPr>
        <w:t>resistant</w:t>
      </w:r>
      <w:r w:rsidR="002B0870" w:rsidRPr="008A774E">
        <w:rPr>
          <w:lang w:val="en-GB"/>
        </w:rPr>
        <w:t xml:space="preserve"> to multiple antimicrobials</w:t>
      </w:r>
      <w:r w:rsidR="00CC0CA4" w:rsidRPr="008A774E">
        <w:rPr>
          <w:lang w:val="en-GB"/>
        </w:rPr>
        <w:fldChar w:fldCharType="begin" w:fldLock="1"/>
      </w:r>
      <w:r w:rsidR="00D83574" w:rsidRPr="008A774E">
        <w:rPr>
          <w:lang w:val="en-GB"/>
        </w:rPr>
        <w:instrText>ADDIN CSL_CITATION { "citationItems" : [ { "id" : "ITEM-1", "itemData" : { "ISSN" : "2047-2978", "author" : [ { "dropping-particle" : "", "family" : "Azmatullah", "given" : "Asma", "non-dropping-particle" : "", "parse-names" : false, "suffix" : "" }, { "dropping-particle" : "", "family" : "Qamar", "given" : "Farah Naz", "non-dropping-particle" : "", "parse-names" : false, "suffix" : "" } ], "container-title" : "Journal of Global Health", "id" : "ITEM-1", "issue" : "2", "issued" : { "date-parts" : [ [ "2015" ] ] }, "title" : "Systematic review of the global epidemiology, clinical and laboratory profile of enteric fever", "type" : "article-journal", "volume" : "5" }, "uris" : [ "http://www.mendeley.com/documents/?uuid=4143664b-df14-4c00-86c3-31db5eec8844" ] } ], "mendeley" : { "formattedCitation" : "[2]", "plainTextFormattedCitation" : "[2]", "previouslyFormattedCitation" : "[2]" }, "properties" : { "noteIndex" : 0 }, "schema" : "https://github.com/citation-style-language/schema/raw/master/csl-citation.json" }</w:instrText>
      </w:r>
      <w:r w:rsidR="00CC0CA4" w:rsidRPr="008A774E">
        <w:rPr>
          <w:lang w:val="en-GB"/>
        </w:rPr>
        <w:fldChar w:fldCharType="separate"/>
      </w:r>
      <w:r w:rsidR="008E52E0" w:rsidRPr="008A774E">
        <w:rPr>
          <w:noProof/>
          <w:lang w:val="en-GB"/>
        </w:rPr>
        <w:t>[2]</w:t>
      </w:r>
      <w:r w:rsidR="00CC0CA4" w:rsidRPr="008A774E">
        <w:rPr>
          <w:lang w:val="en-GB"/>
        </w:rPr>
        <w:fldChar w:fldCharType="end"/>
      </w:r>
      <w:r w:rsidRPr="008A774E">
        <w:rPr>
          <w:lang w:val="en-GB"/>
        </w:rPr>
        <w:t>. South and South-East Asia</w:t>
      </w:r>
      <w:r w:rsidR="00381FAF" w:rsidRPr="008A774E">
        <w:rPr>
          <w:lang w:val="en-GB"/>
        </w:rPr>
        <w:t>,</w:t>
      </w:r>
      <w:r w:rsidR="00CC0CA4" w:rsidRPr="008A774E">
        <w:rPr>
          <w:lang w:val="en-GB"/>
        </w:rPr>
        <w:t xml:space="preserve"> continue to be </w:t>
      </w:r>
      <w:r w:rsidR="00D0747D" w:rsidRPr="008A774E">
        <w:rPr>
          <w:lang w:val="en-GB"/>
        </w:rPr>
        <w:t>critical</w:t>
      </w:r>
      <w:r w:rsidRPr="008A774E">
        <w:rPr>
          <w:lang w:val="en-GB"/>
        </w:rPr>
        <w:t xml:space="preserve"> hub</w:t>
      </w:r>
      <w:r w:rsidR="00CC0CA4" w:rsidRPr="008A774E">
        <w:rPr>
          <w:lang w:val="en-GB"/>
        </w:rPr>
        <w:t>s for enteric fever</w:t>
      </w:r>
      <w:r w:rsidR="00D0747D" w:rsidRPr="008A774E">
        <w:rPr>
          <w:lang w:val="en-GB"/>
        </w:rPr>
        <w:t>,</w:t>
      </w:r>
      <w:r w:rsidR="00CC0CA4" w:rsidRPr="008A774E">
        <w:rPr>
          <w:lang w:val="en-GB"/>
        </w:rPr>
        <w:t xml:space="preserve"> dominated by </w:t>
      </w:r>
      <w:r w:rsidR="003B0A07" w:rsidRPr="008A774E">
        <w:rPr>
          <w:lang w:val="en-GB"/>
        </w:rPr>
        <w:t xml:space="preserve">the </w:t>
      </w:r>
      <w:r w:rsidR="002B0870" w:rsidRPr="008A774E">
        <w:rPr>
          <w:lang w:val="en-GB"/>
        </w:rPr>
        <w:t>H</w:t>
      </w:r>
      <w:r w:rsidR="00502C77" w:rsidRPr="008A774E">
        <w:rPr>
          <w:lang w:val="en-GB"/>
        </w:rPr>
        <w:t xml:space="preserve">58 </w:t>
      </w:r>
      <w:r w:rsidR="00D0747D" w:rsidRPr="008A774E">
        <w:rPr>
          <w:lang w:val="en-GB"/>
        </w:rPr>
        <w:t>haplotype</w:t>
      </w:r>
      <w:r w:rsidR="00CC0CA4" w:rsidRPr="008A774E">
        <w:rPr>
          <w:lang w:val="en-GB"/>
        </w:rPr>
        <w:t xml:space="preserve"> of </w:t>
      </w:r>
      <w:r w:rsidR="00CC0CA4" w:rsidRPr="008A774E">
        <w:rPr>
          <w:i/>
          <w:lang w:val="en-GB"/>
        </w:rPr>
        <w:t>S</w:t>
      </w:r>
      <w:r w:rsidR="00CC0CA4" w:rsidRPr="008A774E">
        <w:rPr>
          <w:lang w:val="en-GB"/>
        </w:rPr>
        <w:t>. Typhi</w:t>
      </w:r>
      <w:r w:rsidR="001E74B8" w:rsidRPr="008A774E">
        <w:rPr>
          <w:lang w:val="en-GB"/>
        </w:rPr>
        <w:t xml:space="preserve"> in many regions</w:t>
      </w:r>
      <w:r w:rsidR="00D0747D" w:rsidRPr="008A774E">
        <w:rPr>
          <w:lang w:val="en-GB"/>
        </w:rPr>
        <w:t>. F</w:t>
      </w:r>
      <w:r w:rsidR="00680167" w:rsidRPr="008A774E">
        <w:rPr>
          <w:lang w:val="en-GB"/>
        </w:rPr>
        <w:t>luoro</w:t>
      </w:r>
      <w:r w:rsidR="001718D3" w:rsidRPr="008A774E">
        <w:rPr>
          <w:lang w:val="en-GB"/>
        </w:rPr>
        <w:t xml:space="preserve">quinolone </w:t>
      </w:r>
      <w:r w:rsidR="00B1455C" w:rsidRPr="008A774E">
        <w:rPr>
          <w:lang w:val="en-GB"/>
        </w:rPr>
        <w:t xml:space="preserve">resistance </w:t>
      </w:r>
      <w:r w:rsidR="00D0747D" w:rsidRPr="008A774E">
        <w:rPr>
          <w:lang w:val="en-GB"/>
        </w:rPr>
        <w:t>is</w:t>
      </w:r>
      <w:r w:rsidR="001718D3" w:rsidRPr="008A774E">
        <w:rPr>
          <w:lang w:val="en-GB"/>
        </w:rPr>
        <w:t xml:space="preserve"> widely prevalent across Asia</w:t>
      </w:r>
      <w:r w:rsidR="00D0747D" w:rsidRPr="008A774E">
        <w:rPr>
          <w:lang w:val="en-GB"/>
        </w:rPr>
        <w:t>, in part becau</w:t>
      </w:r>
      <w:r w:rsidR="00F26FFA" w:rsidRPr="008A774E">
        <w:rPr>
          <w:lang w:val="en-GB"/>
        </w:rPr>
        <w:t>se of the widespread us</w:t>
      </w:r>
      <w:r w:rsidR="00794937" w:rsidRPr="008A774E">
        <w:rPr>
          <w:lang w:val="en-GB"/>
        </w:rPr>
        <w:t>e</w:t>
      </w:r>
      <w:r w:rsidR="00F26FFA" w:rsidRPr="008A774E">
        <w:rPr>
          <w:lang w:val="en-GB"/>
        </w:rPr>
        <w:t xml:space="preserve"> of this class of</w:t>
      </w:r>
      <w:r w:rsidR="00C40F68" w:rsidRPr="008A774E">
        <w:rPr>
          <w:lang w:val="en-GB"/>
        </w:rPr>
        <w:t xml:space="preserve"> antimicrobials</w:t>
      </w:r>
      <w:r w:rsidR="001718D3" w:rsidRPr="008A774E">
        <w:rPr>
          <w:lang w:val="en-GB"/>
        </w:rPr>
        <w:t>.</w:t>
      </w:r>
      <w:r w:rsidR="00765FAE" w:rsidRPr="008A774E">
        <w:rPr>
          <w:lang w:val="en-GB"/>
        </w:rPr>
        <w:t xml:space="preserve"> </w:t>
      </w:r>
    </w:p>
    <w:p w14:paraId="67A8CC51" w14:textId="6EFAE1CD" w:rsidR="00110432" w:rsidRPr="008A774E" w:rsidRDefault="00765FAE" w:rsidP="00D61B27">
      <w:pPr>
        <w:spacing w:line="480" w:lineRule="auto"/>
        <w:rPr>
          <w:lang w:val="en-GB"/>
        </w:rPr>
      </w:pPr>
      <w:r w:rsidRPr="008A774E">
        <w:rPr>
          <w:lang w:val="en-GB"/>
        </w:rPr>
        <w:t xml:space="preserve">Terminology to describe AMR in typhoid can be confusing, with the term </w:t>
      </w:r>
      <w:r w:rsidR="00381FAF" w:rsidRPr="008A774E">
        <w:rPr>
          <w:lang w:val="en-GB"/>
        </w:rPr>
        <w:t>MDR</w:t>
      </w:r>
      <w:r w:rsidR="0053287B" w:rsidRPr="008A774E">
        <w:rPr>
          <w:lang w:val="en-GB"/>
        </w:rPr>
        <w:t xml:space="preserve"> </w:t>
      </w:r>
      <w:r w:rsidRPr="008A774E">
        <w:rPr>
          <w:i/>
          <w:lang w:val="en-GB"/>
        </w:rPr>
        <w:t xml:space="preserve">S. </w:t>
      </w:r>
      <w:r w:rsidR="0053287B" w:rsidRPr="008A774E">
        <w:rPr>
          <w:lang w:val="en-GB"/>
        </w:rPr>
        <w:t>Typhi</w:t>
      </w:r>
      <w:r w:rsidR="00A12989" w:rsidRPr="008A774E">
        <w:rPr>
          <w:lang w:val="en-GB"/>
        </w:rPr>
        <w:t>,</w:t>
      </w:r>
      <w:r w:rsidR="0053287B" w:rsidRPr="008A774E">
        <w:rPr>
          <w:lang w:val="en-GB"/>
        </w:rPr>
        <w:t xml:space="preserve"> </w:t>
      </w:r>
      <w:r w:rsidR="00775DA1" w:rsidRPr="008A774E">
        <w:rPr>
          <w:lang w:val="en-GB"/>
        </w:rPr>
        <w:t xml:space="preserve">historically </w:t>
      </w:r>
      <w:r w:rsidR="00D0747D" w:rsidRPr="008A774E">
        <w:rPr>
          <w:lang w:val="en-GB"/>
        </w:rPr>
        <w:t>used to describe combined</w:t>
      </w:r>
      <w:r w:rsidR="0053287B" w:rsidRPr="008A774E">
        <w:rPr>
          <w:lang w:val="en-GB"/>
        </w:rPr>
        <w:t xml:space="preserve"> resistance to chloramphenicol, co-trimoxazole</w:t>
      </w:r>
      <w:r w:rsidR="00ED366A" w:rsidRPr="008A774E">
        <w:rPr>
          <w:lang w:val="en-GB"/>
        </w:rPr>
        <w:t xml:space="preserve"> (t</w:t>
      </w:r>
      <w:r w:rsidR="00ED366A" w:rsidRPr="008A774E">
        <w:rPr>
          <w:rFonts w:eastAsiaTheme="minorEastAsia"/>
          <w:lang w:val="en-GB"/>
        </w:rPr>
        <w:t>rimethoprim-</w:t>
      </w:r>
      <w:proofErr w:type="spellStart"/>
      <w:r w:rsidR="00ED366A" w:rsidRPr="008A774E">
        <w:rPr>
          <w:rFonts w:eastAsiaTheme="minorEastAsia"/>
          <w:lang w:val="en-GB"/>
        </w:rPr>
        <w:t>sulfamethoxazole</w:t>
      </w:r>
      <w:proofErr w:type="spellEnd"/>
      <w:r w:rsidR="00ED366A" w:rsidRPr="008A774E">
        <w:rPr>
          <w:lang w:val="en-GB"/>
        </w:rPr>
        <w:t>)</w:t>
      </w:r>
      <w:r w:rsidR="0053287B" w:rsidRPr="008A774E">
        <w:rPr>
          <w:lang w:val="en-GB"/>
        </w:rPr>
        <w:t xml:space="preserve"> and ampicillin</w:t>
      </w:r>
      <w:r w:rsidR="00EA06BA" w:rsidRPr="008A774E">
        <w:rPr>
          <w:lang w:val="en-GB"/>
        </w:rPr>
        <w:t>. These antibiotics</w:t>
      </w:r>
      <w:r w:rsidRPr="008A774E">
        <w:rPr>
          <w:lang w:val="en-GB"/>
        </w:rPr>
        <w:t xml:space="preserve"> a</w:t>
      </w:r>
      <w:r w:rsidR="00EA06BA" w:rsidRPr="008A774E">
        <w:rPr>
          <w:lang w:val="en-GB"/>
        </w:rPr>
        <w:t xml:space="preserve">re frequently </w:t>
      </w:r>
      <w:r w:rsidRPr="008A774E">
        <w:rPr>
          <w:lang w:val="en-GB"/>
        </w:rPr>
        <w:t>termed f</w:t>
      </w:r>
      <w:r w:rsidR="001718D3" w:rsidRPr="008A774E">
        <w:rPr>
          <w:lang w:val="en-GB"/>
        </w:rPr>
        <w:t>irst</w:t>
      </w:r>
      <w:r w:rsidR="00D56E50" w:rsidRPr="008A774E">
        <w:rPr>
          <w:lang w:val="en-GB"/>
        </w:rPr>
        <w:t>-</w:t>
      </w:r>
      <w:r w:rsidR="001718D3" w:rsidRPr="008A774E">
        <w:rPr>
          <w:lang w:val="en-GB"/>
        </w:rPr>
        <w:t>line antimicrobials</w:t>
      </w:r>
      <w:r w:rsidRPr="008A774E">
        <w:rPr>
          <w:lang w:val="en-GB"/>
        </w:rPr>
        <w:t xml:space="preserve"> in the literature as these were </w:t>
      </w:r>
      <w:r w:rsidR="00707C2A" w:rsidRPr="008A774E">
        <w:rPr>
          <w:lang w:val="en-GB"/>
        </w:rPr>
        <w:t xml:space="preserve">amongst </w:t>
      </w:r>
      <w:r w:rsidRPr="008A774E">
        <w:rPr>
          <w:lang w:val="en-GB"/>
        </w:rPr>
        <w:t xml:space="preserve">the first to be recommended for </w:t>
      </w:r>
      <w:r w:rsidR="00FE410B" w:rsidRPr="008A774E">
        <w:rPr>
          <w:lang w:val="en-GB"/>
        </w:rPr>
        <w:t>typhoid treatment</w:t>
      </w:r>
      <w:r w:rsidRPr="008A774E">
        <w:rPr>
          <w:lang w:val="en-GB"/>
        </w:rPr>
        <w:t xml:space="preserve"> by </w:t>
      </w:r>
      <w:r w:rsidR="00162214" w:rsidRPr="008A774E">
        <w:rPr>
          <w:lang w:val="en-GB"/>
        </w:rPr>
        <w:t xml:space="preserve">the </w:t>
      </w:r>
      <w:r w:rsidRPr="008A774E">
        <w:rPr>
          <w:lang w:val="en-GB"/>
        </w:rPr>
        <w:t>WHO</w:t>
      </w:r>
      <w:r w:rsidR="00ED3D9B" w:rsidRPr="008A774E">
        <w:rPr>
          <w:lang w:val="en-GB"/>
        </w:rPr>
        <w:fldChar w:fldCharType="begin" w:fldLock="1"/>
      </w:r>
      <w:r w:rsidR="00D83574" w:rsidRPr="008A774E">
        <w:rPr>
          <w:lang w:val="en-GB"/>
        </w:rPr>
        <w:instrText>ADDIN CSL_CITATION { "citationItems" : [ { "id" : "ITEM-1", "itemData" : { "ISSN" : "0028-4793", "abstract" : "The largest burden of typhoid fever falls on the developing world. Because there is no simple diagnostic test for salmonella infections, the importance of typhoid is often underestimated. Complications include gastrointestinal bleeding, intestinal perforation, and encephalopathy. For decades, cheap, effective oral antibiotics have been available, but the situation is changing with the emergence of resistant organisms. With the new conjugate Vi vaccine, mass-vaccination programs may be an attractive option.", "author" : [ { "dropping-particle" : "", "family" : "Parry", "given" : "Christopher M.", "non-dropping-particle" : "", "parse-names" : false, "suffix" : "" }, { "dropping-particle" : "", "family" : "Hien", "given" : "Tran Tinh", "non-dropping-particle" : "", "parse-names" : false, "suffix" : "" }, { "dropping-particle" : "", "family" : "Dougan", "given" : "Gordon", "non-dropping-particle" : "", "parse-names" : false, "suffix" : "" }, { "dropping-particle" : "", "family" : "White", "given" : "Nicholas J.", "non-dropping-particle" : "", "parse-names" : false, "suffix" : "" }, { "dropping-particle" : "", "family" : "Farrar", "given" : "Jeremy J.", "non-dropping-particle" : "", "parse-names" : false, "suffix" : "" } ], "container-title" : "New England Journal of Medicine", "id" : "ITEM-1", "issue" : "22", "issued" : { "date-parts" : [ [ "2002", "11", "28" ] ] }, "page" : "1770-1782", "title" : "Typhoid Fever", "type" : "article-journal", "volume" : "347" }, "uris" : [ "http://www.mendeley.com/documents/?uuid=0361055b-bb24-3464-bf57-d8fc9cb2c4ff" ] } ], "mendeley" : { "formattedCitation" : "[3]", "plainTextFormattedCitation" : "[3]", "previouslyFormattedCitation" : "[3]" }, "properties" : { "noteIndex" : 0 }, "schema" : "https://github.com/citation-style-language/schema/raw/master/csl-citation.json" }</w:instrText>
      </w:r>
      <w:r w:rsidR="00ED3D9B" w:rsidRPr="008A774E">
        <w:rPr>
          <w:lang w:val="en-GB"/>
        </w:rPr>
        <w:fldChar w:fldCharType="separate"/>
      </w:r>
      <w:r w:rsidR="008E52E0" w:rsidRPr="008A774E">
        <w:rPr>
          <w:noProof/>
          <w:lang w:val="en-GB"/>
        </w:rPr>
        <w:t>[3]</w:t>
      </w:r>
      <w:r w:rsidR="00ED3D9B" w:rsidRPr="008A774E">
        <w:rPr>
          <w:lang w:val="en-GB"/>
        </w:rPr>
        <w:fldChar w:fldCharType="end"/>
      </w:r>
      <w:r w:rsidRPr="008A774E">
        <w:rPr>
          <w:lang w:val="en-GB"/>
        </w:rPr>
        <w:t xml:space="preserve">. </w:t>
      </w:r>
      <w:r w:rsidR="00D7200B" w:rsidRPr="008A774E">
        <w:rPr>
          <w:lang w:val="en-GB"/>
        </w:rPr>
        <w:t xml:space="preserve">MDR </w:t>
      </w:r>
      <w:r w:rsidRPr="008A774E">
        <w:rPr>
          <w:i/>
          <w:lang w:val="en-GB"/>
        </w:rPr>
        <w:t xml:space="preserve">S. </w:t>
      </w:r>
      <w:r w:rsidRPr="008A774E">
        <w:rPr>
          <w:lang w:val="en-GB"/>
        </w:rPr>
        <w:t>Typhi</w:t>
      </w:r>
      <w:r w:rsidR="001718D3" w:rsidRPr="008A774E">
        <w:rPr>
          <w:lang w:val="en-GB"/>
        </w:rPr>
        <w:t xml:space="preserve"> is</w:t>
      </w:r>
      <w:r w:rsidR="00680167" w:rsidRPr="008A774E">
        <w:rPr>
          <w:lang w:val="en-GB"/>
        </w:rPr>
        <w:t xml:space="preserve"> </w:t>
      </w:r>
      <w:r w:rsidR="00D7200B" w:rsidRPr="008A774E">
        <w:rPr>
          <w:lang w:val="en-GB"/>
        </w:rPr>
        <w:t xml:space="preserve">now </w:t>
      </w:r>
      <w:r w:rsidR="00775DA1" w:rsidRPr="008A774E">
        <w:rPr>
          <w:lang w:val="en-GB"/>
        </w:rPr>
        <w:t xml:space="preserve">generally </w:t>
      </w:r>
      <w:r w:rsidR="00680167" w:rsidRPr="008A774E">
        <w:rPr>
          <w:lang w:val="en-GB"/>
        </w:rPr>
        <w:t>on the decline</w:t>
      </w:r>
      <w:r w:rsidRPr="008A774E">
        <w:rPr>
          <w:lang w:val="en-GB"/>
        </w:rPr>
        <w:t xml:space="preserve"> in South</w:t>
      </w:r>
      <w:r w:rsidR="00ED3D9B" w:rsidRPr="008A774E">
        <w:rPr>
          <w:lang w:val="en-GB"/>
        </w:rPr>
        <w:t xml:space="preserve"> and South-East</w:t>
      </w:r>
      <w:r w:rsidRPr="008A774E">
        <w:rPr>
          <w:lang w:val="en-GB"/>
        </w:rPr>
        <w:t xml:space="preserve"> Asia, p</w:t>
      </w:r>
      <w:r w:rsidR="00D8200C" w:rsidRPr="008A774E">
        <w:rPr>
          <w:lang w:val="en-GB"/>
        </w:rPr>
        <w:t>otentially</w:t>
      </w:r>
      <w:r w:rsidRPr="008A774E">
        <w:rPr>
          <w:lang w:val="en-GB"/>
        </w:rPr>
        <w:t xml:space="preserve"> because these drugs are no longer</w:t>
      </w:r>
      <w:r w:rsidR="00D0747D" w:rsidRPr="008A774E">
        <w:rPr>
          <w:lang w:val="en-GB"/>
        </w:rPr>
        <w:t xml:space="preserve"> in common</w:t>
      </w:r>
      <w:r w:rsidRPr="008A774E">
        <w:rPr>
          <w:lang w:val="en-GB"/>
        </w:rPr>
        <w:t xml:space="preserve"> use, in view of the previous widespread resistance to these agents</w:t>
      </w:r>
      <w:r w:rsidR="005C0A31" w:rsidRPr="008A774E">
        <w:rPr>
          <w:lang w:val="en-GB"/>
        </w:rPr>
        <w:fldChar w:fldCharType="begin" w:fldLock="1"/>
      </w:r>
      <w:r w:rsidR="00D83574" w:rsidRPr="008A774E">
        <w:rPr>
          <w:lang w:val="en-GB"/>
        </w:rPr>
        <w:instrText>ADDIN CSL_CITATION { "citationItems" : [ { "id" : "ITEM-1", "itemData" : { "DOI" : "10.7554/eLife.14003", "ISBN" : "2050-084X", "ISSN" : "2050084X", "PMID" : "26974227", "abstract" : "The interplay between bacterial antimicrobial susceptibility, phylogenetics and patient outcome is poorly understood. During a typhoid clinical treatment trial in Nepal, we observed several treatment failures and isolated highly fluoroquinolone-resistant Salmonella Typhi (S. Typhi). Seventy-eight S. Typhi isolates were genome sequenced and clinical observations, treatment failures and fever clearance times (FCTs) were stratified by lineage. Most fluoroquinolone-resistant S. Typhi belonged to a specific H58 subclade. Treatment failure with S. Typhi-H58 was significantly less frequent with ceftriaxone (3/31; 9.7%) than gatifloxacin (15/34; 44.1%)(Hazard Ratio 0.19, p=0.002). Further, for gatifloxacin-treated patients, those infected with fluoroquinolone-resistant organisms had significantly higher median FCTs (8.2 days) than those infected with susceptible (2.96) or intermediately resistant organisms (4.01)(pS. Typhi clade internationally, but there are no data regarding disease outcome with this organism. We report an emergent new subclade of S. Typhi-H58 that is associated with fluoroquinolone treatment failure.", "author" : [ { "dropping-particle" : "", "family" : "Thanh", "given" : "Duy Pham", "non-dropping-particle" : "", "parse-names" : false, "suffix" : "" }, { "dropping-particle" : "", "family" : "Karkey", "given" : "Abhilasha", "non-dropping-particle" : "", "parse-names" : false, "suffix" : "" }, { "dropping-particle" : "", "family" : "Dongol", "given" : "Sabina", "non-dropping-particle" : "", "parse-names" : false, "suffix" : "" }, { "dropping-particle" : "", "family" : "Thi", "given" : "Nhan Ho", "non-dropping-particle" : "", "parse-names" : false, "suffix" : "" }, { "dropping-particle" : "", "family" : "Thompson", "given" : "Corinne N.", "non-dropping-particle" : "", "parse-names" : false, "suffix" : "" }, { "dropping-particle" : "", "family" : "Rabaa", "given" : "Maia A.", "non-dropping-particle" : "", "parse-names" : false, "suffix" : "" }, { "dropping-particle" : "", "family" : "Arjyal", "given" : "Amit", "non-dropping-particle" : "", "parse-names" : false, "suffix" : "" }, { "dropping-particle" : "", "family" : "Holt", "given" : "Kathryn E.", "non-dropping-particle" : "", "parse-names" : false, "suffix" : "" }, { "dropping-particle" : "", "family" : "Wong", "given" : "Vanessa", "non-dropping-particle" : "", "parse-names" : false, "suffix" : "" }, { "dropping-particle" : "", "family" : "Thieu", "given" : "Nga Tran Vu", "non-dropping-particle" : "", "parse-names" : false, "suffix" : "" }, { "dropping-particle" : "", "family" : "Vinh", "given" : "Phat Voong", "non-dropping-particle" : "", "parse-names" : false, "suffix" : "" }, { "dropping-particle" : "", "family" : "Thanh", "given" : "Tuyen Ha", "non-dropping-particle" : "", "parse-names" : false, "suffix" : "" }, { "dropping-particle" : "", "family" : "Pradhan", "given" : "Ashish", "non-dropping-particle" : "", "parse-names" : false, "suffix" : "" }, { "dropping-particle" : "", "family" : "Shrestha", "given" : "Saroj Kumar", "non-dropping-particle" : "", "parse-names" : false, "suffix" : "" }, { "dropping-particle" : "", "family" : "Gajurel", "given" : "Damoder", "non-dropping-particle" : "", "parse-names" : false, "suffix" : "" }, { "dropping-particle" : "", "family" : "Pickard", "given" : "Derek", "non-dropping-particle" : "", "parse-names" : false, "suffix" : "" }, { "dropping-particle" : "", "family" : "Parry", "given" : "Christopher M.", "non-dropping-particle" : "", "parse-names" : false, "suffix" : "" }, { "dropping-particle" : "", "family" : "Dougan", "given" : "Gordon", "non-dropping-particle" : "", "parse-names" : false, "suffix" : "" }, { "dropping-particle" : "", "family" : "Wolbers", "given" : "Marcel", "non-dropping-particle" : "", "parse-names" : false, "suffix" : "" }, { "dropping-particle" : "", "family" : "Dolecek", "given" : "Christiane", "non-dropping-particle" : "", "parse-names" : false, "suffix" : "" }, { "dropping-particle" : "", "family" : "Thwaites", "given" : "Guy E.", "non-dropping-particle" : "", "parse-names" : false, "suffix" : "" }, { "dropping-particle" : "", "family" : "Basnyat", "given" : "Buddha", "non-dropping-particle" : "", "parse-names" : false, "suffix" : "" }, { "dropping-particle" : "", "family" : "Baker", "given" : "Stephen", "non-dropping-particle" : "", "parse-names" : false, "suffix" : "" } ], "container-title" : "eLife", "id" : "ITEM-1", "issued" : { "date-parts" : [ [ "2016" ] ] }, "page" : "1-13", "title" : "A novel ciprofloxacin-resistant subclade of H58. Salmonella typhi is associated with fluoroquinolone treatment failure", "type" : "article-journal", "volume" : "5" }, "uris" : [ "http://www.mendeley.com/documents/?uuid=3f1a1696-7215-4e44-bf79-5f20eff9872d" ] }, { "id" : "ITEM-2", "itemData" : { "DOI" : "10.1371/journal.pntd.0004785", "author" : [ { "dropping-particle" : "", "family" : "Thanh", "given" : "Duy Pham", "non-dropping-particle" : "", "parse-names" : false, "suffix" : "" }, { "dropping-particle" : "", "family" : "Thompson", "given" : "Corinne N", "non-dropping-particle" : "", "parse-names" : false, "suffix" : "" }, { "dropping-particle" : "", "family" : "Rabaa", "given" : "Maia A", "non-dropping-particle" : "", "parse-names" : false, "suffix" : "" }, { "dropping-particle" : "", "family" : "Sona", "given" : "Soeng", "non-dropping-particle" : "", "parse-names" : false, "suffix" : "" }, { "dropping-particle" : "", "family" : "Dougan", "given" : "Gordon", "non-dropping-particle" : "", "parse-names" : false, "suffix" : "" }, { "dropping-particle" : "", "family" : "Turner", "given" : "Paul", "non-dropping-particle" : "", "parse-names" : false, "suffix" : "" }, { "dropping-particle" : "", "family" : "Parry", "given" : "Christopher M", "non-dropping-particle" : "", "parse-names" : false, "suffix" : "" }, { "dropping-particle" : "", "family" : "Baker", "given" : "Stephen", "non-dropping-particle" : "", "parse-names" : false, "suffix" : "" } ], "container-title" : "PLoS Negl Trop Dis", "id" : "ITEM-2", "issue" : "6", "issued" : { "date-parts" : [ [ "2016" ] ] }, "page" : "1-16", "title" : "The Molecular and Spatial Epidemiology of Typhoid Fever in Rural Cambodia", "type" : "article-journal", "volume" : "10" }, "uris" : [ "http://www.mendeley.com/documents/?uuid=41bab46c-925d-4f50-a88f-80fe25344c06" ] }, { "id" : "ITEM-3", "itemData" : { "author" : [ { "dropping-particle" : "", "family" : "Abucejo", "given" : "P Erma", "non-dropping-particle" : "", "parse-names" : false, "suffix" : "" }, { "dropping-particle" : "", "family" : "Capeding", "given" : "M Rosario", "non-dropping-particle" : "", "parse-names" : false, "suffix" : "" }, { "dropping-particle" : "", "family" : "Lupisan", "given" : "Socorro P", "non-dropping-particle" : "", "parse-names" : false, "suffix" : "" }, { "dropping-particle" : "", "family" : "Arcay", "given" : "Juanita", "non-dropping-particle" : "", "parse-names" : false, "suffix" : "" } ], "container-title" : "Southeast Asian J Trop Med Public Health", "id" : "ITEM-3", "issue" : "3", "issued" : { "date-parts" : [ [ "2001" ] ] }, "page" : "3-8", "title" : "Blood Culture Confirmed Typhoid Fever in a Provincial Hospital in the Phillipines", "type" : "article-journal", "volume" : "32" }, "uris" : [ "http://www.mendeley.com/documents/?uuid=43626974-52ee-425c-8e41-e73aba9ee232" ] }, { "id" : "ITEM-4", "itemData" : { "DOI" : "10.1371/journal.pone.0101347", "ISSN" : "1932-6203", "author" : [ { "dropping-particle" : "", "family" : "Dutta", "given" : "Shanta", "non-dropping-particle" : "", "parse-names" : false, "suffix" : "" }, { "dropping-particle" : "", "family" : "Das", "given" : "Surojit", "non-dropping-particle" : "", "parse-names" : false, "suffix" : "" }, { "dropping-particle" : "", "family" : "Mitra", "given" : "Utpala", "non-dropping-particle" : "", "parse-names" : false, "suffix" : "" }, { "dropping-particle" : "", "family" : "Jain", "given" : "Priyanka", "non-dropping-particle" : "", "parse-names" : false, "suffix" : "" }, { "dropping-particle" : "", "family" : "Roy", "given" : "Indranil", "non-dropping-particle" : "", "parse-names" : false, "suffix" : "" }, { "dropping-particle" : "", "family" : "Ganguly", "given" : "Shelley S.", "non-dropping-particle" : "", "parse-names" : false, "suffix" : "" }, { "dropping-particle" : "", "family" : "Ray", "given" : "Ujjwayini", "non-dropping-particle" : "", "parse-names" : false, "suffix" : "" }, { "dropping-particle" : "", "family" : "Dutta", "given" : "Phalguni", "non-dropping-particle" : "", "parse-names" : false, "suffix" : "" }, { "dropping-particle" : "", "family" : "Paul", "given" : "Dilip Kumar", "non-dropping-particle" : "", "parse-names" : false, "suffix" : "" } ], "container-title" : "PLoS ONE", "id" : "ITEM-4", "issue" : "8", "issued" : { "date-parts" : [ [ "2014" ] ] }, "page" : "e101347", "title" : "Antimicrobial Resistance, Virulence Profiles and Molecular Subtypes of Salmonella enterica Serovars Typhi and Paratyphi A Blood Isolates from Kolkata, India during 2009-2013", "type" : "article-journal", "volume" : "9" }, "uris" : [ "http://www.mendeley.com/documents/?uuid=fe66f954-f752-4060-90ef-48b98f376d2f" ] } ], "mendeley" : { "formattedCitation" : "[4\u20137]", "plainTextFormattedCitation" : "[4\u20137]", "previouslyFormattedCitation" : "[4\u20137]" }, "properties" : { "noteIndex" : 0 }, "schema" : "https://github.com/citation-style-language/schema/raw/master/csl-citation.json" }</w:instrText>
      </w:r>
      <w:r w:rsidR="005C0A31" w:rsidRPr="008A774E">
        <w:rPr>
          <w:lang w:val="en-GB"/>
        </w:rPr>
        <w:fldChar w:fldCharType="separate"/>
      </w:r>
      <w:r w:rsidR="008E52E0" w:rsidRPr="008A774E">
        <w:rPr>
          <w:noProof/>
          <w:lang w:val="en-GB"/>
        </w:rPr>
        <w:t>[4–7]</w:t>
      </w:r>
      <w:r w:rsidR="005C0A31" w:rsidRPr="008A774E">
        <w:rPr>
          <w:lang w:val="en-GB"/>
        </w:rPr>
        <w:fldChar w:fldCharType="end"/>
      </w:r>
      <w:r w:rsidR="00584721" w:rsidRPr="008A774E">
        <w:rPr>
          <w:lang w:val="en-GB"/>
        </w:rPr>
        <w:t>.</w:t>
      </w:r>
      <w:r w:rsidRPr="008A774E">
        <w:rPr>
          <w:lang w:val="en-GB"/>
        </w:rPr>
        <w:t xml:space="preserve"> Empiric antimicrobial use for </w:t>
      </w:r>
      <w:r w:rsidR="00775DA1" w:rsidRPr="008A774E">
        <w:rPr>
          <w:lang w:val="en-GB"/>
        </w:rPr>
        <w:t xml:space="preserve">treating </w:t>
      </w:r>
      <w:r w:rsidRPr="008A774E">
        <w:rPr>
          <w:lang w:val="en-GB"/>
        </w:rPr>
        <w:t xml:space="preserve">suspected </w:t>
      </w:r>
      <w:r w:rsidR="00103F26" w:rsidRPr="008A774E">
        <w:rPr>
          <w:lang w:val="en-GB"/>
        </w:rPr>
        <w:t>typhoid</w:t>
      </w:r>
      <w:r w:rsidRPr="008A774E">
        <w:rPr>
          <w:lang w:val="en-GB"/>
        </w:rPr>
        <w:t xml:space="preserve"> fever in this region is now </w:t>
      </w:r>
      <w:r w:rsidR="00775DA1" w:rsidRPr="008A774E">
        <w:rPr>
          <w:lang w:val="en-GB"/>
        </w:rPr>
        <w:t xml:space="preserve">predominantly </w:t>
      </w:r>
      <w:r w:rsidRPr="008A774E">
        <w:rPr>
          <w:lang w:val="en-GB"/>
        </w:rPr>
        <w:t xml:space="preserve">with </w:t>
      </w:r>
      <w:r w:rsidR="00843059" w:rsidRPr="008A774E">
        <w:rPr>
          <w:lang w:val="en-GB"/>
        </w:rPr>
        <w:t>third</w:t>
      </w:r>
      <w:r w:rsidR="00BB635C" w:rsidRPr="008A774E">
        <w:rPr>
          <w:lang w:val="en-GB"/>
        </w:rPr>
        <w:t>-</w:t>
      </w:r>
      <w:r w:rsidR="00843059" w:rsidRPr="008A774E">
        <w:rPr>
          <w:lang w:val="en-GB"/>
        </w:rPr>
        <w:t xml:space="preserve">generation </w:t>
      </w:r>
      <w:r w:rsidRPr="008A774E">
        <w:rPr>
          <w:lang w:val="en-GB"/>
        </w:rPr>
        <w:t>cephalosporins</w:t>
      </w:r>
      <w:r w:rsidR="00843059" w:rsidRPr="008A774E">
        <w:rPr>
          <w:lang w:val="en-GB"/>
        </w:rPr>
        <w:t xml:space="preserve"> </w:t>
      </w:r>
      <w:r w:rsidR="00525EE4" w:rsidRPr="008A774E">
        <w:rPr>
          <w:lang w:val="en-GB"/>
        </w:rPr>
        <w:t xml:space="preserve">including </w:t>
      </w:r>
      <w:r w:rsidR="006B2C1E" w:rsidRPr="008A774E">
        <w:rPr>
          <w:lang w:val="en-GB"/>
        </w:rPr>
        <w:t xml:space="preserve">ceftriaxone and </w:t>
      </w:r>
      <w:r w:rsidR="00843059" w:rsidRPr="008A774E">
        <w:rPr>
          <w:lang w:val="en-GB"/>
        </w:rPr>
        <w:t>cef</w:t>
      </w:r>
      <w:r w:rsidR="00525EE4" w:rsidRPr="008A774E">
        <w:rPr>
          <w:lang w:val="en-GB"/>
        </w:rPr>
        <w:t>ixime</w:t>
      </w:r>
      <w:r w:rsidRPr="008A774E">
        <w:rPr>
          <w:lang w:val="en-GB"/>
        </w:rPr>
        <w:t xml:space="preserve"> or azithromycin</w:t>
      </w:r>
      <w:r w:rsidR="00D7200B" w:rsidRPr="008A774E">
        <w:rPr>
          <w:lang w:val="en-GB"/>
        </w:rPr>
        <w:t>,</w:t>
      </w:r>
      <w:r w:rsidRPr="008A774E">
        <w:rPr>
          <w:lang w:val="en-GB"/>
        </w:rPr>
        <w:t xml:space="preserve"> since </w:t>
      </w:r>
      <w:r w:rsidR="00D7200B" w:rsidRPr="008A774E">
        <w:rPr>
          <w:lang w:val="en-GB"/>
        </w:rPr>
        <w:t>fluoroquinolone resistance is so common.</w:t>
      </w:r>
      <w:r w:rsidR="00680167" w:rsidRPr="008A774E">
        <w:rPr>
          <w:lang w:val="en-GB"/>
        </w:rPr>
        <w:t xml:space="preserve"> </w:t>
      </w:r>
    </w:p>
    <w:p w14:paraId="42F36745" w14:textId="7CA56986" w:rsidR="00502C77" w:rsidRPr="008A774E" w:rsidRDefault="00B20C4C" w:rsidP="00C40F68">
      <w:pPr>
        <w:spacing w:line="480" w:lineRule="auto"/>
        <w:rPr>
          <w:lang w:val="en-GB"/>
        </w:rPr>
      </w:pPr>
      <w:r w:rsidRPr="008A774E">
        <w:rPr>
          <w:lang w:val="en-GB"/>
        </w:rPr>
        <w:t xml:space="preserve">In contrast to the situation in Asia, </w:t>
      </w:r>
      <w:r w:rsidR="00577D6A" w:rsidRPr="008A774E">
        <w:rPr>
          <w:lang w:val="en-GB"/>
        </w:rPr>
        <w:t xml:space="preserve">MDR </w:t>
      </w:r>
      <w:r w:rsidRPr="008A774E">
        <w:rPr>
          <w:lang w:val="en-GB"/>
        </w:rPr>
        <w:t>typhoid appear</w:t>
      </w:r>
      <w:r w:rsidR="00B268A5" w:rsidRPr="008A774E">
        <w:rPr>
          <w:lang w:val="en-GB"/>
        </w:rPr>
        <w:t>s</w:t>
      </w:r>
      <w:r w:rsidRPr="008A774E">
        <w:rPr>
          <w:lang w:val="en-GB"/>
        </w:rPr>
        <w:t xml:space="preserve"> to be</w:t>
      </w:r>
      <w:r w:rsidR="00B268A5" w:rsidRPr="008A774E">
        <w:rPr>
          <w:lang w:val="en-GB"/>
        </w:rPr>
        <w:t xml:space="preserve"> on the increase</w:t>
      </w:r>
      <w:r w:rsidRPr="008A774E">
        <w:rPr>
          <w:lang w:val="en-GB"/>
        </w:rPr>
        <w:t xml:space="preserve"> in part</w:t>
      </w:r>
      <w:r w:rsidR="00A3346C" w:rsidRPr="008A774E">
        <w:rPr>
          <w:lang w:val="en-GB"/>
        </w:rPr>
        <w:t>s of Africa</w:t>
      </w:r>
      <w:r w:rsidR="000A1956" w:rsidRPr="008A774E">
        <w:rPr>
          <w:lang w:val="en-GB"/>
        </w:rPr>
        <w:t>.</w:t>
      </w:r>
      <w:r w:rsidR="00FF4335" w:rsidRPr="008A774E">
        <w:rPr>
          <w:lang w:val="en-GB"/>
        </w:rPr>
        <w:t xml:space="preserve"> </w:t>
      </w:r>
      <w:r w:rsidR="00B268A5" w:rsidRPr="008A774E">
        <w:rPr>
          <w:lang w:val="en-GB"/>
        </w:rPr>
        <w:t xml:space="preserve">Several regions have reported typhoid outbreaks in the last decade and these have been associated with MDR phenotypes. </w:t>
      </w:r>
      <w:r w:rsidR="002B0870" w:rsidRPr="008A774E">
        <w:rPr>
          <w:lang w:val="en-GB"/>
        </w:rPr>
        <w:t>H</w:t>
      </w:r>
      <w:r w:rsidR="00502C77" w:rsidRPr="008A774E">
        <w:rPr>
          <w:lang w:val="en-GB"/>
        </w:rPr>
        <w:t xml:space="preserve">58 </w:t>
      </w:r>
      <w:r w:rsidR="00B268A5" w:rsidRPr="008A774E">
        <w:rPr>
          <w:i/>
          <w:lang w:val="en-GB"/>
        </w:rPr>
        <w:t>S</w:t>
      </w:r>
      <w:r w:rsidR="00B268A5" w:rsidRPr="008A774E">
        <w:rPr>
          <w:lang w:val="en-GB"/>
        </w:rPr>
        <w:t xml:space="preserve">. Typhi </w:t>
      </w:r>
      <w:r w:rsidR="00502C77" w:rsidRPr="008A774E">
        <w:rPr>
          <w:lang w:val="en-GB"/>
        </w:rPr>
        <w:t>disease</w:t>
      </w:r>
      <w:r w:rsidR="00B268A5" w:rsidRPr="008A774E">
        <w:rPr>
          <w:lang w:val="en-GB"/>
        </w:rPr>
        <w:t xml:space="preserve"> is moving through </w:t>
      </w:r>
      <w:r w:rsidR="00697A98" w:rsidRPr="008A774E">
        <w:rPr>
          <w:lang w:val="en-GB"/>
        </w:rPr>
        <w:t xml:space="preserve">areas </w:t>
      </w:r>
      <w:r w:rsidR="00B268A5" w:rsidRPr="008A774E">
        <w:rPr>
          <w:lang w:val="en-GB"/>
        </w:rPr>
        <w:t>of</w:t>
      </w:r>
      <w:r w:rsidR="00502C77" w:rsidRPr="008A774E">
        <w:rPr>
          <w:lang w:val="en-GB"/>
        </w:rPr>
        <w:t xml:space="preserve"> </w:t>
      </w:r>
      <w:r w:rsidR="00775DA1" w:rsidRPr="008A774E">
        <w:rPr>
          <w:lang w:val="en-GB"/>
        </w:rPr>
        <w:t>East</w:t>
      </w:r>
      <w:r w:rsidR="00AA5C95" w:rsidRPr="008A774E">
        <w:rPr>
          <w:lang w:val="en-GB"/>
        </w:rPr>
        <w:t xml:space="preserve"> </w:t>
      </w:r>
      <w:r w:rsidR="00B268A5" w:rsidRPr="008A774E">
        <w:rPr>
          <w:lang w:val="en-GB"/>
        </w:rPr>
        <w:t xml:space="preserve">and Southern </w:t>
      </w:r>
      <w:r w:rsidR="00AA5C95" w:rsidRPr="008A774E">
        <w:rPr>
          <w:lang w:val="en-GB"/>
        </w:rPr>
        <w:t>Africa</w:t>
      </w:r>
      <w:r w:rsidR="00B268A5" w:rsidRPr="008A774E">
        <w:rPr>
          <w:lang w:val="en-GB"/>
        </w:rPr>
        <w:t xml:space="preserve">, </w:t>
      </w:r>
      <w:r w:rsidR="00C87724" w:rsidRPr="008A774E">
        <w:rPr>
          <w:lang w:val="en-GB"/>
        </w:rPr>
        <w:t>while</w:t>
      </w:r>
      <w:r w:rsidR="00B268A5" w:rsidRPr="008A774E">
        <w:rPr>
          <w:lang w:val="en-GB"/>
        </w:rPr>
        <w:t>,</w:t>
      </w:r>
      <w:r w:rsidR="00AA5C95" w:rsidRPr="008A774E">
        <w:rPr>
          <w:lang w:val="en-GB"/>
        </w:rPr>
        <w:t xml:space="preserve"> non-H58 </w:t>
      </w:r>
      <w:r w:rsidR="00775DA1" w:rsidRPr="008A774E">
        <w:rPr>
          <w:lang w:val="en-GB"/>
        </w:rPr>
        <w:t>haplotypes</w:t>
      </w:r>
      <w:r w:rsidR="00AA5C95" w:rsidRPr="008A774E">
        <w:rPr>
          <w:lang w:val="en-GB"/>
        </w:rPr>
        <w:t xml:space="preserve"> </w:t>
      </w:r>
      <w:r w:rsidR="00B268A5" w:rsidRPr="008A774E">
        <w:rPr>
          <w:lang w:val="en-GB"/>
        </w:rPr>
        <w:t xml:space="preserve">are </w:t>
      </w:r>
      <w:r w:rsidR="00AA5C95" w:rsidRPr="008A774E">
        <w:rPr>
          <w:lang w:val="en-GB"/>
        </w:rPr>
        <w:t>implicated</w:t>
      </w:r>
      <w:r w:rsidR="00502C77" w:rsidRPr="008A774E">
        <w:rPr>
          <w:lang w:val="en-GB"/>
        </w:rPr>
        <w:t xml:space="preserve"> in</w:t>
      </w:r>
      <w:r w:rsidR="00AA5C95" w:rsidRPr="008A774E">
        <w:rPr>
          <w:lang w:val="en-GB"/>
        </w:rPr>
        <w:t xml:space="preserve"> the</w:t>
      </w:r>
      <w:r w:rsidR="00502C77" w:rsidRPr="008A774E">
        <w:rPr>
          <w:lang w:val="en-GB"/>
        </w:rPr>
        <w:t xml:space="preserve"> </w:t>
      </w:r>
      <w:r w:rsidR="00775DA1" w:rsidRPr="008A774E">
        <w:rPr>
          <w:lang w:val="en-GB"/>
        </w:rPr>
        <w:t>Western</w:t>
      </w:r>
      <w:r w:rsidR="00502C77" w:rsidRPr="008A774E">
        <w:rPr>
          <w:lang w:val="en-GB"/>
        </w:rPr>
        <w:t xml:space="preserve"> and North</w:t>
      </w:r>
      <w:r w:rsidR="002B0870" w:rsidRPr="008A774E">
        <w:rPr>
          <w:lang w:val="en-GB"/>
        </w:rPr>
        <w:t>ern regions</w:t>
      </w:r>
      <w:r w:rsidR="00B268A5" w:rsidRPr="008A774E">
        <w:rPr>
          <w:lang w:val="en-GB"/>
        </w:rPr>
        <w:t>, illustrating the heterogeneous nature of the disease on the continent</w:t>
      </w:r>
      <w:r w:rsidR="001B79FD" w:rsidRPr="008A774E">
        <w:rPr>
          <w:lang w:val="en-GB"/>
        </w:rPr>
        <w:fldChar w:fldCharType="begin" w:fldLock="1"/>
      </w:r>
      <w:r w:rsidR="00D83574" w:rsidRPr="008A774E">
        <w:rPr>
          <w:lang w:val="en-GB"/>
        </w:rPr>
        <w:instrText>ADDIN CSL_CITATION { "citationItems" : [ { "id" : "ITEM-1", "itemData" : { "DOI" : "10.1371/journal.pntd.0004781", "author" : [ { "dropping-particle" : "", "family" : "Wong", "given" : "Vanessa K", "non-dropping-particle" : "", "parse-names" : false, "suffix" : "" }, { "dropping-particle" : "", "family" : "Holt", "given" : "Kathryn E", "non-dropping-particle" : "", "parse-names" : false, "suffix" : "" }, { "dropping-particle" : "", "family" : "Okoro", "given" : "Chinyere", "non-dropping-particle" : "", "parse-names" : false, "suffix" : "" }, { "dropping-particle" : "", "family" : "Baker", "given" : "Stephen", "non-dropping-particle" : "", "parse-names" : false, "suffix" : "" }, { "dropping-particle" : "", "family" : "Pickard", "given" : "Derek J", "non-dropping-particle" : "", "parse-names" : false, "suffix" : "" }, { "dropping-particle" : "", "family" : "Marks", "given" : "Florian", "non-dropping-particle" : "", "parse-names" : false, "suffix" : "" }, { "dropping-particle" : "", "family" : "Page", "given" : "Andrew J", "non-dropping-particle" : "", "parse-names" : false, "suffix" : "" }, { "dropping-particle" : "", "family" : "Olanipekun", "given" : "Grace", "non-dropping-particle" : "", "parse-names" : false, "suffix" : "" }, { "dropping-particle" : "", "family" : "Munir", "given" : "Huda", "non-dropping-particle" : "", "parse-names" : false, "suffix" : "" }, { "dropping-particle" : "", "family" : "Alter", "given" : "Roxanne", "non-dropping-particle" : "", "parse-names" : false, "suffix" : "" }, { "dropping-particle" : "", "family" : "Fey", "given" : "Paul D", "non-dropping-particle" : "", "parse-names" : false, "suffix" : "" }, { "dropping-particle" : "", "family" : "Feasey", "given" : "Nicholas A", "non-dropping-particle" : "", "parse-names" : false, "suffix" : "" } ], "container-title" : "PLoS Negl Trop Dis", "id" : "ITEM-1", "issued" : { "date-parts" : [ [ "2016" ] ] }, "page" : "1-22", "title" : "Molecular Surveillance Identifies Multiple Transmissions of Typhoid in West Africa", "type" : "article-journal" }, "uris" : [ "http://www.mendeley.com/documents/?uuid=e534a238-7a36-4928-a054-7a024f1ef07f" ] }, { "id" : "ITEM-2", "itemData" : { "ISSN" : "1061-4036", "PMID" : "25961941", "abstract" : "The emergence of multidrug-resistant (MDR) typhoid is a major global health threat affecting many countries where the disease is endemic. Here whole-genome sequence analysis of 1,832 Salmonella enterica serovar Typhi (S. Typhi) identifies a single dominant MDR lineage, H58, that has emerged and spread throughout Asia and Africa over the last 30 years. Our analysis identifies numerous transmissions of H58, including multiple transfers from Asia to Africa and an ongoing, unrecognized MDR epidemic within Africa itself. Notably, our analysis indicates that H58 lineages are displacing antibiotic-sensitive isolates, transforming the global population structure of this pathogen. H58 isolates can harbor a complex MDR element residing either on transmissible IncHI1 plasmids or within multiple chromosomal integration sites. We also identify new mutations that define the H58 lineage. This phylogeographical analysis provides a framework to facilitate global management of MDR typhoid and is applicable to similar MDR lineages emerging in other bacterial species.", "author" : [ { "dropping-particle" : "", "family" : "Wong", "given" : "Vanessa K", "non-dropping-particle" : "", "parse-names" : false, "suffix" : "" }, { "dropping-particle" : "", "family" : "Baker", "given" : "Stephen", "non-dropping-particle" : "", "parse-names" : false, "suffix" : "" }, { "dropping-particle" : "", "family" : "Pickard", "given" : "Derek J", "non-dropping-particle" : "", "parse-names" : false, "suffix" : "" }, { "dropping-particle" : "", "family" : "Parkhill", "given" : "Julian", "non-dropping-particle" : "", "parse-names" : false, "suffix" : "" }, { "dropping-particle" : "", "family" : "Page", "given" : "Andrew J", "non-dropping-particle" : "", "parse-names" : false, "suffix" : "" }, { "dropping-particle" : "", "family" : "Feasey", "given" : "Nicholas A", "non-dropping-particle" : "", "parse-names" : false, "suffix" : "" }, { "dropping-particle" : "", "family" : "Kingsley", "given" : "Robert A", "non-dropping-particle" : "", "parse-names" : false, "suffix" : "" }, { "dropping-particle" : "", "family" : "Thomson", "given" : "Nicholas R", "non-dropping-particle" : "", "parse-names" : false, "suffix" : "" }, { "dropping-particle" : "", "family" : "Keane", "given" : "Jacqueline A", "non-dropping-particle" : "", "parse-names" : false, "suffix" : "" }, { "dropping-particle" : "", "family" : "Weill", "given" : "Fran\u00e7ois-Xavier", "non-dropping-particle" : "", "parse-names" : false, "suffix" : "" }, { "dropping-particle" : "", "family" : "Edwards", "given" : "David J", "non-dropping-particle" : "", "parse-names" : false, "suffix" : "" }, { "dropping-particle" : "", "family" : "Hawkey", "given" : "Jane", "non-dropping-particle" : "", "parse-names" : false, "suffix" : "" }, { "dropping-particle" : "", "family" : "Harris", "given" : "Simon R", "non-dropping-particle" : "", "parse-names" : false, "suffix" : "" }, { "dropping-particle" : "", "family" : "Mather", "given" : "Alison E", "non-dropping-particle" : "", "parse-names" : false, "suffix" : "" }, { "dropping-particle" : "", "family" : "Cain", "given" : "Amy K", "non-dropping-particle" : "", "parse-names" : false, "suffix" : "" }, { "dropping-particle" : "", "family" : "Hadfield", "given" : "James", "non-dropping-particle" : "", "parse-names" : false, "suffix" : "" }, { "dropping-particle" : "", "family" : "Hart", "given" : "Peter J", "non-dropping-particle" : "", "parse-names" : false, "suffix" : "" }, { "dropping-particle" : "", "family" : "Thieu", "given" : "Nga Tran Vu", "non-dropping-particle" : "", "parse-names" : false, "suffix" : "" }, { "dropping-particle" : "", "family" : "Klemm", "given" : "Elizabeth J", "non-dropping-particle" : "", "parse-names" : false, "suffix" : "" }, { "dropping-particle" : "", "family" : "Glinos", "given" : "Dafni A", "non-dropping-particle" : "", "parse-names" : false, "suffix" : "" }, { "dropping-particle" : "", "family" : "Breiman", "given" : "Robert F", "non-dropping-particle" : "", "parse-names" : false, "suffix" : "" }, { "dropping-particle" : "", "family" : "Watson", "given" : "Conall H", "non-dropping-particle" : "", "parse-names" : false, "suffix" : "" }, { "dropping-particle" : "", "family" : "Kariuki", "given" : "Samuel", "non-dropping-particle" : "", "parse-names" : false, "suffix" : "" }, { "dropping-particle" : "", "family" : "Gordon", "given" : "Melita A", "non-dropping-particle" : "", "parse-names" : false, "suffix" : "" }, { "dropping-particle" : "", "family" : "Heyderman", "given" : "Robert S", "non-dropping-particle" : "", "parse-names" : false, "suffix" : "" }, { "dropping-particle" : "", "family" : "Okoro", "given" : "Chinyere", "non-dropping-particle" : "", "parse-names" : false, "suffix" : "" }, { "dropping-particle" : "", "family" : "Jacobs", "given" : "Jan", "non-dropping-particle" : "", "parse-names" : false, "suffix" : "" }, { "dropping-particle" : "", "family" : "Lunguya", "given" : "Octavie", "non-dropping-particle" : "", "parse-names" : false, "suffix" : "" }, { "dropping-particle" : "", "family" : "Edmunds", "given" : "W John", "non-dropping-particle" : "", "parse-names" : false, "suffix" : "" }, { "dropping-particle" : "", "family" : "Msefula", "given" : "Chisomo", "non-dropping-particle" : "", "parse-names" : false, "suffix" : "" }, { "dropping-particle" : "", "family" : "Chabalgoity", "given" : "Jose A", "non-dropping-particle" : "", "parse-names" : false, "suffix" : "" }, { "dropping-particle" : "", "family" : "Kama", "given" : "Mike", "non-dropping-particle" : "", "parse-names" : false, "suffix" : "" }, { "dropping-particle" : "", "family" : "Jenkins", "given" : "Kylie", "non-dropping-particle" : "", "parse-names" : false, "suffix" : "" }, { "dropping-particle" : "", "family" : "Dutta", "given" : "Shanta", "non-dropping-particle" : "", "parse-names" : false, "suffix" : "" }, { "dropping-particle" : "", "family" : "Marks", "given" : "Florian", "non-dropping-particle" : "", "parse-names" : false, "suffix" : "" }, { "dropping-particle" : "", "family" : "Campos", "given" : "Josefina", "non-dropping-particle" : "", "parse-names" : false, "suffix" : "" }, { "dropping-particle" : "", "family" : "Thompson", "given" : "Corinne", "non-dropping-particle" : "", "parse-names" : false, "suffix" : "" }, { "dropping-particle" : "", "family" : "Obaro", "given" : "Stephen", "non-dropping-particle" : "", "parse-names" : false, "suffix" : "" }, { "dropping-particle" : "", "family" : "MacLennan", "given" : "Calman A", "non-dropping-particle" : "", "parse-names" : false, "suffix" : "" }, { "dropping-particle" : "", "family" : "Dolecek", "given" : "Christiane", "non-dropping-particle" : "", "parse-names" : false, "suffix" : "" }, { "dropping-particle" : "", "family" : "Keddy", "given" : "Karen H", "non-dropping-particle" : "", "parse-names" : false, "suffix" : "" }, { "dropping-particle" : "", "family" : "Smith", "given" : "Anthony M", "non-dropping-particle" : "", "parse-names" : false, "suffix" : "" }, { "dropping-particle" : "", "family" : "Parry", "given" : "Christopher M", "non-dropping-particle" : "", "parse-names" : false, "suffix" : "" }, { "dropping-particle" : "", "family" : "Karkey", "given" : "Abhilasha", "non-dropping-particle" : "", "parse-names" : false, "suffix" : "" }, { "dropping-particle" : "", "family" : "Mulholland", "given" : "E Kim", "non-dropping-particle" : "", "parse-names" : false, "suffix" : "" }, { "dropping-particle" : "", "family" : "Campbell", "given" : "James I", "non-dropping-particle" : "", "parse-names" : false, "suffix" : "" }, { "dropping-particle" : "", "family" : "Dongol", "given" : "Sabina", "non-dropping-particle" : "", "parse-names" : false, "suffix" : "" }, { "dropping-particle" : "", "family" : "Basnyat", "given" : "Buddha", "non-dropping-particle" : "", "parse-names" : false, "suffix" : "" }, { "dropping-particle" : "", "family" : "Dufour", "given" : "Muriel", "non-dropping-particle" : "", "parse-names" : false, "suffix" : "" }, { "dropping-particle" : "", "family" : "Bandaranayake", "given" : "Don", "non-dropping-particle" : "", "parse-names" : false, "suffix" : "" }, { "dropping-particle" : "", "family" : "Naseri", "given" : "Take Toleafoa", "non-dropping-particle" : "", "parse-names" : false, "suffix" : "" }, { "dropping-particle" : "", "family" : "Singh", "given" : "Shalini Pravin", "non-dropping-particle" : "", "parse-names" : false, "suffix" : "" }, { "dropping-particle" : "", "family" : "Hatta", "given" : "Mochammad", "non-dropping-particle" : "", "parse-names" : false, "suffix" : "" }, { "dropping-particle" : "", "family" : "Newton", "given" : "Paul", "non-dropping-particle" : "", "parse-names" : false, "suffix" : "" }, { "dropping-particle" : "", "family" : "Onsare", "given" : "Robert S", "non-dropping-particle" : "", "parse-names" : false, "suffix" : "" }, { "dropping-particle" : "", "family" : "Isaia", "given" : "Lupeoletalalei", "non-dropping-particle" : "", "parse-names" : false, "suffix" : "" }, { "dropping-particle" : "", "family" : "Dance", "given" : "David", "non-dropping-particle" : "", "parse-names" : false, "suffix" : "" }, { "dropping-particle" : "", "family" : "Davong", "given" : "Viengmon", "non-dropping-particle" : "", "parse-names" : false, "suffix" : "" }, { "dropping-particle" : "", "family" : "Thwaites", "given" : "Guy", "non-dropping-particle" : "", "parse-names" : false, "suffix" : "" }, { "dropping-particle" : "", "family" : "Wijedoru", "given" : "Lalith", "non-dropping-particle" : "", "parse-names" : false, "suffix" : "" }, { "dropping-particle" : "", "family" : "Crump", "given" : "John A", "non-dropping-particle" : "", "parse-names" : false, "suffix" : "" }, { "dropping-particle" : "", "family" : "Pinna", "given" : "Elizabeth", "non-dropping-particle" : "De", "parse-names" : false, "suffix" : "" }, { "dropping-particle" : "", "family" : "Nair", "given" : "Satheesh", "non-dropping-particle" : "", "parse-names" : false, "suffix" : "" }, { "dropping-particle" : "", "family" : "Nilles", "given" : "Eric J", "non-dropping-particle" : "", "parse-names" : false, "suffix" : "" }, { "dropping-particle" : "", "family" : "Thanh", "given" : "Duy Pham", "non-dropping-particle" : "", "parse-names" : false, "suffix" : "" }, { "dropping-particle" : "", "family" : "Turner", "given" : "Paul", "non-dropping-particle" : "", "parse-names" : false, "suffix" : "" }, { "dropping-particle" : "", "family" : "Soeng", "given" : "Sona", "non-dropping-particle" : "", "parse-names" : false, "suffix" : "" }, { "dropping-particle" : "", "family" : "Valcanis", "given" : "Mary", "non-dropping-particle" : "", "parse-names" : false, "suffix" : "" }, { "dropping-particle" : "", "family" : "Powling", "given" : "Joan", "non-dropping-particle" : "", "parse-names" : false, "suffix" : "" }, { "dropping-particle" : "", "family" : "Dimovski", "given" : "Karolina", "non-dropping-particle" : "", "parse-names" : false, "suffix" : "" }, { "dropping-particle" : "", "family" : "Hogg", "given" : "Geoff", "non-dropping-particle" : "", "parse-names" : false, "suffix" : "" }, { "dropping-particle" : "", "family" : "Farrar", "given" : "Jeremy", "non-dropping-particle" : "", "parse-names" : false, "suffix" : "" }, { "dropping-particle" : "", "family" : "Holt", "given" : "Kathryn E", "non-dropping-particle" : "", "parse-names" : false, "suffix" : "" }, { "dropping-particle" : "", "family" : "Dougan", "given" : "Gordon", "non-dropping-particle" : "", "parse-names" : false, "suffix" : "" } ], "container-title" : "Nature Genetics", "id" : "ITEM-2", "issue" : "6", "issued" : { "date-parts" : [ [ "2015" ] ] }, "title" : "Phylogeographical analysis of the dominant multidrug-resistant H58 clade of Salmonella Typhi identifies inter- and intracontinental transmission events", "type" : "article-journal", "volume" : "47" }, "uris" : [ "http://www.mendeley.com/documents/?uuid=76d1b716-7841-43cd-b49a-20c24918b7bf" ] } ], "mendeley" : { "formattedCitation" : "[8,9]", "plainTextFormattedCitation" : "[8,9]", "previouslyFormattedCitation" : "[8,9]" }, "properties" : { "noteIndex" : 0 }, "schema" : "https://github.com/citation-style-language/schema/raw/master/csl-citation.json" }</w:instrText>
      </w:r>
      <w:r w:rsidR="001B79FD" w:rsidRPr="008A774E">
        <w:rPr>
          <w:lang w:val="en-GB"/>
        </w:rPr>
        <w:fldChar w:fldCharType="separate"/>
      </w:r>
      <w:r w:rsidR="008E52E0" w:rsidRPr="008A774E">
        <w:rPr>
          <w:noProof/>
          <w:lang w:val="en-GB"/>
        </w:rPr>
        <w:t>[8,9]</w:t>
      </w:r>
      <w:r w:rsidR="001B79FD" w:rsidRPr="008A774E">
        <w:rPr>
          <w:lang w:val="en-GB"/>
        </w:rPr>
        <w:fldChar w:fldCharType="end"/>
      </w:r>
      <w:r w:rsidR="00502C77" w:rsidRPr="008A774E">
        <w:rPr>
          <w:lang w:val="en-GB"/>
        </w:rPr>
        <w:t xml:space="preserve">. </w:t>
      </w:r>
    </w:p>
    <w:p w14:paraId="4ABFBFD4" w14:textId="77777777" w:rsidR="00D61B27" w:rsidRPr="008A774E" w:rsidRDefault="00E31925" w:rsidP="00DE37B2">
      <w:pPr>
        <w:spacing w:line="480" w:lineRule="auto"/>
        <w:rPr>
          <w:lang w:val="en-GB"/>
        </w:rPr>
        <w:sectPr w:rsidR="00D61B27" w:rsidRPr="008A774E" w:rsidSect="00110432">
          <w:pgSz w:w="11900" w:h="16840"/>
          <w:pgMar w:top="567" w:right="1797" w:bottom="1440" w:left="1797" w:header="709" w:footer="709" w:gutter="0"/>
          <w:lnNumType w:countBy="1" w:restart="continuous"/>
          <w:cols w:space="708"/>
          <w:docGrid w:linePitch="360"/>
        </w:sectPr>
      </w:pPr>
      <w:r w:rsidRPr="008A774E">
        <w:rPr>
          <w:lang w:val="en-GB"/>
        </w:rPr>
        <w:lastRenderedPageBreak/>
        <w:t xml:space="preserve">The historical trend of antibiotic sensitivity and resistance </w:t>
      </w:r>
      <w:r w:rsidR="00775DA1" w:rsidRPr="008A774E">
        <w:rPr>
          <w:lang w:val="en-GB"/>
        </w:rPr>
        <w:t>in</w:t>
      </w:r>
      <w:r w:rsidRPr="008A774E">
        <w:rPr>
          <w:lang w:val="en-GB"/>
        </w:rPr>
        <w:t xml:space="preserve"> </w:t>
      </w:r>
      <w:r w:rsidRPr="008A774E">
        <w:rPr>
          <w:i/>
          <w:lang w:val="en-GB"/>
        </w:rPr>
        <w:t>S</w:t>
      </w:r>
      <w:r w:rsidRPr="008A774E">
        <w:rPr>
          <w:lang w:val="en-GB"/>
        </w:rPr>
        <w:t xml:space="preserve">. Typhi has not been systematically </w:t>
      </w:r>
      <w:r w:rsidR="00D8200C" w:rsidRPr="008A774E">
        <w:rPr>
          <w:lang w:val="en-GB"/>
        </w:rPr>
        <w:t>analysed</w:t>
      </w:r>
      <w:r w:rsidRPr="008A774E">
        <w:rPr>
          <w:lang w:val="en-GB"/>
        </w:rPr>
        <w:t xml:space="preserve"> and reported.</w:t>
      </w:r>
      <w:r w:rsidR="001B79FD" w:rsidRPr="008A774E">
        <w:rPr>
          <w:lang w:val="en-GB"/>
        </w:rPr>
        <w:t xml:space="preserve"> </w:t>
      </w:r>
      <w:r w:rsidRPr="008A774E">
        <w:rPr>
          <w:lang w:val="en-GB"/>
        </w:rPr>
        <w:t>Understanding this trend is important</w:t>
      </w:r>
      <w:r w:rsidR="00345558" w:rsidRPr="008A774E">
        <w:rPr>
          <w:lang w:val="en-GB"/>
        </w:rPr>
        <w:t xml:space="preserve"> and may</w:t>
      </w:r>
      <w:r w:rsidR="00273C5C" w:rsidRPr="008A774E">
        <w:rPr>
          <w:lang w:val="en-GB"/>
        </w:rPr>
        <w:t xml:space="preserve"> provide clues for </w:t>
      </w:r>
      <w:r w:rsidRPr="008A774E">
        <w:rPr>
          <w:lang w:val="en-GB"/>
        </w:rPr>
        <w:t xml:space="preserve">sustaining treatment regimens in endemic areas as </w:t>
      </w:r>
      <w:r w:rsidR="00F05381" w:rsidRPr="008A774E">
        <w:rPr>
          <w:lang w:val="en-GB"/>
        </w:rPr>
        <w:t>well as mode</w:t>
      </w:r>
      <w:r w:rsidR="00BB635C" w:rsidRPr="008A774E">
        <w:rPr>
          <w:lang w:val="en-GB"/>
        </w:rPr>
        <w:t>l</w:t>
      </w:r>
      <w:r w:rsidR="00F05381" w:rsidRPr="008A774E">
        <w:rPr>
          <w:lang w:val="en-GB"/>
        </w:rPr>
        <w:t>ling the</w:t>
      </w:r>
      <w:r w:rsidR="00775DA1" w:rsidRPr="008A774E">
        <w:rPr>
          <w:lang w:val="en-GB"/>
        </w:rPr>
        <w:t xml:space="preserve"> potential</w:t>
      </w:r>
      <w:r w:rsidR="00F05381" w:rsidRPr="008A774E">
        <w:rPr>
          <w:lang w:val="en-GB"/>
        </w:rPr>
        <w:t xml:space="preserve"> i</w:t>
      </w:r>
      <w:r w:rsidR="001718D3" w:rsidRPr="008A774E">
        <w:rPr>
          <w:lang w:val="en-GB"/>
        </w:rPr>
        <w:t>mpact of typhoid vaccines in reducing</w:t>
      </w:r>
      <w:r w:rsidR="00D56E50" w:rsidRPr="008A774E">
        <w:rPr>
          <w:lang w:val="en-GB"/>
        </w:rPr>
        <w:t xml:space="preserve"> AMR</w:t>
      </w:r>
      <w:r w:rsidR="001718D3" w:rsidRPr="008A774E">
        <w:rPr>
          <w:lang w:val="en-GB"/>
        </w:rPr>
        <w:t xml:space="preserve">. </w:t>
      </w:r>
      <w:r w:rsidR="00B1455C" w:rsidRPr="008A774E">
        <w:rPr>
          <w:lang w:val="en-GB"/>
        </w:rPr>
        <w:t xml:space="preserve">This </w:t>
      </w:r>
      <w:r w:rsidR="00D8200C" w:rsidRPr="008A774E">
        <w:rPr>
          <w:lang w:val="en-GB"/>
        </w:rPr>
        <w:t>study</w:t>
      </w:r>
      <w:r w:rsidR="00B1455C" w:rsidRPr="008A774E">
        <w:rPr>
          <w:lang w:val="en-GB"/>
        </w:rPr>
        <w:t xml:space="preserve"> </w:t>
      </w:r>
      <w:r w:rsidR="00D8200C" w:rsidRPr="008A774E">
        <w:rPr>
          <w:lang w:val="en-GB"/>
        </w:rPr>
        <w:t>uses a global genotypic and phenotypic approach to</w:t>
      </w:r>
      <w:r w:rsidR="00B1455C" w:rsidRPr="008A774E">
        <w:rPr>
          <w:lang w:val="en-GB"/>
        </w:rPr>
        <w:t xml:space="preserve"> summari</w:t>
      </w:r>
      <w:r w:rsidR="00BB635C" w:rsidRPr="008A774E">
        <w:rPr>
          <w:lang w:val="en-GB"/>
        </w:rPr>
        <w:t>s</w:t>
      </w:r>
      <w:r w:rsidR="00B268A5" w:rsidRPr="008A774E">
        <w:rPr>
          <w:lang w:val="en-GB"/>
        </w:rPr>
        <w:t>e such trends.</w:t>
      </w:r>
    </w:p>
    <w:p w14:paraId="2C6D80E3" w14:textId="77777777" w:rsidR="00D61B27" w:rsidRPr="008A774E" w:rsidRDefault="00D61B27" w:rsidP="00D61B27">
      <w:pPr>
        <w:spacing w:line="480" w:lineRule="auto"/>
        <w:outlineLvl w:val="0"/>
        <w:rPr>
          <w:b/>
          <w:u w:val="single"/>
          <w:lang w:val="en-GB"/>
        </w:rPr>
      </w:pPr>
      <w:r w:rsidRPr="008A774E">
        <w:rPr>
          <w:b/>
          <w:u w:val="single"/>
          <w:lang w:val="en-GB"/>
        </w:rPr>
        <w:lastRenderedPageBreak/>
        <w:t>Methods</w:t>
      </w:r>
    </w:p>
    <w:p w14:paraId="7FF660A0" w14:textId="77777777" w:rsidR="00D61B27" w:rsidRPr="008A774E" w:rsidRDefault="00D61B27" w:rsidP="00D61B27">
      <w:pPr>
        <w:spacing w:line="480" w:lineRule="auto"/>
        <w:rPr>
          <w:lang w:val="en-GB"/>
        </w:rPr>
      </w:pPr>
      <w:r w:rsidRPr="008A774E">
        <w:rPr>
          <w:lang w:val="en-GB"/>
        </w:rPr>
        <w:t xml:space="preserve">The objectives of this review were two-fold: to systematically delineate the historical trend of expressed phenotypic resistance to first-line antimicrobials, nalidixic acid, ciprofloxacin and cephalosporins as well as to describe the molecular mechanisms of AMR in typhoid. The search strategies for both objectives are described in </w:t>
      </w:r>
      <w:r w:rsidRPr="008A774E">
        <w:rPr>
          <w:b/>
          <w:lang w:val="en-GB"/>
        </w:rPr>
        <w:t>Figure 1</w:t>
      </w:r>
      <w:r w:rsidRPr="008A774E">
        <w:rPr>
          <w:lang w:val="en-GB"/>
        </w:rPr>
        <w:t>. Exclusion criteria such as time of publication, study design and language were not applied in the search builder in order to ensure complete data collection.</w:t>
      </w:r>
    </w:p>
    <w:p w14:paraId="29E5DB01" w14:textId="5AE0B552" w:rsidR="00D61B27" w:rsidRPr="008A774E" w:rsidRDefault="007439D2" w:rsidP="007439D2">
      <w:pPr>
        <w:spacing w:line="480" w:lineRule="auto"/>
        <w:rPr>
          <w:b/>
        </w:rPr>
      </w:pPr>
      <w:r w:rsidRPr="008A774E">
        <w:rPr>
          <w:b/>
        </w:rPr>
        <w:t xml:space="preserve">Figure 1: Search strategy and PRISMA </w:t>
      </w:r>
      <w:proofErr w:type="gramStart"/>
      <w:r w:rsidRPr="008A774E">
        <w:rPr>
          <w:b/>
        </w:rPr>
        <w:t>flow-diagram</w:t>
      </w:r>
      <w:proofErr w:type="gramEnd"/>
      <w:r w:rsidRPr="008A774E">
        <w:rPr>
          <w:b/>
        </w:rPr>
        <w:t xml:space="preserve"> </w:t>
      </w:r>
    </w:p>
    <w:p w14:paraId="14D698A7" w14:textId="77777777" w:rsidR="007439D2" w:rsidRPr="008A774E" w:rsidRDefault="007439D2" w:rsidP="007439D2">
      <w:pPr>
        <w:spacing w:line="480" w:lineRule="auto"/>
        <w:rPr>
          <w:b/>
        </w:rPr>
      </w:pPr>
    </w:p>
    <w:p w14:paraId="720F7905" w14:textId="77777777" w:rsidR="00D61B27" w:rsidRPr="008A774E" w:rsidRDefault="00D61B27" w:rsidP="00D61B27">
      <w:pPr>
        <w:spacing w:line="480" w:lineRule="auto"/>
        <w:outlineLvl w:val="0"/>
        <w:rPr>
          <w:u w:val="single"/>
          <w:lang w:val="en-GB"/>
        </w:rPr>
      </w:pPr>
      <w:r w:rsidRPr="008A774E">
        <w:rPr>
          <w:u w:val="single"/>
          <w:lang w:val="en-GB"/>
        </w:rPr>
        <w:t>Phenotypic trends in antimicrobial resistance</w:t>
      </w:r>
    </w:p>
    <w:p w14:paraId="56A2B5D8" w14:textId="77777777" w:rsidR="00D61B27" w:rsidRPr="008A774E" w:rsidRDefault="00D61B27" w:rsidP="00D61B27">
      <w:pPr>
        <w:spacing w:line="480" w:lineRule="auto"/>
        <w:rPr>
          <w:lang w:val="en-GB"/>
        </w:rPr>
      </w:pPr>
      <w:r w:rsidRPr="008A774E">
        <w:rPr>
          <w:lang w:val="en-GB"/>
        </w:rPr>
        <w:t xml:space="preserve">An isolate was considered resistant to an antimicrobial if it was reported as “resistant”, “intermediately susceptible”, “intermediately resistant” or “non-susceptible” based on minimum inhibitory concentration (MIC) values or diameters of zones of inhibition </w:t>
      </w:r>
      <w:r w:rsidRPr="008A774E">
        <w:rPr>
          <w:i/>
          <w:lang w:val="en-GB"/>
        </w:rPr>
        <w:t>via</w:t>
      </w:r>
      <w:r w:rsidRPr="008A774E">
        <w:rPr>
          <w:lang w:val="en-GB"/>
        </w:rPr>
        <w:t xml:space="preserve"> disc diffusion using customary interpretive criteria such as the Clinical &amp; Laboratory Standards Institute (CLSI) or the European Committee on Antimicrobial Susceptibility Testing (EUCAST) standards. For consistency, studies prior to the year 2000, that reported sensitivities of at least the first-line antimicrobials were included while studies conducted after the year 2000, which did not report antimicrobial sensitivities of either chloramphenicol, co-trimoxazole, ampicillin/amoxicillin, nalidixic acid, ciprofloxacin or at least one cephalosporin were excluded. Studies that reported antibiograms collectively and had not stratified these into intervals shorter than 5 years were also excluded. </w:t>
      </w:r>
    </w:p>
    <w:p w14:paraId="72464C14" w14:textId="77777777" w:rsidR="007439D2" w:rsidRPr="008A774E" w:rsidRDefault="00D61B27" w:rsidP="00D61B27">
      <w:pPr>
        <w:spacing w:line="480" w:lineRule="auto"/>
        <w:rPr>
          <w:lang w:val="en-GB"/>
        </w:rPr>
        <w:sectPr w:rsidR="007439D2" w:rsidRPr="008A774E" w:rsidSect="00110432">
          <w:pgSz w:w="11900" w:h="16840"/>
          <w:pgMar w:top="567" w:right="1797" w:bottom="1440" w:left="1797" w:header="709" w:footer="709" w:gutter="0"/>
          <w:lnNumType w:countBy="1" w:restart="continuous"/>
          <w:cols w:space="708"/>
          <w:docGrid w:linePitch="360"/>
        </w:sectPr>
      </w:pPr>
      <w:r w:rsidRPr="008A774E">
        <w:rPr>
          <w:lang w:val="en-GB"/>
        </w:rPr>
        <w:t xml:space="preserve">Isolates identified from reports were then stratified based on year of isolation, geographic location and resistance phenotypes. Stratified isolates that were resistant to each antimicrobial were then expressed as a proportion of all the isolates reported. The trends of antimicrobial resistance were then expressed in 5-year intervals as </w:t>
      </w:r>
      <w:r w:rsidRPr="008A774E">
        <w:rPr>
          <w:lang w:val="en-GB"/>
        </w:rPr>
        <w:lastRenderedPageBreak/>
        <w:t xml:space="preserve">represented in </w:t>
      </w:r>
      <w:r w:rsidRPr="008A774E">
        <w:rPr>
          <w:b/>
          <w:lang w:val="en-GB"/>
        </w:rPr>
        <w:t>Table 1</w:t>
      </w:r>
      <w:r w:rsidRPr="008A774E">
        <w:rPr>
          <w:lang w:val="en-GB"/>
        </w:rPr>
        <w:t xml:space="preserve">. This process was then repeated on isolates collected from Asia and Africa separately. </w:t>
      </w:r>
    </w:p>
    <w:tbl>
      <w:tblPr>
        <w:tblStyle w:val="TableGrid"/>
        <w:tblW w:w="10094" w:type="dxa"/>
        <w:tblInd w:w="-743" w:type="dxa"/>
        <w:tblLayout w:type="fixed"/>
        <w:tblLook w:val="04A0" w:firstRow="1" w:lastRow="0" w:firstColumn="1" w:lastColumn="0" w:noHBand="0" w:noVBand="1"/>
      </w:tblPr>
      <w:tblGrid>
        <w:gridCol w:w="1021"/>
        <w:gridCol w:w="398"/>
        <w:gridCol w:w="1417"/>
        <w:gridCol w:w="1021"/>
        <w:gridCol w:w="1021"/>
        <w:gridCol w:w="1021"/>
        <w:gridCol w:w="1021"/>
        <w:gridCol w:w="1021"/>
        <w:gridCol w:w="1021"/>
        <w:gridCol w:w="1132"/>
      </w:tblGrid>
      <w:tr w:rsidR="00347CB6" w:rsidRPr="008A774E" w14:paraId="1416F59E" w14:textId="77777777" w:rsidTr="00DE37B2">
        <w:trPr>
          <w:trHeight w:val="107"/>
        </w:trPr>
        <w:tc>
          <w:tcPr>
            <w:tcW w:w="1021" w:type="dxa"/>
            <w:tcBorders>
              <w:top w:val="nil"/>
              <w:left w:val="nil"/>
              <w:right w:val="nil"/>
            </w:tcBorders>
          </w:tcPr>
          <w:p w14:paraId="0F650372" w14:textId="77777777" w:rsidR="00347CB6" w:rsidRPr="008A774E" w:rsidRDefault="00347CB6" w:rsidP="007439D2">
            <w:pPr>
              <w:spacing w:line="480" w:lineRule="auto"/>
              <w:jc w:val="both"/>
              <w:rPr>
                <w:b/>
                <w:color w:val="000000"/>
                <w:lang w:val="en-GB"/>
              </w:rPr>
            </w:pPr>
          </w:p>
        </w:tc>
        <w:tc>
          <w:tcPr>
            <w:tcW w:w="9073" w:type="dxa"/>
            <w:gridSpan w:val="9"/>
            <w:tcBorders>
              <w:top w:val="nil"/>
              <w:left w:val="nil"/>
              <w:right w:val="nil"/>
            </w:tcBorders>
            <w:vAlign w:val="bottom"/>
          </w:tcPr>
          <w:p w14:paraId="4BABACF4" w14:textId="17400DFB" w:rsidR="00347CB6" w:rsidRPr="008A774E" w:rsidRDefault="00347CB6" w:rsidP="007439D2">
            <w:pPr>
              <w:spacing w:line="480" w:lineRule="auto"/>
              <w:jc w:val="both"/>
              <w:rPr>
                <w:b/>
                <w:color w:val="000000"/>
                <w:lang w:val="en-GB"/>
              </w:rPr>
            </w:pPr>
            <w:r w:rsidRPr="008A774E">
              <w:rPr>
                <w:b/>
                <w:color w:val="000000"/>
                <w:lang w:val="en-GB"/>
              </w:rPr>
              <w:t>Table 1: Proportion of antimicrobial non-susceptibility stratified in 5 year intervals</w:t>
            </w:r>
          </w:p>
        </w:tc>
      </w:tr>
      <w:tr w:rsidR="00FD548B" w:rsidRPr="008A774E" w14:paraId="0D8BE6A8" w14:textId="77777777" w:rsidTr="00FD548B">
        <w:trPr>
          <w:trHeight w:val="107"/>
        </w:trPr>
        <w:tc>
          <w:tcPr>
            <w:tcW w:w="1419" w:type="dxa"/>
            <w:gridSpan w:val="2"/>
            <w:vMerge w:val="restart"/>
          </w:tcPr>
          <w:p w14:paraId="4FD9743B" w14:textId="77777777" w:rsidR="00FD548B" w:rsidRPr="008A774E" w:rsidRDefault="00FD548B" w:rsidP="007439D2">
            <w:pPr>
              <w:spacing w:line="480" w:lineRule="auto"/>
              <w:rPr>
                <w:b/>
                <w:color w:val="000000"/>
                <w:lang w:val="en-GB"/>
              </w:rPr>
            </w:pPr>
            <w:r w:rsidRPr="008A774E">
              <w:rPr>
                <w:b/>
                <w:color w:val="000000"/>
                <w:lang w:val="en-GB"/>
              </w:rPr>
              <w:t>Year</w:t>
            </w:r>
          </w:p>
        </w:tc>
        <w:tc>
          <w:tcPr>
            <w:tcW w:w="1417" w:type="dxa"/>
            <w:vMerge w:val="restart"/>
          </w:tcPr>
          <w:p w14:paraId="644CE05C" w14:textId="77777777" w:rsidR="00FD548B" w:rsidRPr="008A774E" w:rsidRDefault="00FD548B" w:rsidP="007439D2">
            <w:pPr>
              <w:spacing w:line="480" w:lineRule="auto"/>
              <w:jc w:val="both"/>
              <w:rPr>
                <w:b/>
                <w:color w:val="000000"/>
                <w:lang w:val="en-GB"/>
              </w:rPr>
            </w:pPr>
            <w:r w:rsidRPr="008A774E">
              <w:rPr>
                <w:b/>
                <w:color w:val="000000"/>
                <w:lang w:val="en-GB"/>
              </w:rPr>
              <w:t xml:space="preserve">Total no. </w:t>
            </w:r>
            <w:proofErr w:type="gramStart"/>
            <w:r w:rsidRPr="008A774E">
              <w:rPr>
                <w:b/>
                <w:color w:val="000000"/>
                <w:lang w:val="en-GB"/>
              </w:rPr>
              <w:t>of</w:t>
            </w:r>
            <w:proofErr w:type="gramEnd"/>
            <w:r w:rsidRPr="008A774E">
              <w:rPr>
                <w:b/>
                <w:color w:val="000000"/>
                <w:lang w:val="en-GB"/>
              </w:rPr>
              <w:t xml:space="preserve"> isolates</w:t>
            </w:r>
          </w:p>
        </w:tc>
        <w:tc>
          <w:tcPr>
            <w:tcW w:w="7258" w:type="dxa"/>
            <w:gridSpan w:val="7"/>
          </w:tcPr>
          <w:p w14:paraId="74481CF5" w14:textId="5F085BB0" w:rsidR="00FD548B" w:rsidRPr="008A774E" w:rsidRDefault="00FD548B" w:rsidP="007439D2">
            <w:pPr>
              <w:spacing w:line="480" w:lineRule="auto"/>
              <w:jc w:val="center"/>
              <w:rPr>
                <w:b/>
                <w:color w:val="000000"/>
                <w:lang w:val="en-GB"/>
              </w:rPr>
            </w:pPr>
            <w:r w:rsidRPr="008A774E">
              <w:rPr>
                <w:b/>
                <w:color w:val="000000"/>
                <w:lang w:val="en-GB"/>
              </w:rPr>
              <w:t>Proportion (%) of resistant isolates</w:t>
            </w:r>
          </w:p>
        </w:tc>
      </w:tr>
      <w:tr w:rsidR="00347CB6" w:rsidRPr="008A774E" w14:paraId="5C366138" w14:textId="77777777" w:rsidTr="00DE37B2">
        <w:trPr>
          <w:trHeight w:val="106"/>
        </w:trPr>
        <w:tc>
          <w:tcPr>
            <w:tcW w:w="1419" w:type="dxa"/>
            <w:gridSpan w:val="2"/>
            <w:vMerge/>
            <w:vAlign w:val="bottom"/>
          </w:tcPr>
          <w:p w14:paraId="4B1C740D" w14:textId="77777777" w:rsidR="00347CB6" w:rsidRPr="008A774E" w:rsidRDefault="00347CB6" w:rsidP="007439D2">
            <w:pPr>
              <w:spacing w:line="480" w:lineRule="auto"/>
              <w:jc w:val="both"/>
              <w:rPr>
                <w:b/>
                <w:color w:val="000000"/>
                <w:lang w:val="en-GB"/>
              </w:rPr>
            </w:pPr>
          </w:p>
        </w:tc>
        <w:tc>
          <w:tcPr>
            <w:tcW w:w="1417" w:type="dxa"/>
            <w:vMerge/>
            <w:vAlign w:val="bottom"/>
          </w:tcPr>
          <w:p w14:paraId="1D9CF955" w14:textId="77777777" w:rsidR="00347CB6" w:rsidRPr="008A774E" w:rsidRDefault="00347CB6" w:rsidP="007439D2">
            <w:pPr>
              <w:spacing w:line="480" w:lineRule="auto"/>
              <w:jc w:val="both"/>
              <w:rPr>
                <w:b/>
                <w:color w:val="000000"/>
                <w:lang w:val="en-GB"/>
              </w:rPr>
            </w:pPr>
          </w:p>
        </w:tc>
        <w:tc>
          <w:tcPr>
            <w:tcW w:w="1021" w:type="dxa"/>
            <w:vAlign w:val="bottom"/>
          </w:tcPr>
          <w:p w14:paraId="2A15E6DB" w14:textId="77777777" w:rsidR="00347CB6" w:rsidRPr="008A774E" w:rsidRDefault="00347CB6" w:rsidP="007439D2">
            <w:pPr>
              <w:spacing w:line="480" w:lineRule="auto"/>
              <w:jc w:val="both"/>
              <w:rPr>
                <w:b/>
                <w:color w:val="000000"/>
                <w:lang w:val="en-GB"/>
              </w:rPr>
            </w:pPr>
            <w:r w:rsidRPr="008A774E">
              <w:rPr>
                <w:b/>
                <w:color w:val="000000"/>
                <w:lang w:val="en-GB"/>
              </w:rPr>
              <w:t>CH</w:t>
            </w:r>
          </w:p>
        </w:tc>
        <w:tc>
          <w:tcPr>
            <w:tcW w:w="1021" w:type="dxa"/>
            <w:vAlign w:val="bottom"/>
          </w:tcPr>
          <w:p w14:paraId="25462325" w14:textId="77777777" w:rsidR="00347CB6" w:rsidRPr="008A774E" w:rsidRDefault="00347CB6" w:rsidP="007439D2">
            <w:pPr>
              <w:spacing w:line="480" w:lineRule="auto"/>
              <w:jc w:val="both"/>
              <w:rPr>
                <w:b/>
                <w:color w:val="000000"/>
                <w:lang w:val="en-GB"/>
              </w:rPr>
            </w:pPr>
            <w:r w:rsidRPr="008A774E">
              <w:rPr>
                <w:b/>
                <w:color w:val="000000"/>
                <w:lang w:val="en-GB"/>
              </w:rPr>
              <w:t>AMP</w:t>
            </w:r>
          </w:p>
        </w:tc>
        <w:tc>
          <w:tcPr>
            <w:tcW w:w="1021" w:type="dxa"/>
            <w:vAlign w:val="bottom"/>
          </w:tcPr>
          <w:p w14:paraId="0EBF1624" w14:textId="77777777" w:rsidR="00347CB6" w:rsidRPr="008A774E" w:rsidRDefault="00347CB6" w:rsidP="007439D2">
            <w:pPr>
              <w:spacing w:line="480" w:lineRule="auto"/>
              <w:jc w:val="both"/>
              <w:rPr>
                <w:b/>
                <w:color w:val="000000"/>
                <w:lang w:val="en-GB"/>
              </w:rPr>
            </w:pPr>
            <w:r w:rsidRPr="008A774E">
              <w:rPr>
                <w:b/>
                <w:color w:val="000000"/>
                <w:lang w:val="en-GB"/>
              </w:rPr>
              <w:t>TMX</w:t>
            </w:r>
          </w:p>
        </w:tc>
        <w:tc>
          <w:tcPr>
            <w:tcW w:w="1021" w:type="dxa"/>
          </w:tcPr>
          <w:p w14:paraId="142E5D0C" w14:textId="63EFEA1D" w:rsidR="00347CB6" w:rsidRPr="008A774E" w:rsidRDefault="00347CB6" w:rsidP="007439D2">
            <w:pPr>
              <w:spacing w:line="480" w:lineRule="auto"/>
              <w:jc w:val="both"/>
              <w:rPr>
                <w:b/>
                <w:color w:val="000000"/>
                <w:lang w:val="en-GB"/>
              </w:rPr>
            </w:pPr>
            <w:r w:rsidRPr="008A774E">
              <w:rPr>
                <w:b/>
                <w:color w:val="000000"/>
                <w:lang w:val="en-GB"/>
              </w:rPr>
              <w:t>MDR</w:t>
            </w:r>
          </w:p>
        </w:tc>
        <w:tc>
          <w:tcPr>
            <w:tcW w:w="1021" w:type="dxa"/>
            <w:vAlign w:val="bottom"/>
          </w:tcPr>
          <w:p w14:paraId="53C1126F" w14:textId="633F7312" w:rsidR="00347CB6" w:rsidRPr="008A774E" w:rsidRDefault="00347CB6" w:rsidP="007439D2">
            <w:pPr>
              <w:spacing w:line="480" w:lineRule="auto"/>
              <w:jc w:val="both"/>
              <w:rPr>
                <w:b/>
                <w:color w:val="000000"/>
                <w:lang w:val="en-GB"/>
              </w:rPr>
            </w:pPr>
            <w:r w:rsidRPr="008A774E">
              <w:rPr>
                <w:b/>
                <w:color w:val="000000"/>
                <w:lang w:val="en-GB"/>
              </w:rPr>
              <w:t>NAL</w:t>
            </w:r>
          </w:p>
        </w:tc>
        <w:tc>
          <w:tcPr>
            <w:tcW w:w="1021" w:type="dxa"/>
            <w:vAlign w:val="bottom"/>
          </w:tcPr>
          <w:p w14:paraId="30ECFE5F" w14:textId="77777777" w:rsidR="00347CB6" w:rsidRPr="008A774E" w:rsidRDefault="00347CB6" w:rsidP="007439D2">
            <w:pPr>
              <w:spacing w:line="480" w:lineRule="auto"/>
              <w:jc w:val="both"/>
              <w:rPr>
                <w:b/>
                <w:color w:val="000000"/>
                <w:lang w:val="en-GB"/>
              </w:rPr>
            </w:pPr>
            <w:r w:rsidRPr="008A774E">
              <w:rPr>
                <w:b/>
                <w:color w:val="000000"/>
                <w:lang w:val="en-GB"/>
              </w:rPr>
              <w:t>CIP</w:t>
            </w:r>
          </w:p>
        </w:tc>
        <w:tc>
          <w:tcPr>
            <w:tcW w:w="1132" w:type="dxa"/>
            <w:vAlign w:val="bottom"/>
          </w:tcPr>
          <w:p w14:paraId="0EE75862" w14:textId="77777777" w:rsidR="00347CB6" w:rsidRPr="008A774E" w:rsidRDefault="00347CB6" w:rsidP="007439D2">
            <w:pPr>
              <w:spacing w:line="480" w:lineRule="auto"/>
              <w:jc w:val="both"/>
              <w:rPr>
                <w:b/>
                <w:color w:val="000000"/>
                <w:lang w:val="en-GB"/>
              </w:rPr>
            </w:pPr>
            <w:r w:rsidRPr="008A774E">
              <w:rPr>
                <w:b/>
                <w:color w:val="000000"/>
                <w:lang w:val="en-GB"/>
              </w:rPr>
              <w:t>CEPH</w:t>
            </w:r>
          </w:p>
        </w:tc>
      </w:tr>
      <w:tr w:rsidR="00347CB6" w:rsidRPr="008A774E" w14:paraId="24002C81" w14:textId="77777777" w:rsidTr="00DE37B2">
        <w:tc>
          <w:tcPr>
            <w:tcW w:w="1419" w:type="dxa"/>
            <w:gridSpan w:val="2"/>
            <w:vAlign w:val="bottom"/>
          </w:tcPr>
          <w:p w14:paraId="2D3C9556" w14:textId="77777777" w:rsidR="00347CB6" w:rsidRPr="008A774E" w:rsidRDefault="00347CB6" w:rsidP="007439D2">
            <w:pPr>
              <w:spacing w:line="480" w:lineRule="auto"/>
              <w:jc w:val="both"/>
              <w:rPr>
                <w:lang w:val="en-GB"/>
              </w:rPr>
            </w:pPr>
            <w:r w:rsidRPr="008A774E">
              <w:rPr>
                <w:color w:val="000000"/>
                <w:lang w:val="en-GB"/>
              </w:rPr>
              <w:t>Pre-1991</w:t>
            </w:r>
          </w:p>
        </w:tc>
        <w:tc>
          <w:tcPr>
            <w:tcW w:w="1417" w:type="dxa"/>
            <w:vAlign w:val="bottom"/>
          </w:tcPr>
          <w:p w14:paraId="0839BE9D" w14:textId="77777777" w:rsidR="00347CB6" w:rsidRPr="008A774E" w:rsidRDefault="00347CB6" w:rsidP="007439D2">
            <w:pPr>
              <w:spacing w:line="480" w:lineRule="auto"/>
              <w:rPr>
                <w:lang w:val="en-GB"/>
              </w:rPr>
            </w:pPr>
            <w:r w:rsidRPr="008A774E">
              <w:rPr>
                <w:color w:val="000000"/>
                <w:lang w:val="en-GB"/>
              </w:rPr>
              <w:t>507</w:t>
            </w:r>
          </w:p>
        </w:tc>
        <w:tc>
          <w:tcPr>
            <w:tcW w:w="1021" w:type="dxa"/>
            <w:vAlign w:val="bottom"/>
          </w:tcPr>
          <w:p w14:paraId="2A52539F" w14:textId="32041001" w:rsidR="00347CB6" w:rsidRPr="008A774E" w:rsidRDefault="00347CB6" w:rsidP="007439D2">
            <w:pPr>
              <w:spacing w:line="480" w:lineRule="auto"/>
              <w:jc w:val="both"/>
              <w:rPr>
                <w:lang w:val="en-GB"/>
              </w:rPr>
            </w:pPr>
            <w:r w:rsidRPr="008A774E">
              <w:rPr>
                <w:color w:val="000000"/>
                <w:lang w:val="en-GB"/>
              </w:rPr>
              <w:t>31</w:t>
            </w:r>
            <w:r w:rsidR="00EE36B4" w:rsidRPr="008A774E">
              <w:rPr>
                <w:color w:val="000000"/>
                <w:lang w:val="en-GB"/>
              </w:rPr>
              <w:t>.2</w:t>
            </w:r>
          </w:p>
        </w:tc>
        <w:tc>
          <w:tcPr>
            <w:tcW w:w="1021" w:type="dxa"/>
            <w:vAlign w:val="bottom"/>
          </w:tcPr>
          <w:p w14:paraId="335EB249" w14:textId="60E6C8EF" w:rsidR="00347CB6" w:rsidRPr="008A774E" w:rsidRDefault="00347CB6" w:rsidP="007439D2">
            <w:pPr>
              <w:spacing w:line="480" w:lineRule="auto"/>
              <w:jc w:val="both"/>
              <w:rPr>
                <w:lang w:val="en-GB"/>
              </w:rPr>
            </w:pPr>
            <w:r w:rsidRPr="008A774E">
              <w:rPr>
                <w:color w:val="000000"/>
                <w:lang w:val="en-GB"/>
              </w:rPr>
              <w:t>16</w:t>
            </w:r>
            <w:r w:rsidR="00EE36B4" w:rsidRPr="008A774E">
              <w:rPr>
                <w:color w:val="000000"/>
                <w:lang w:val="en-GB"/>
              </w:rPr>
              <w:t>.2</w:t>
            </w:r>
          </w:p>
        </w:tc>
        <w:tc>
          <w:tcPr>
            <w:tcW w:w="1021" w:type="dxa"/>
            <w:vAlign w:val="bottom"/>
          </w:tcPr>
          <w:p w14:paraId="52EA64D9" w14:textId="10B7591C" w:rsidR="00347CB6" w:rsidRPr="008A774E" w:rsidRDefault="00347CB6" w:rsidP="007439D2">
            <w:pPr>
              <w:spacing w:line="480" w:lineRule="auto"/>
              <w:jc w:val="both"/>
              <w:rPr>
                <w:lang w:val="en-GB"/>
              </w:rPr>
            </w:pPr>
            <w:r w:rsidRPr="008A774E">
              <w:rPr>
                <w:color w:val="000000"/>
                <w:lang w:val="en-GB"/>
              </w:rPr>
              <w:t>16</w:t>
            </w:r>
            <w:r w:rsidR="00EE36B4" w:rsidRPr="008A774E">
              <w:rPr>
                <w:color w:val="000000"/>
                <w:lang w:val="en-GB"/>
              </w:rPr>
              <w:t>.1</w:t>
            </w:r>
          </w:p>
        </w:tc>
        <w:tc>
          <w:tcPr>
            <w:tcW w:w="1021" w:type="dxa"/>
          </w:tcPr>
          <w:p w14:paraId="0D9CFCEF" w14:textId="1899E01D" w:rsidR="00347CB6" w:rsidRPr="00194A67" w:rsidRDefault="00347CB6" w:rsidP="007439D2">
            <w:pPr>
              <w:spacing w:line="480" w:lineRule="auto"/>
              <w:jc w:val="both"/>
              <w:rPr>
                <w:b/>
                <w:color w:val="000000"/>
                <w:lang w:val="en-GB"/>
              </w:rPr>
            </w:pPr>
            <w:r w:rsidRPr="00194A67">
              <w:rPr>
                <w:b/>
                <w:color w:val="000000"/>
                <w:lang w:val="en-GB"/>
              </w:rPr>
              <w:t>16</w:t>
            </w:r>
            <w:r w:rsidR="00EE36B4" w:rsidRPr="00194A67">
              <w:rPr>
                <w:b/>
                <w:color w:val="000000"/>
                <w:lang w:val="en-GB"/>
              </w:rPr>
              <w:t>.1</w:t>
            </w:r>
          </w:p>
        </w:tc>
        <w:tc>
          <w:tcPr>
            <w:tcW w:w="1021" w:type="dxa"/>
            <w:vAlign w:val="bottom"/>
          </w:tcPr>
          <w:p w14:paraId="052BB9DE" w14:textId="51B4513A" w:rsidR="00347CB6" w:rsidRPr="008A774E" w:rsidRDefault="00347CB6" w:rsidP="007439D2">
            <w:pPr>
              <w:spacing w:line="480" w:lineRule="auto"/>
              <w:jc w:val="both"/>
              <w:rPr>
                <w:lang w:val="en-GB"/>
              </w:rPr>
            </w:pPr>
            <w:r w:rsidRPr="008A774E">
              <w:rPr>
                <w:color w:val="000000"/>
                <w:lang w:val="en-GB"/>
              </w:rPr>
              <w:t>NA</w:t>
            </w:r>
          </w:p>
        </w:tc>
        <w:tc>
          <w:tcPr>
            <w:tcW w:w="1021" w:type="dxa"/>
            <w:vAlign w:val="bottom"/>
          </w:tcPr>
          <w:p w14:paraId="798635BD" w14:textId="77777777" w:rsidR="00347CB6" w:rsidRPr="008A774E" w:rsidRDefault="00347CB6" w:rsidP="007439D2">
            <w:pPr>
              <w:spacing w:line="480" w:lineRule="auto"/>
              <w:jc w:val="both"/>
              <w:rPr>
                <w:lang w:val="en-GB"/>
              </w:rPr>
            </w:pPr>
            <w:r w:rsidRPr="008A774E">
              <w:rPr>
                <w:color w:val="000000"/>
                <w:lang w:val="en-GB"/>
              </w:rPr>
              <w:t>NA</w:t>
            </w:r>
          </w:p>
        </w:tc>
        <w:tc>
          <w:tcPr>
            <w:tcW w:w="1132" w:type="dxa"/>
            <w:vAlign w:val="bottom"/>
          </w:tcPr>
          <w:p w14:paraId="2CC8876D" w14:textId="77777777" w:rsidR="00347CB6" w:rsidRPr="008A774E" w:rsidRDefault="00347CB6" w:rsidP="007439D2">
            <w:pPr>
              <w:spacing w:line="480" w:lineRule="auto"/>
              <w:jc w:val="both"/>
              <w:rPr>
                <w:lang w:val="en-GB"/>
              </w:rPr>
            </w:pPr>
            <w:r w:rsidRPr="008A774E">
              <w:rPr>
                <w:color w:val="000000"/>
                <w:lang w:val="en-GB"/>
              </w:rPr>
              <w:t>NA</w:t>
            </w:r>
          </w:p>
        </w:tc>
      </w:tr>
      <w:tr w:rsidR="00347CB6" w:rsidRPr="008A774E" w14:paraId="2ED752C0" w14:textId="77777777" w:rsidTr="00DE37B2">
        <w:tc>
          <w:tcPr>
            <w:tcW w:w="1419" w:type="dxa"/>
            <w:gridSpan w:val="2"/>
            <w:vAlign w:val="bottom"/>
          </w:tcPr>
          <w:p w14:paraId="35B8046A" w14:textId="77777777" w:rsidR="00347CB6" w:rsidRPr="008A774E" w:rsidRDefault="00347CB6" w:rsidP="007439D2">
            <w:pPr>
              <w:spacing w:line="480" w:lineRule="auto"/>
              <w:jc w:val="both"/>
              <w:rPr>
                <w:lang w:val="en-GB"/>
              </w:rPr>
            </w:pPr>
            <w:r w:rsidRPr="008A774E">
              <w:rPr>
                <w:color w:val="000000"/>
                <w:lang w:val="en-GB"/>
              </w:rPr>
              <w:t>1991-1995</w:t>
            </w:r>
          </w:p>
        </w:tc>
        <w:tc>
          <w:tcPr>
            <w:tcW w:w="1417" w:type="dxa"/>
            <w:vAlign w:val="bottom"/>
          </w:tcPr>
          <w:p w14:paraId="6F8E2F25" w14:textId="64E24A4E" w:rsidR="00347CB6" w:rsidRPr="008A774E" w:rsidRDefault="005472EA" w:rsidP="007439D2">
            <w:pPr>
              <w:spacing w:line="480" w:lineRule="auto"/>
              <w:jc w:val="both"/>
              <w:rPr>
                <w:lang w:val="en-GB"/>
              </w:rPr>
            </w:pPr>
            <w:r w:rsidRPr="008A774E">
              <w:rPr>
                <w:color w:val="000000"/>
                <w:lang w:val="en-GB"/>
              </w:rPr>
              <w:t>2506</w:t>
            </w:r>
          </w:p>
        </w:tc>
        <w:tc>
          <w:tcPr>
            <w:tcW w:w="1021" w:type="dxa"/>
            <w:vAlign w:val="bottom"/>
          </w:tcPr>
          <w:p w14:paraId="3CB39A13" w14:textId="18179A5C" w:rsidR="00347CB6" w:rsidRPr="008A774E" w:rsidRDefault="00BD3CA7" w:rsidP="007439D2">
            <w:pPr>
              <w:spacing w:line="480" w:lineRule="auto"/>
              <w:jc w:val="both"/>
              <w:rPr>
                <w:lang w:val="en-GB"/>
              </w:rPr>
            </w:pPr>
            <w:r w:rsidRPr="008A774E">
              <w:rPr>
                <w:color w:val="000000"/>
                <w:lang w:val="en-GB"/>
              </w:rPr>
              <w:t>49</w:t>
            </w:r>
            <w:r w:rsidR="00EE36B4" w:rsidRPr="008A774E">
              <w:rPr>
                <w:color w:val="000000"/>
                <w:lang w:val="en-GB"/>
              </w:rPr>
              <w:t>.2</w:t>
            </w:r>
          </w:p>
        </w:tc>
        <w:tc>
          <w:tcPr>
            <w:tcW w:w="1021" w:type="dxa"/>
            <w:vAlign w:val="bottom"/>
          </w:tcPr>
          <w:p w14:paraId="512A99A7" w14:textId="23AECE58" w:rsidR="00347CB6" w:rsidRPr="008A774E" w:rsidRDefault="00BD3CA7" w:rsidP="007439D2">
            <w:pPr>
              <w:spacing w:line="480" w:lineRule="auto"/>
              <w:jc w:val="both"/>
              <w:rPr>
                <w:lang w:val="en-GB"/>
              </w:rPr>
            </w:pPr>
            <w:r w:rsidRPr="008A774E">
              <w:rPr>
                <w:color w:val="000000"/>
                <w:lang w:val="en-GB"/>
              </w:rPr>
              <w:t>49</w:t>
            </w:r>
            <w:r w:rsidR="00EE36B4" w:rsidRPr="008A774E">
              <w:rPr>
                <w:color w:val="000000"/>
                <w:lang w:val="en-GB"/>
              </w:rPr>
              <w:t>.1</w:t>
            </w:r>
          </w:p>
        </w:tc>
        <w:tc>
          <w:tcPr>
            <w:tcW w:w="1021" w:type="dxa"/>
            <w:vAlign w:val="bottom"/>
          </w:tcPr>
          <w:p w14:paraId="6A5571D5" w14:textId="11C082BE" w:rsidR="00347CB6" w:rsidRPr="008A774E" w:rsidRDefault="00BD3CA7" w:rsidP="007439D2">
            <w:pPr>
              <w:spacing w:line="480" w:lineRule="auto"/>
              <w:jc w:val="both"/>
              <w:rPr>
                <w:lang w:val="en-GB"/>
              </w:rPr>
            </w:pPr>
            <w:r w:rsidRPr="008A774E">
              <w:rPr>
                <w:color w:val="000000"/>
                <w:lang w:val="en-GB"/>
              </w:rPr>
              <w:t>49</w:t>
            </w:r>
            <w:r w:rsidR="00EE36B4" w:rsidRPr="008A774E">
              <w:rPr>
                <w:color w:val="000000"/>
                <w:lang w:val="en-GB"/>
              </w:rPr>
              <w:t>.2</w:t>
            </w:r>
          </w:p>
        </w:tc>
        <w:tc>
          <w:tcPr>
            <w:tcW w:w="1021" w:type="dxa"/>
          </w:tcPr>
          <w:p w14:paraId="495EEE7D" w14:textId="19035E22" w:rsidR="00347CB6" w:rsidRPr="00194A67" w:rsidRDefault="00BD3CA7" w:rsidP="007439D2">
            <w:pPr>
              <w:spacing w:line="480" w:lineRule="auto"/>
              <w:jc w:val="both"/>
              <w:rPr>
                <w:b/>
                <w:color w:val="000000"/>
                <w:lang w:val="en-GB"/>
              </w:rPr>
            </w:pPr>
            <w:r w:rsidRPr="00194A67">
              <w:rPr>
                <w:b/>
                <w:color w:val="000000"/>
                <w:lang w:val="en-GB"/>
              </w:rPr>
              <w:t>49</w:t>
            </w:r>
            <w:r w:rsidR="00EE36B4" w:rsidRPr="00194A67">
              <w:rPr>
                <w:b/>
                <w:color w:val="000000"/>
                <w:lang w:val="en-GB"/>
              </w:rPr>
              <w:t>.1</w:t>
            </w:r>
          </w:p>
        </w:tc>
        <w:tc>
          <w:tcPr>
            <w:tcW w:w="1021" w:type="dxa"/>
            <w:vAlign w:val="bottom"/>
          </w:tcPr>
          <w:p w14:paraId="6AFCF43C" w14:textId="5AA00EA6" w:rsidR="00347CB6" w:rsidRPr="008A774E" w:rsidRDefault="00347CB6" w:rsidP="007439D2">
            <w:pPr>
              <w:spacing w:line="480" w:lineRule="auto"/>
              <w:jc w:val="both"/>
              <w:rPr>
                <w:lang w:val="en-GB"/>
              </w:rPr>
            </w:pPr>
            <w:r w:rsidRPr="008A774E">
              <w:rPr>
                <w:color w:val="000000"/>
                <w:lang w:val="en-GB"/>
              </w:rPr>
              <w:t>NA</w:t>
            </w:r>
          </w:p>
        </w:tc>
        <w:tc>
          <w:tcPr>
            <w:tcW w:w="1021" w:type="dxa"/>
            <w:vAlign w:val="bottom"/>
          </w:tcPr>
          <w:p w14:paraId="0532854E" w14:textId="77777777" w:rsidR="00347CB6" w:rsidRPr="008A774E" w:rsidRDefault="00347CB6" w:rsidP="007439D2">
            <w:pPr>
              <w:spacing w:line="480" w:lineRule="auto"/>
              <w:jc w:val="both"/>
              <w:rPr>
                <w:lang w:val="en-GB"/>
              </w:rPr>
            </w:pPr>
            <w:r w:rsidRPr="008A774E">
              <w:rPr>
                <w:color w:val="000000"/>
                <w:lang w:val="en-GB"/>
              </w:rPr>
              <w:t>NA</w:t>
            </w:r>
          </w:p>
        </w:tc>
        <w:tc>
          <w:tcPr>
            <w:tcW w:w="1132" w:type="dxa"/>
            <w:vAlign w:val="bottom"/>
          </w:tcPr>
          <w:p w14:paraId="7E30BD33" w14:textId="77777777" w:rsidR="00347CB6" w:rsidRPr="008A774E" w:rsidRDefault="00347CB6" w:rsidP="007439D2">
            <w:pPr>
              <w:spacing w:line="480" w:lineRule="auto"/>
              <w:jc w:val="both"/>
              <w:rPr>
                <w:lang w:val="en-GB"/>
              </w:rPr>
            </w:pPr>
            <w:r w:rsidRPr="008A774E">
              <w:rPr>
                <w:color w:val="000000"/>
                <w:lang w:val="en-GB"/>
              </w:rPr>
              <w:t>NA</w:t>
            </w:r>
          </w:p>
        </w:tc>
      </w:tr>
      <w:tr w:rsidR="00347CB6" w:rsidRPr="008A774E" w14:paraId="3CEFA06F" w14:textId="77777777" w:rsidTr="00DE37B2">
        <w:tc>
          <w:tcPr>
            <w:tcW w:w="1419" w:type="dxa"/>
            <w:gridSpan w:val="2"/>
            <w:vAlign w:val="bottom"/>
          </w:tcPr>
          <w:p w14:paraId="158E6818" w14:textId="77777777" w:rsidR="00347CB6" w:rsidRPr="008A774E" w:rsidRDefault="00347CB6" w:rsidP="007439D2">
            <w:pPr>
              <w:spacing w:line="480" w:lineRule="auto"/>
              <w:jc w:val="both"/>
              <w:rPr>
                <w:lang w:val="en-GB"/>
              </w:rPr>
            </w:pPr>
            <w:r w:rsidRPr="008A774E">
              <w:rPr>
                <w:color w:val="000000"/>
                <w:lang w:val="en-GB"/>
              </w:rPr>
              <w:t>1996-2000</w:t>
            </w:r>
          </w:p>
        </w:tc>
        <w:tc>
          <w:tcPr>
            <w:tcW w:w="1417" w:type="dxa"/>
            <w:vAlign w:val="bottom"/>
          </w:tcPr>
          <w:p w14:paraId="133C1A1E" w14:textId="216463F4" w:rsidR="00347CB6" w:rsidRPr="008A774E" w:rsidRDefault="00347CB6" w:rsidP="007439D2">
            <w:pPr>
              <w:spacing w:line="480" w:lineRule="auto"/>
              <w:jc w:val="both"/>
              <w:rPr>
                <w:lang w:val="en-GB"/>
              </w:rPr>
            </w:pPr>
            <w:r w:rsidRPr="008A774E">
              <w:rPr>
                <w:color w:val="000000"/>
                <w:lang w:val="en-GB"/>
              </w:rPr>
              <w:t>24</w:t>
            </w:r>
            <w:r w:rsidR="009D1FA4" w:rsidRPr="008A774E">
              <w:rPr>
                <w:color w:val="000000"/>
                <w:lang w:val="en-GB"/>
              </w:rPr>
              <w:t>3</w:t>
            </w:r>
            <w:r w:rsidR="00394330" w:rsidRPr="008A774E">
              <w:rPr>
                <w:color w:val="000000"/>
                <w:lang w:val="en-GB"/>
              </w:rPr>
              <w:t>6</w:t>
            </w:r>
          </w:p>
        </w:tc>
        <w:tc>
          <w:tcPr>
            <w:tcW w:w="1021" w:type="dxa"/>
            <w:vAlign w:val="bottom"/>
          </w:tcPr>
          <w:p w14:paraId="03C2A9A0" w14:textId="235B5292" w:rsidR="00347CB6" w:rsidRPr="008A774E" w:rsidRDefault="00347CB6" w:rsidP="007439D2">
            <w:pPr>
              <w:spacing w:line="480" w:lineRule="auto"/>
              <w:jc w:val="both"/>
              <w:rPr>
                <w:lang w:val="en-GB"/>
              </w:rPr>
            </w:pPr>
            <w:r w:rsidRPr="008A774E">
              <w:rPr>
                <w:color w:val="000000"/>
                <w:lang w:val="en-GB"/>
              </w:rPr>
              <w:t>44</w:t>
            </w:r>
            <w:r w:rsidR="00EE36B4" w:rsidRPr="008A774E">
              <w:rPr>
                <w:color w:val="000000"/>
                <w:lang w:val="en-GB"/>
              </w:rPr>
              <w:t>.1</w:t>
            </w:r>
          </w:p>
        </w:tc>
        <w:tc>
          <w:tcPr>
            <w:tcW w:w="1021" w:type="dxa"/>
            <w:vAlign w:val="bottom"/>
          </w:tcPr>
          <w:p w14:paraId="5DF1FF7E" w14:textId="017B7718" w:rsidR="00347CB6" w:rsidRPr="008A774E" w:rsidRDefault="00347CB6" w:rsidP="007439D2">
            <w:pPr>
              <w:spacing w:line="480" w:lineRule="auto"/>
              <w:jc w:val="both"/>
              <w:rPr>
                <w:lang w:val="en-GB"/>
              </w:rPr>
            </w:pPr>
            <w:r w:rsidRPr="008A774E">
              <w:rPr>
                <w:color w:val="000000"/>
                <w:lang w:val="en-GB"/>
              </w:rPr>
              <w:t>46</w:t>
            </w:r>
          </w:p>
        </w:tc>
        <w:tc>
          <w:tcPr>
            <w:tcW w:w="1021" w:type="dxa"/>
            <w:vAlign w:val="bottom"/>
          </w:tcPr>
          <w:p w14:paraId="27E37099" w14:textId="772CE2A6" w:rsidR="00347CB6" w:rsidRPr="008A774E" w:rsidRDefault="00347CB6" w:rsidP="007439D2">
            <w:pPr>
              <w:spacing w:line="480" w:lineRule="auto"/>
              <w:jc w:val="both"/>
              <w:rPr>
                <w:lang w:val="en-GB"/>
              </w:rPr>
            </w:pPr>
            <w:r w:rsidRPr="008A774E">
              <w:rPr>
                <w:color w:val="000000"/>
                <w:lang w:val="en-GB"/>
              </w:rPr>
              <w:t>4</w:t>
            </w:r>
            <w:r w:rsidR="00BD3CA7" w:rsidRPr="008A774E">
              <w:rPr>
                <w:color w:val="000000"/>
                <w:lang w:val="en-GB"/>
              </w:rPr>
              <w:t>5</w:t>
            </w:r>
          </w:p>
        </w:tc>
        <w:tc>
          <w:tcPr>
            <w:tcW w:w="1021" w:type="dxa"/>
          </w:tcPr>
          <w:p w14:paraId="6AF1D0A4" w14:textId="57CA386F" w:rsidR="00347CB6" w:rsidRPr="00194A67" w:rsidRDefault="00347CB6" w:rsidP="007439D2">
            <w:pPr>
              <w:spacing w:line="480" w:lineRule="auto"/>
              <w:jc w:val="both"/>
              <w:rPr>
                <w:b/>
                <w:color w:val="000000"/>
                <w:lang w:val="en-GB"/>
              </w:rPr>
            </w:pPr>
            <w:r w:rsidRPr="00194A67">
              <w:rPr>
                <w:b/>
                <w:color w:val="000000"/>
                <w:lang w:val="en-GB"/>
              </w:rPr>
              <w:t>44</w:t>
            </w:r>
          </w:p>
        </w:tc>
        <w:tc>
          <w:tcPr>
            <w:tcW w:w="1021" w:type="dxa"/>
            <w:vAlign w:val="bottom"/>
          </w:tcPr>
          <w:p w14:paraId="5B635FAB" w14:textId="1000024E" w:rsidR="00347CB6" w:rsidRPr="008A774E" w:rsidRDefault="00347CB6" w:rsidP="007439D2">
            <w:pPr>
              <w:spacing w:line="480" w:lineRule="auto"/>
              <w:jc w:val="both"/>
              <w:rPr>
                <w:lang w:val="en-GB"/>
              </w:rPr>
            </w:pPr>
            <w:r w:rsidRPr="008A774E">
              <w:rPr>
                <w:color w:val="000000"/>
                <w:lang w:val="en-GB"/>
              </w:rPr>
              <w:t>22</w:t>
            </w:r>
          </w:p>
        </w:tc>
        <w:tc>
          <w:tcPr>
            <w:tcW w:w="1021" w:type="dxa"/>
            <w:vAlign w:val="bottom"/>
          </w:tcPr>
          <w:p w14:paraId="0E5A04E8" w14:textId="1F5E1B72" w:rsidR="00347CB6" w:rsidRPr="008A774E" w:rsidRDefault="00BD3CA7" w:rsidP="007439D2">
            <w:pPr>
              <w:spacing w:line="480" w:lineRule="auto"/>
              <w:jc w:val="both"/>
              <w:rPr>
                <w:lang w:val="en-GB"/>
              </w:rPr>
            </w:pPr>
            <w:r w:rsidRPr="008A774E">
              <w:rPr>
                <w:color w:val="000000"/>
                <w:lang w:val="en-GB"/>
              </w:rPr>
              <w:t>1</w:t>
            </w:r>
            <w:r w:rsidR="00347CB6" w:rsidRPr="008A774E">
              <w:rPr>
                <w:color w:val="000000"/>
                <w:lang w:val="en-GB"/>
              </w:rPr>
              <w:t>2</w:t>
            </w:r>
          </w:p>
        </w:tc>
        <w:tc>
          <w:tcPr>
            <w:tcW w:w="1132" w:type="dxa"/>
            <w:vAlign w:val="bottom"/>
          </w:tcPr>
          <w:p w14:paraId="2E7AED55" w14:textId="1E7F5AC0" w:rsidR="00347CB6" w:rsidRPr="008A774E" w:rsidRDefault="00347CB6" w:rsidP="007439D2">
            <w:pPr>
              <w:spacing w:line="480" w:lineRule="auto"/>
              <w:jc w:val="both"/>
              <w:rPr>
                <w:lang w:val="en-GB"/>
              </w:rPr>
            </w:pPr>
            <w:r w:rsidRPr="008A774E">
              <w:rPr>
                <w:color w:val="000000"/>
                <w:lang w:val="en-GB"/>
              </w:rPr>
              <w:t>2</w:t>
            </w:r>
          </w:p>
        </w:tc>
      </w:tr>
      <w:tr w:rsidR="00347CB6" w:rsidRPr="008A774E" w14:paraId="7B3D7088" w14:textId="77777777" w:rsidTr="00DE37B2">
        <w:tc>
          <w:tcPr>
            <w:tcW w:w="1419" w:type="dxa"/>
            <w:gridSpan w:val="2"/>
            <w:vAlign w:val="bottom"/>
          </w:tcPr>
          <w:p w14:paraId="4FEA91E6" w14:textId="77777777" w:rsidR="00347CB6" w:rsidRPr="008A774E" w:rsidRDefault="00347CB6" w:rsidP="007439D2">
            <w:pPr>
              <w:spacing w:line="480" w:lineRule="auto"/>
              <w:jc w:val="both"/>
              <w:rPr>
                <w:lang w:val="en-GB"/>
              </w:rPr>
            </w:pPr>
            <w:r w:rsidRPr="008A774E">
              <w:rPr>
                <w:color w:val="000000"/>
                <w:lang w:val="en-GB"/>
              </w:rPr>
              <w:t>2001-2005</w:t>
            </w:r>
          </w:p>
        </w:tc>
        <w:tc>
          <w:tcPr>
            <w:tcW w:w="1417" w:type="dxa"/>
            <w:vAlign w:val="bottom"/>
          </w:tcPr>
          <w:p w14:paraId="74EBFAA5" w14:textId="784FAF44" w:rsidR="00347CB6" w:rsidRPr="008A774E" w:rsidRDefault="00394330" w:rsidP="007439D2">
            <w:pPr>
              <w:spacing w:line="480" w:lineRule="auto"/>
              <w:jc w:val="both"/>
              <w:rPr>
                <w:lang w:val="en-GB"/>
              </w:rPr>
            </w:pPr>
            <w:r w:rsidRPr="008A774E">
              <w:rPr>
                <w:color w:val="000000"/>
                <w:lang w:val="en-GB"/>
              </w:rPr>
              <w:t>4654</w:t>
            </w:r>
          </w:p>
        </w:tc>
        <w:tc>
          <w:tcPr>
            <w:tcW w:w="1021" w:type="dxa"/>
            <w:vAlign w:val="bottom"/>
          </w:tcPr>
          <w:p w14:paraId="1BFB80D5" w14:textId="3F01FC71" w:rsidR="00347CB6" w:rsidRPr="008A774E" w:rsidRDefault="00BD3CA7" w:rsidP="007439D2">
            <w:pPr>
              <w:spacing w:line="480" w:lineRule="auto"/>
              <w:jc w:val="both"/>
              <w:rPr>
                <w:lang w:val="en-GB"/>
              </w:rPr>
            </w:pPr>
            <w:r w:rsidRPr="008A774E">
              <w:rPr>
                <w:color w:val="000000"/>
                <w:lang w:val="en-GB"/>
              </w:rPr>
              <w:t>31</w:t>
            </w:r>
          </w:p>
        </w:tc>
        <w:tc>
          <w:tcPr>
            <w:tcW w:w="1021" w:type="dxa"/>
            <w:vAlign w:val="bottom"/>
          </w:tcPr>
          <w:p w14:paraId="1A8A2CA5" w14:textId="3C6330ED" w:rsidR="00347CB6" w:rsidRPr="008A774E" w:rsidRDefault="00347CB6" w:rsidP="007439D2">
            <w:pPr>
              <w:spacing w:line="480" w:lineRule="auto"/>
              <w:jc w:val="both"/>
              <w:rPr>
                <w:lang w:val="en-GB"/>
              </w:rPr>
            </w:pPr>
            <w:r w:rsidRPr="008A774E">
              <w:rPr>
                <w:color w:val="000000"/>
                <w:lang w:val="en-GB"/>
              </w:rPr>
              <w:t>3</w:t>
            </w:r>
            <w:r w:rsidR="00BD3CA7" w:rsidRPr="008A774E">
              <w:rPr>
                <w:color w:val="000000"/>
                <w:lang w:val="en-GB"/>
              </w:rPr>
              <w:t>5</w:t>
            </w:r>
          </w:p>
        </w:tc>
        <w:tc>
          <w:tcPr>
            <w:tcW w:w="1021" w:type="dxa"/>
            <w:vAlign w:val="bottom"/>
          </w:tcPr>
          <w:p w14:paraId="41DF716F" w14:textId="4A3E44EE" w:rsidR="00347CB6" w:rsidRPr="008A774E" w:rsidRDefault="00347CB6" w:rsidP="007439D2">
            <w:pPr>
              <w:spacing w:line="480" w:lineRule="auto"/>
              <w:jc w:val="both"/>
              <w:rPr>
                <w:lang w:val="en-GB"/>
              </w:rPr>
            </w:pPr>
            <w:r w:rsidRPr="008A774E">
              <w:rPr>
                <w:color w:val="000000"/>
                <w:lang w:val="en-GB"/>
              </w:rPr>
              <w:t>3</w:t>
            </w:r>
            <w:r w:rsidR="00BD3CA7" w:rsidRPr="008A774E">
              <w:rPr>
                <w:color w:val="000000"/>
                <w:lang w:val="en-GB"/>
              </w:rPr>
              <w:t>3</w:t>
            </w:r>
          </w:p>
        </w:tc>
        <w:tc>
          <w:tcPr>
            <w:tcW w:w="1021" w:type="dxa"/>
          </w:tcPr>
          <w:p w14:paraId="380FD86D" w14:textId="303A1A12" w:rsidR="00347CB6" w:rsidRPr="00194A67" w:rsidRDefault="00BD3CA7" w:rsidP="007439D2">
            <w:pPr>
              <w:spacing w:line="480" w:lineRule="auto"/>
              <w:jc w:val="both"/>
              <w:rPr>
                <w:b/>
                <w:color w:val="000000"/>
                <w:lang w:val="en-GB"/>
              </w:rPr>
            </w:pPr>
            <w:r w:rsidRPr="00194A67">
              <w:rPr>
                <w:b/>
                <w:color w:val="000000"/>
                <w:lang w:val="en-GB"/>
              </w:rPr>
              <w:t>31</w:t>
            </w:r>
          </w:p>
        </w:tc>
        <w:tc>
          <w:tcPr>
            <w:tcW w:w="1021" w:type="dxa"/>
            <w:vAlign w:val="bottom"/>
          </w:tcPr>
          <w:p w14:paraId="340F91B5" w14:textId="2EF76D2E" w:rsidR="00347CB6" w:rsidRPr="008A774E" w:rsidRDefault="00BD3CA7" w:rsidP="007439D2">
            <w:pPr>
              <w:spacing w:line="480" w:lineRule="auto"/>
              <w:jc w:val="both"/>
              <w:rPr>
                <w:lang w:val="en-GB"/>
              </w:rPr>
            </w:pPr>
            <w:r w:rsidRPr="008A774E">
              <w:rPr>
                <w:color w:val="000000"/>
                <w:lang w:val="en-GB"/>
              </w:rPr>
              <w:t>50</w:t>
            </w:r>
          </w:p>
        </w:tc>
        <w:tc>
          <w:tcPr>
            <w:tcW w:w="1021" w:type="dxa"/>
            <w:vAlign w:val="bottom"/>
          </w:tcPr>
          <w:p w14:paraId="54559330" w14:textId="4458D20F" w:rsidR="00347CB6" w:rsidRPr="008A774E" w:rsidRDefault="00347CB6" w:rsidP="007439D2">
            <w:pPr>
              <w:spacing w:line="480" w:lineRule="auto"/>
              <w:jc w:val="both"/>
              <w:rPr>
                <w:lang w:val="en-GB"/>
              </w:rPr>
            </w:pPr>
            <w:r w:rsidRPr="008A774E">
              <w:rPr>
                <w:color w:val="000000"/>
                <w:lang w:val="en-GB"/>
              </w:rPr>
              <w:t>2</w:t>
            </w:r>
            <w:r w:rsidR="00BD3CA7" w:rsidRPr="008A774E">
              <w:rPr>
                <w:color w:val="000000"/>
                <w:lang w:val="en-GB"/>
              </w:rPr>
              <w:t>3</w:t>
            </w:r>
          </w:p>
        </w:tc>
        <w:tc>
          <w:tcPr>
            <w:tcW w:w="1132" w:type="dxa"/>
            <w:vAlign w:val="bottom"/>
          </w:tcPr>
          <w:p w14:paraId="71FC6862" w14:textId="652448DD" w:rsidR="00347CB6" w:rsidRPr="008A774E" w:rsidRDefault="00347CB6" w:rsidP="007439D2">
            <w:pPr>
              <w:spacing w:line="480" w:lineRule="auto"/>
              <w:jc w:val="both"/>
              <w:rPr>
                <w:lang w:val="en-GB"/>
              </w:rPr>
            </w:pPr>
            <w:r w:rsidRPr="008A774E">
              <w:rPr>
                <w:color w:val="000000"/>
                <w:lang w:val="en-GB"/>
              </w:rPr>
              <w:t>1</w:t>
            </w:r>
          </w:p>
        </w:tc>
      </w:tr>
      <w:tr w:rsidR="00347CB6" w:rsidRPr="008A774E" w14:paraId="1933E2D3" w14:textId="77777777" w:rsidTr="00DE37B2">
        <w:tc>
          <w:tcPr>
            <w:tcW w:w="1419" w:type="dxa"/>
            <w:gridSpan w:val="2"/>
            <w:tcBorders>
              <w:bottom w:val="single" w:sz="4" w:space="0" w:color="auto"/>
            </w:tcBorders>
            <w:vAlign w:val="bottom"/>
          </w:tcPr>
          <w:p w14:paraId="7F131833" w14:textId="77777777" w:rsidR="00347CB6" w:rsidRPr="008A774E" w:rsidRDefault="00347CB6" w:rsidP="007439D2">
            <w:pPr>
              <w:spacing w:line="480" w:lineRule="auto"/>
              <w:jc w:val="both"/>
              <w:rPr>
                <w:lang w:val="en-GB"/>
              </w:rPr>
            </w:pPr>
            <w:r w:rsidRPr="008A774E">
              <w:rPr>
                <w:color w:val="000000"/>
                <w:lang w:val="en-GB"/>
              </w:rPr>
              <w:t>2006-2010</w:t>
            </w:r>
          </w:p>
        </w:tc>
        <w:tc>
          <w:tcPr>
            <w:tcW w:w="1417" w:type="dxa"/>
            <w:tcBorders>
              <w:bottom w:val="single" w:sz="4" w:space="0" w:color="auto"/>
            </w:tcBorders>
            <w:vAlign w:val="bottom"/>
          </w:tcPr>
          <w:p w14:paraId="1A94540A" w14:textId="3C0C273E" w:rsidR="00347CB6" w:rsidRPr="008A774E" w:rsidRDefault="00394330" w:rsidP="007439D2">
            <w:pPr>
              <w:spacing w:line="480" w:lineRule="auto"/>
              <w:jc w:val="both"/>
              <w:rPr>
                <w:lang w:val="en-GB"/>
              </w:rPr>
            </w:pPr>
            <w:r w:rsidRPr="008A774E">
              <w:rPr>
                <w:color w:val="000000"/>
                <w:lang w:val="en-GB"/>
              </w:rPr>
              <w:t>1974</w:t>
            </w:r>
          </w:p>
        </w:tc>
        <w:tc>
          <w:tcPr>
            <w:tcW w:w="1021" w:type="dxa"/>
            <w:tcBorders>
              <w:bottom w:val="single" w:sz="4" w:space="0" w:color="auto"/>
            </w:tcBorders>
            <w:vAlign w:val="bottom"/>
          </w:tcPr>
          <w:p w14:paraId="4768D2AF" w14:textId="7312B19C" w:rsidR="00347CB6" w:rsidRPr="008A774E" w:rsidRDefault="00347CB6" w:rsidP="007439D2">
            <w:pPr>
              <w:spacing w:line="480" w:lineRule="auto"/>
              <w:jc w:val="both"/>
              <w:rPr>
                <w:lang w:val="en-GB"/>
              </w:rPr>
            </w:pPr>
            <w:r w:rsidRPr="008A774E">
              <w:rPr>
                <w:color w:val="000000"/>
                <w:lang w:val="en-GB"/>
              </w:rPr>
              <w:t>1</w:t>
            </w:r>
            <w:r w:rsidR="00BD3CA7" w:rsidRPr="008A774E">
              <w:rPr>
                <w:color w:val="000000"/>
                <w:lang w:val="en-GB"/>
              </w:rPr>
              <w:t>9</w:t>
            </w:r>
          </w:p>
        </w:tc>
        <w:tc>
          <w:tcPr>
            <w:tcW w:w="1021" w:type="dxa"/>
            <w:tcBorders>
              <w:bottom w:val="single" w:sz="4" w:space="0" w:color="auto"/>
            </w:tcBorders>
            <w:vAlign w:val="bottom"/>
          </w:tcPr>
          <w:p w14:paraId="1B674F41" w14:textId="10D754F5" w:rsidR="00347CB6" w:rsidRPr="008A774E" w:rsidRDefault="00347CB6" w:rsidP="007439D2">
            <w:pPr>
              <w:spacing w:line="480" w:lineRule="auto"/>
              <w:jc w:val="both"/>
              <w:rPr>
                <w:lang w:val="en-GB"/>
              </w:rPr>
            </w:pPr>
            <w:r w:rsidRPr="008A774E">
              <w:rPr>
                <w:color w:val="000000"/>
                <w:lang w:val="en-GB"/>
              </w:rPr>
              <w:t>3</w:t>
            </w:r>
            <w:r w:rsidR="00BD3CA7" w:rsidRPr="008A774E">
              <w:rPr>
                <w:color w:val="000000"/>
                <w:lang w:val="en-GB"/>
              </w:rPr>
              <w:t>2</w:t>
            </w:r>
          </w:p>
        </w:tc>
        <w:tc>
          <w:tcPr>
            <w:tcW w:w="1021" w:type="dxa"/>
            <w:tcBorders>
              <w:bottom w:val="single" w:sz="4" w:space="0" w:color="auto"/>
            </w:tcBorders>
            <w:vAlign w:val="bottom"/>
          </w:tcPr>
          <w:p w14:paraId="6558359F" w14:textId="2FE2E69D" w:rsidR="00347CB6" w:rsidRPr="008A774E" w:rsidRDefault="00347CB6" w:rsidP="007439D2">
            <w:pPr>
              <w:spacing w:line="480" w:lineRule="auto"/>
              <w:jc w:val="both"/>
              <w:rPr>
                <w:lang w:val="en-GB"/>
              </w:rPr>
            </w:pPr>
            <w:r w:rsidRPr="008A774E">
              <w:rPr>
                <w:color w:val="000000"/>
                <w:lang w:val="en-GB"/>
              </w:rPr>
              <w:t>1</w:t>
            </w:r>
            <w:r w:rsidR="00BD3CA7" w:rsidRPr="008A774E">
              <w:rPr>
                <w:color w:val="000000"/>
                <w:lang w:val="en-GB"/>
              </w:rPr>
              <w:t>8</w:t>
            </w:r>
          </w:p>
        </w:tc>
        <w:tc>
          <w:tcPr>
            <w:tcW w:w="1021" w:type="dxa"/>
            <w:tcBorders>
              <w:bottom w:val="single" w:sz="4" w:space="0" w:color="auto"/>
            </w:tcBorders>
          </w:tcPr>
          <w:p w14:paraId="2486D44E" w14:textId="4006E667" w:rsidR="00347CB6" w:rsidRPr="00194A67" w:rsidRDefault="00347CB6" w:rsidP="007439D2">
            <w:pPr>
              <w:spacing w:line="480" w:lineRule="auto"/>
              <w:jc w:val="both"/>
              <w:rPr>
                <w:b/>
                <w:color w:val="000000"/>
                <w:lang w:val="en-GB"/>
              </w:rPr>
            </w:pPr>
            <w:r w:rsidRPr="00194A67">
              <w:rPr>
                <w:b/>
                <w:color w:val="000000"/>
                <w:lang w:val="en-GB"/>
              </w:rPr>
              <w:t>1</w:t>
            </w:r>
            <w:r w:rsidR="00BD3CA7" w:rsidRPr="00194A67">
              <w:rPr>
                <w:b/>
                <w:color w:val="000000"/>
                <w:lang w:val="en-GB"/>
              </w:rPr>
              <w:t>8</w:t>
            </w:r>
          </w:p>
        </w:tc>
        <w:tc>
          <w:tcPr>
            <w:tcW w:w="1021" w:type="dxa"/>
            <w:tcBorders>
              <w:bottom w:val="single" w:sz="4" w:space="0" w:color="auto"/>
            </w:tcBorders>
            <w:vAlign w:val="bottom"/>
          </w:tcPr>
          <w:p w14:paraId="040DF9C5" w14:textId="12F62BEE" w:rsidR="00347CB6" w:rsidRPr="008A774E" w:rsidRDefault="00BD3CA7" w:rsidP="007439D2">
            <w:pPr>
              <w:spacing w:line="480" w:lineRule="auto"/>
              <w:jc w:val="both"/>
              <w:rPr>
                <w:lang w:val="en-GB"/>
              </w:rPr>
            </w:pPr>
            <w:r w:rsidRPr="008A774E">
              <w:rPr>
                <w:color w:val="000000"/>
                <w:lang w:val="en-GB"/>
              </w:rPr>
              <w:t>63</w:t>
            </w:r>
          </w:p>
        </w:tc>
        <w:tc>
          <w:tcPr>
            <w:tcW w:w="1021" w:type="dxa"/>
            <w:tcBorders>
              <w:bottom w:val="single" w:sz="4" w:space="0" w:color="auto"/>
            </w:tcBorders>
            <w:vAlign w:val="bottom"/>
          </w:tcPr>
          <w:p w14:paraId="2733A859" w14:textId="6374285F" w:rsidR="00347CB6" w:rsidRPr="008A774E" w:rsidRDefault="00347CB6" w:rsidP="007439D2">
            <w:pPr>
              <w:spacing w:line="480" w:lineRule="auto"/>
              <w:jc w:val="both"/>
              <w:rPr>
                <w:lang w:val="en-GB"/>
              </w:rPr>
            </w:pPr>
            <w:r w:rsidRPr="008A774E">
              <w:rPr>
                <w:color w:val="000000"/>
                <w:lang w:val="en-GB"/>
              </w:rPr>
              <w:t>3</w:t>
            </w:r>
            <w:r w:rsidR="00BD3CA7" w:rsidRPr="008A774E">
              <w:rPr>
                <w:color w:val="000000"/>
                <w:lang w:val="en-GB"/>
              </w:rPr>
              <w:t>3</w:t>
            </w:r>
          </w:p>
        </w:tc>
        <w:tc>
          <w:tcPr>
            <w:tcW w:w="1132" w:type="dxa"/>
            <w:tcBorders>
              <w:bottom w:val="single" w:sz="4" w:space="0" w:color="auto"/>
            </w:tcBorders>
            <w:vAlign w:val="bottom"/>
          </w:tcPr>
          <w:p w14:paraId="03CE3780" w14:textId="7A3D9FB2" w:rsidR="00347CB6" w:rsidRPr="008A774E" w:rsidRDefault="00347CB6" w:rsidP="007439D2">
            <w:pPr>
              <w:spacing w:line="480" w:lineRule="auto"/>
              <w:jc w:val="both"/>
              <w:rPr>
                <w:lang w:val="en-GB"/>
              </w:rPr>
            </w:pPr>
            <w:r w:rsidRPr="008A774E">
              <w:rPr>
                <w:color w:val="000000"/>
                <w:lang w:val="en-GB"/>
              </w:rPr>
              <w:t>1</w:t>
            </w:r>
          </w:p>
        </w:tc>
      </w:tr>
      <w:tr w:rsidR="00347CB6" w:rsidRPr="008A774E" w14:paraId="13F0B7FC" w14:textId="77777777" w:rsidTr="00DE37B2">
        <w:tc>
          <w:tcPr>
            <w:tcW w:w="1419" w:type="dxa"/>
            <w:gridSpan w:val="2"/>
            <w:tcBorders>
              <w:bottom w:val="single" w:sz="4" w:space="0" w:color="auto"/>
            </w:tcBorders>
            <w:vAlign w:val="bottom"/>
          </w:tcPr>
          <w:p w14:paraId="76916A67" w14:textId="77777777" w:rsidR="00347CB6" w:rsidRPr="008A774E" w:rsidRDefault="00347CB6" w:rsidP="007439D2">
            <w:pPr>
              <w:spacing w:line="480" w:lineRule="auto"/>
              <w:jc w:val="both"/>
              <w:rPr>
                <w:lang w:val="en-GB"/>
              </w:rPr>
            </w:pPr>
            <w:r w:rsidRPr="008A774E">
              <w:rPr>
                <w:color w:val="000000"/>
                <w:lang w:val="en-GB"/>
              </w:rPr>
              <w:t>2011-2015</w:t>
            </w:r>
          </w:p>
        </w:tc>
        <w:tc>
          <w:tcPr>
            <w:tcW w:w="1417" w:type="dxa"/>
            <w:tcBorders>
              <w:bottom w:val="single" w:sz="4" w:space="0" w:color="auto"/>
            </w:tcBorders>
            <w:vAlign w:val="bottom"/>
          </w:tcPr>
          <w:p w14:paraId="43ABE2A2" w14:textId="77777777" w:rsidR="00347CB6" w:rsidRPr="008A774E" w:rsidRDefault="00347CB6" w:rsidP="007439D2">
            <w:pPr>
              <w:spacing w:line="480" w:lineRule="auto"/>
              <w:jc w:val="both"/>
              <w:rPr>
                <w:lang w:val="en-GB"/>
              </w:rPr>
            </w:pPr>
            <w:r w:rsidRPr="008A774E">
              <w:rPr>
                <w:color w:val="000000"/>
                <w:lang w:val="en-GB"/>
              </w:rPr>
              <w:t>1756</w:t>
            </w:r>
          </w:p>
        </w:tc>
        <w:tc>
          <w:tcPr>
            <w:tcW w:w="1021" w:type="dxa"/>
            <w:tcBorders>
              <w:bottom w:val="single" w:sz="4" w:space="0" w:color="auto"/>
            </w:tcBorders>
            <w:vAlign w:val="bottom"/>
          </w:tcPr>
          <w:p w14:paraId="34224C60" w14:textId="2924720A" w:rsidR="00347CB6" w:rsidRPr="008A774E" w:rsidRDefault="00347CB6" w:rsidP="007439D2">
            <w:pPr>
              <w:spacing w:line="480" w:lineRule="auto"/>
              <w:jc w:val="both"/>
              <w:rPr>
                <w:lang w:val="en-GB"/>
              </w:rPr>
            </w:pPr>
            <w:r w:rsidRPr="008A774E">
              <w:rPr>
                <w:color w:val="000000"/>
                <w:lang w:val="en-GB"/>
              </w:rPr>
              <w:t>13</w:t>
            </w:r>
          </w:p>
        </w:tc>
        <w:tc>
          <w:tcPr>
            <w:tcW w:w="1021" w:type="dxa"/>
            <w:tcBorders>
              <w:bottom w:val="single" w:sz="4" w:space="0" w:color="auto"/>
            </w:tcBorders>
            <w:vAlign w:val="bottom"/>
          </w:tcPr>
          <w:p w14:paraId="22D8CB74" w14:textId="05DCEAB1" w:rsidR="00347CB6" w:rsidRPr="008A774E" w:rsidRDefault="00347CB6" w:rsidP="007439D2">
            <w:pPr>
              <w:spacing w:line="480" w:lineRule="auto"/>
              <w:jc w:val="both"/>
              <w:rPr>
                <w:lang w:val="en-GB"/>
              </w:rPr>
            </w:pPr>
            <w:r w:rsidRPr="008A774E">
              <w:rPr>
                <w:color w:val="000000"/>
                <w:lang w:val="en-GB"/>
              </w:rPr>
              <w:t>2</w:t>
            </w:r>
            <w:r w:rsidR="00D63868">
              <w:rPr>
                <w:color w:val="000000"/>
                <w:lang w:val="en-GB"/>
              </w:rPr>
              <w:t>0</w:t>
            </w:r>
            <w:bookmarkStart w:id="0" w:name="_GoBack"/>
            <w:bookmarkEnd w:id="0"/>
          </w:p>
        </w:tc>
        <w:tc>
          <w:tcPr>
            <w:tcW w:w="1021" w:type="dxa"/>
            <w:tcBorders>
              <w:bottom w:val="single" w:sz="4" w:space="0" w:color="auto"/>
            </w:tcBorders>
            <w:vAlign w:val="bottom"/>
          </w:tcPr>
          <w:p w14:paraId="7201ED0A" w14:textId="54A34702" w:rsidR="00347CB6" w:rsidRPr="008A774E" w:rsidRDefault="00347CB6" w:rsidP="007439D2">
            <w:pPr>
              <w:spacing w:line="480" w:lineRule="auto"/>
              <w:jc w:val="both"/>
              <w:rPr>
                <w:lang w:val="en-GB"/>
              </w:rPr>
            </w:pPr>
            <w:r w:rsidRPr="008A774E">
              <w:rPr>
                <w:color w:val="000000"/>
                <w:lang w:val="en-GB"/>
              </w:rPr>
              <w:t>18</w:t>
            </w:r>
          </w:p>
        </w:tc>
        <w:tc>
          <w:tcPr>
            <w:tcW w:w="1021" w:type="dxa"/>
            <w:tcBorders>
              <w:bottom w:val="single" w:sz="4" w:space="0" w:color="auto"/>
            </w:tcBorders>
          </w:tcPr>
          <w:p w14:paraId="7BC0472E" w14:textId="0960485F" w:rsidR="00347CB6" w:rsidRPr="00194A67" w:rsidRDefault="00347CB6" w:rsidP="007439D2">
            <w:pPr>
              <w:spacing w:line="480" w:lineRule="auto"/>
              <w:jc w:val="both"/>
              <w:rPr>
                <w:b/>
                <w:color w:val="000000"/>
                <w:lang w:val="en-GB"/>
              </w:rPr>
            </w:pPr>
            <w:r w:rsidRPr="00194A67">
              <w:rPr>
                <w:b/>
                <w:color w:val="000000"/>
                <w:lang w:val="en-GB"/>
              </w:rPr>
              <w:t>13</w:t>
            </w:r>
          </w:p>
        </w:tc>
        <w:tc>
          <w:tcPr>
            <w:tcW w:w="1021" w:type="dxa"/>
            <w:tcBorders>
              <w:bottom w:val="single" w:sz="4" w:space="0" w:color="auto"/>
            </w:tcBorders>
            <w:vAlign w:val="bottom"/>
          </w:tcPr>
          <w:p w14:paraId="4EEF98E9" w14:textId="16E7F0F8" w:rsidR="00347CB6" w:rsidRPr="008A774E" w:rsidRDefault="00347CB6" w:rsidP="007439D2">
            <w:pPr>
              <w:spacing w:line="480" w:lineRule="auto"/>
              <w:jc w:val="both"/>
              <w:rPr>
                <w:lang w:val="en-GB"/>
              </w:rPr>
            </w:pPr>
            <w:r w:rsidRPr="008A774E">
              <w:rPr>
                <w:color w:val="000000"/>
                <w:lang w:val="en-GB"/>
              </w:rPr>
              <w:t>8</w:t>
            </w:r>
          </w:p>
        </w:tc>
        <w:tc>
          <w:tcPr>
            <w:tcW w:w="1021" w:type="dxa"/>
            <w:tcBorders>
              <w:bottom w:val="single" w:sz="4" w:space="0" w:color="auto"/>
            </w:tcBorders>
            <w:vAlign w:val="bottom"/>
          </w:tcPr>
          <w:p w14:paraId="58C9FB49" w14:textId="2D44F599" w:rsidR="00347CB6" w:rsidRPr="008A774E" w:rsidRDefault="00BD3CA7" w:rsidP="007439D2">
            <w:pPr>
              <w:spacing w:line="480" w:lineRule="auto"/>
              <w:jc w:val="both"/>
              <w:rPr>
                <w:lang w:val="en-GB"/>
              </w:rPr>
            </w:pPr>
            <w:r w:rsidRPr="008A774E">
              <w:rPr>
                <w:color w:val="000000"/>
                <w:lang w:val="en-GB"/>
              </w:rPr>
              <w:t>63</w:t>
            </w:r>
          </w:p>
        </w:tc>
        <w:tc>
          <w:tcPr>
            <w:tcW w:w="1132" w:type="dxa"/>
            <w:tcBorders>
              <w:bottom w:val="single" w:sz="4" w:space="0" w:color="auto"/>
            </w:tcBorders>
            <w:vAlign w:val="bottom"/>
          </w:tcPr>
          <w:p w14:paraId="57B9F4C9" w14:textId="498EB9CF" w:rsidR="00347CB6" w:rsidRPr="008A774E" w:rsidRDefault="00347CB6" w:rsidP="007439D2">
            <w:pPr>
              <w:spacing w:line="480" w:lineRule="auto"/>
              <w:jc w:val="both"/>
              <w:rPr>
                <w:lang w:val="en-GB"/>
              </w:rPr>
            </w:pPr>
            <w:r w:rsidRPr="008A774E">
              <w:rPr>
                <w:color w:val="000000"/>
                <w:lang w:val="en-GB"/>
              </w:rPr>
              <w:t>4</w:t>
            </w:r>
          </w:p>
        </w:tc>
      </w:tr>
      <w:tr w:rsidR="00347CB6" w:rsidRPr="008A774E" w14:paraId="77A9954C" w14:textId="77777777" w:rsidTr="00DE37B2">
        <w:tc>
          <w:tcPr>
            <w:tcW w:w="1021" w:type="dxa"/>
            <w:tcBorders>
              <w:top w:val="single" w:sz="4" w:space="0" w:color="auto"/>
              <w:left w:val="nil"/>
              <w:bottom w:val="nil"/>
              <w:right w:val="nil"/>
            </w:tcBorders>
          </w:tcPr>
          <w:p w14:paraId="7C6258A7" w14:textId="77777777" w:rsidR="00347CB6" w:rsidRPr="008A774E" w:rsidRDefault="00347CB6" w:rsidP="007439D2">
            <w:pPr>
              <w:rPr>
                <w:b/>
                <w:color w:val="000000"/>
                <w:lang w:val="en-GB"/>
              </w:rPr>
            </w:pPr>
          </w:p>
        </w:tc>
        <w:tc>
          <w:tcPr>
            <w:tcW w:w="9073" w:type="dxa"/>
            <w:gridSpan w:val="9"/>
            <w:tcBorders>
              <w:top w:val="single" w:sz="4" w:space="0" w:color="auto"/>
              <w:left w:val="nil"/>
              <w:bottom w:val="nil"/>
              <w:right w:val="nil"/>
            </w:tcBorders>
            <w:vAlign w:val="bottom"/>
          </w:tcPr>
          <w:p w14:paraId="14CF06C8" w14:textId="72C06C7A" w:rsidR="00347CB6" w:rsidRPr="008A774E" w:rsidRDefault="00347CB6" w:rsidP="007439D2">
            <w:pPr>
              <w:rPr>
                <w:b/>
                <w:color w:val="000000"/>
                <w:lang w:val="en-GB"/>
              </w:rPr>
            </w:pPr>
            <w:r w:rsidRPr="008A774E">
              <w:rPr>
                <w:b/>
                <w:color w:val="000000"/>
                <w:lang w:val="en-GB"/>
              </w:rPr>
              <w:t>Table 1 represents the proportions of antimicrobial non-susceptibility stratified in 5- year intervals. These data were pooled from 72 published reports from 1973 to 2017</w:t>
            </w:r>
          </w:p>
          <w:p w14:paraId="6543DE07" w14:textId="77777777" w:rsidR="00347CB6" w:rsidRPr="008A774E" w:rsidRDefault="00347CB6" w:rsidP="007439D2">
            <w:pPr>
              <w:rPr>
                <w:b/>
                <w:i/>
                <w:color w:val="000000"/>
              </w:rPr>
            </w:pPr>
            <w:r w:rsidRPr="008A774E">
              <w:rPr>
                <w:b/>
                <w:color w:val="000000"/>
              </w:rPr>
              <w:t>Abbreviations; CH-Chloramphenicol, AMP-Ampicillin, TMX-Cotrimoxazole, NAL-Nalidixic Acid, CIP-Ciprofloxacin, CEPH-Cephalosporins</w:t>
            </w:r>
          </w:p>
        </w:tc>
      </w:tr>
    </w:tbl>
    <w:p w14:paraId="389C986F" w14:textId="77777777" w:rsidR="007439D2" w:rsidRPr="008A774E" w:rsidRDefault="007439D2" w:rsidP="00D61B27">
      <w:pPr>
        <w:spacing w:line="480" w:lineRule="auto"/>
        <w:rPr>
          <w:lang w:val="en-GB"/>
        </w:rPr>
        <w:sectPr w:rsidR="007439D2" w:rsidRPr="008A774E" w:rsidSect="00110432">
          <w:pgSz w:w="11900" w:h="16840"/>
          <w:pgMar w:top="567" w:right="1797" w:bottom="1440" w:left="1797" w:header="709" w:footer="709" w:gutter="0"/>
          <w:lnNumType w:countBy="1" w:restart="continuous"/>
          <w:cols w:space="708"/>
          <w:docGrid w:linePitch="360"/>
        </w:sectPr>
      </w:pPr>
    </w:p>
    <w:p w14:paraId="14B9F2B6" w14:textId="77777777" w:rsidR="00D61B27" w:rsidRPr="008A774E" w:rsidRDefault="00D61B27" w:rsidP="00D61B27">
      <w:pPr>
        <w:spacing w:line="480" w:lineRule="auto"/>
        <w:outlineLvl w:val="0"/>
        <w:rPr>
          <w:u w:val="single"/>
          <w:lang w:val="en-GB"/>
        </w:rPr>
      </w:pPr>
      <w:r w:rsidRPr="008A774E">
        <w:rPr>
          <w:u w:val="single"/>
          <w:lang w:val="en-GB"/>
        </w:rPr>
        <w:lastRenderedPageBreak/>
        <w:t>Molecular determinants of antimicrobial resistance</w:t>
      </w:r>
    </w:p>
    <w:p w14:paraId="3CA0FC3F" w14:textId="77777777" w:rsidR="00D61B27" w:rsidRPr="008A774E" w:rsidRDefault="00D61B27" w:rsidP="00D61B27">
      <w:pPr>
        <w:spacing w:line="480" w:lineRule="auto"/>
        <w:rPr>
          <w:lang w:val="en-GB"/>
        </w:rPr>
      </w:pPr>
      <w:r w:rsidRPr="008A774E">
        <w:rPr>
          <w:lang w:val="en-GB"/>
        </w:rPr>
        <w:t>For the second objective, studies reporting molecular mechanisms of AMR of isolates either collectively or individually were included. These were only stratified based on country of isolation and type of mechanism reported as methods used to study these mechanisms were heterogeneous over the years and techniques employed have also changed drastically thus making temporal comparisons challenging.</w:t>
      </w:r>
    </w:p>
    <w:p w14:paraId="06F9C559" w14:textId="77777777" w:rsidR="00D61B27" w:rsidRPr="008A774E" w:rsidRDefault="00D61B27" w:rsidP="00D61B27">
      <w:pPr>
        <w:spacing w:line="480" w:lineRule="auto"/>
        <w:ind w:firstLine="720"/>
        <w:rPr>
          <w:lang w:val="en-GB"/>
        </w:rPr>
      </w:pPr>
    </w:p>
    <w:p w14:paraId="37148D3F" w14:textId="77777777" w:rsidR="00D61B27" w:rsidRPr="008A774E" w:rsidRDefault="00D61B27" w:rsidP="00D61B27">
      <w:pPr>
        <w:spacing w:line="480" w:lineRule="auto"/>
        <w:outlineLvl w:val="0"/>
        <w:rPr>
          <w:u w:val="single"/>
          <w:lang w:val="en-GB"/>
        </w:rPr>
      </w:pPr>
      <w:r w:rsidRPr="008A774E">
        <w:rPr>
          <w:u w:val="single"/>
          <w:lang w:val="en-GB"/>
        </w:rPr>
        <w:t>Data extraction</w:t>
      </w:r>
    </w:p>
    <w:p w14:paraId="2A7B8048" w14:textId="42ECBE25" w:rsidR="00D61B27" w:rsidRPr="008A774E" w:rsidRDefault="00D61B27" w:rsidP="00D61B27">
      <w:pPr>
        <w:spacing w:line="480" w:lineRule="auto"/>
        <w:outlineLvl w:val="0"/>
        <w:rPr>
          <w:lang w:val="en-GB"/>
        </w:rPr>
      </w:pPr>
      <w:r w:rsidRPr="008A774E">
        <w:rPr>
          <w:lang w:val="en-GB"/>
        </w:rPr>
        <w:t>Data from individual studies were extracted under the following parameters: (</w:t>
      </w:r>
      <w:proofErr w:type="spellStart"/>
      <w:r w:rsidRPr="008A774E">
        <w:rPr>
          <w:lang w:val="en-GB"/>
        </w:rPr>
        <w:t>i</w:t>
      </w:r>
      <w:proofErr w:type="spellEnd"/>
      <w:r w:rsidRPr="008A774E">
        <w:rPr>
          <w:lang w:val="en-GB"/>
        </w:rPr>
        <w:t xml:space="preserve">) </w:t>
      </w:r>
      <w:r w:rsidRPr="008A774E">
        <w:rPr>
          <w:b/>
          <w:lang w:val="en-GB"/>
        </w:rPr>
        <w:t>study identifier</w:t>
      </w:r>
      <w:r w:rsidRPr="008A774E">
        <w:rPr>
          <w:i/>
          <w:lang w:val="en-GB"/>
        </w:rPr>
        <w:t>:</w:t>
      </w:r>
      <w:r w:rsidRPr="008A774E">
        <w:rPr>
          <w:lang w:val="en-GB"/>
        </w:rPr>
        <w:t xml:space="preserve"> first author, year of publication, year of study commencement, duration of study, country, study design and sampling population (hospital-based/ community and travel-associated/endemic or outbreak); (ii) </w:t>
      </w:r>
      <w:r w:rsidRPr="008A774E">
        <w:rPr>
          <w:b/>
          <w:lang w:val="en-GB"/>
        </w:rPr>
        <w:t>methodology</w:t>
      </w:r>
      <w:r w:rsidRPr="008A774E">
        <w:rPr>
          <w:lang w:val="en-GB"/>
        </w:rPr>
        <w:t xml:space="preserve">: sample size, site of isolation and antimicrobial susceptibility testing, interpretive criteria. For the studies included </w:t>
      </w:r>
      <w:proofErr w:type="gramStart"/>
      <w:r w:rsidRPr="008A774E">
        <w:rPr>
          <w:lang w:val="en-GB"/>
        </w:rPr>
        <w:t>to study</w:t>
      </w:r>
      <w:proofErr w:type="gramEnd"/>
      <w:r w:rsidRPr="008A774E">
        <w:rPr>
          <w:lang w:val="en-GB"/>
        </w:rPr>
        <w:t xml:space="preserve"> molecular determinants the technique of molecular detection was also recorded. (iii) </w:t>
      </w:r>
      <w:proofErr w:type="gramStart"/>
      <w:r w:rsidRPr="008A774E">
        <w:rPr>
          <w:b/>
          <w:lang w:val="en-GB"/>
        </w:rPr>
        <w:t>results</w:t>
      </w:r>
      <w:proofErr w:type="gramEnd"/>
      <w:r w:rsidRPr="008A774E">
        <w:rPr>
          <w:b/>
          <w:lang w:val="en-GB"/>
        </w:rPr>
        <w:t>:</w:t>
      </w:r>
      <w:r w:rsidRPr="008A774E">
        <w:rPr>
          <w:lang w:val="en-GB"/>
        </w:rPr>
        <w:t xml:space="preserve"> numbers of </w:t>
      </w:r>
      <w:r w:rsidRPr="008A774E">
        <w:rPr>
          <w:i/>
          <w:lang w:val="en-GB"/>
        </w:rPr>
        <w:t>S.</w:t>
      </w:r>
      <w:r w:rsidRPr="008A774E">
        <w:rPr>
          <w:lang w:val="en-GB"/>
        </w:rPr>
        <w:t xml:space="preserve"> Typhi isolates, frequency of MDR, nalidixic acid resistant,  fluoroquinolone resistant and cephalosporin resistant strains. In addition we also collected data o the molecular mechanisms of MDR, fluoroquinolone and cephalosporin resistance in the form of AMR determining genes, resistance plasmids and AMR conferring SNPs. Study-specific data extraction was done twice–overall all for objective 1 and objective 2 separately. </w:t>
      </w:r>
    </w:p>
    <w:p w14:paraId="5EF50E31" w14:textId="77777777" w:rsidR="00D61B27" w:rsidRPr="008A774E" w:rsidRDefault="00D61B27" w:rsidP="00D61B27">
      <w:pPr>
        <w:spacing w:line="480" w:lineRule="auto"/>
        <w:outlineLvl w:val="0"/>
        <w:rPr>
          <w:u w:val="single"/>
          <w:lang w:val="en-GB"/>
        </w:rPr>
      </w:pPr>
    </w:p>
    <w:p w14:paraId="7A2E44F0" w14:textId="77777777" w:rsidR="00D61B27" w:rsidRPr="008A774E" w:rsidRDefault="00D61B27" w:rsidP="00D61B27">
      <w:pPr>
        <w:spacing w:line="480" w:lineRule="auto"/>
        <w:outlineLvl w:val="0"/>
        <w:rPr>
          <w:u w:val="single"/>
          <w:lang w:val="en-GB"/>
        </w:rPr>
      </w:pPr>
      <w:r w:rsidRPr="008A774E">
        <w:rPr>
          <w:u w:val="single"/>
          <w:lang w:val="en-GB"/>
        </w:rPr>
        <w:t>Risk of bias</w:t>
      </w:r>
    </w:p>
    <w:p w14:paraId="50196074" w14:textId="399EF18E" w:rsidR="00110432" w:rsidRPr="008A774E" w:rsidRDefault="00D61B27" w:rsidP="00D61B27">
      <w:pPr>
        <w:spacing w:line="480" w:lineRule="auto"/>
        <w:rPr>
          <w:lang w:val="en-GB"/>
        </w:rPr>
        <w:sectPr w:rsidR="00110432" w:rsidRPr="008A774E" w:rsidSect="00110432">
          <w:pgSz w:w="11900" w:h="16840"/>
          <w:pgMar w:top="567" w:right="1797" w:bottom="1440" w:left="1797" w:header="709" w:footer="709" w:gutter="0"/>
          <w:lnNumType w:countBy="1" w:restart="continuous"/>
          <w:cols w:space="708"/>
          <w:docGrid w:linePitch="360"/>
        </w:sectPr>
      </w:pPr>
      <w:r w:rsidRPr="008A774E">
        <w:rPr>
          <w:lang w:val="en-GB"/>
        </w:rPr>
        <w:t>Inclusion criteria were used to establish study validity. Risk of bias (</w:t>
      </w:r>
      <w:proofErr w:type="spellStart"/>
      <w:r w:rsidRPr="008A774E">
        <w:rPr>
          <w:lang w:val="en-GB"/>
        </w:rPr>
        <w:t>RoB</w:t>
      </w:r>
      <w:proofErr w:type="spellEnd"/>
      <w:r w:rsidRPr="008A774E">
        <w:rPr>
          <w:lang w:val="en-GB"/>
        </w:rPr>
        <w:t xml:space="preserve">) was assessed using two tools </w:t>
      </w:r>
      <w:r w:rsidRPr="008A774E">
        <w:t>(</w:t>
      </w:r>
      <w:r w:rsidRPr="008A774E">
        <w:rPr>
          <w:b/>
        </w:rPr>
        <w:t>Supplementary table 3</w:t>
      </w:r>
      <w:r w:rsidRPr="008A774E">
        <w:t>)</w:t>
      </w:r>
      <w:r w:rsidRPr="008A774E">
        <w:rPr>
          <w:lang w:val="en-GB"/>
        </w:rPr>
        <w:t xml:space="preserve">. The first classifies studies based low-, moderate- or high- risk of bias and is known as the </w:t>
      </w:r>
      <w:r w:rsidRPr="008A774E">
        <w:t>Quality In Prognosis Studies tool (QUIPS)</w:t>
      </w:r>
      <w:r w:rsidRPr="008A774E">
        <w:fldChar w:fldCharType="begin" w:fldLock="1"/>
      </w:r>
      <w:r w:rsidR="00D83574" w:rsidRPr="008A774E">
        <w:instrText>ADDIN CSL_CITATION { "citationItems" : [ { "id" : "ITEM-1", "itemData" : { "DOI" : "10.7326/0003-4819-158-4-201302190-00009", "ISSN" : "0003-4819", "PMID" : "23420236", "abstract" : "Previous work has identified 6 important areas to consider when evaluating validity and bias in studies of prognostic factors: participation, attrition, prognostic factor measurement, confounding measurement and account, outcome measurement, and analysis and reporting. This article describes the Quality In Prognosis Studies tool, which includes questions related to these areas that can inform judgments of risk of bias in prognostic research.A working group comprising epidemiologists, statisticians, and clinicians developed the tool as they considered prognosis studies of low back pain. Forty-three groups reviewing studies addressing prognosis in other topic areas used the tool and provided feedback. Most reviewers (74%) reported that reaching consensus on judgments was easy. Median completion time per study was 20 minutes; interrater agreement (\u03ba statistic) reported by 9 review teams varied from 0.56 to 0.82 (median, 0.75). Some reviewers reported challenges making judgments across prompting items, which were addressed by providing comprehensive guidance and examples. The refined Quality In Prognosis Studies tool may be useful to assess the risk of bias in studies of prognostic factors.", "author" : [ { "dropping-particle" : "", "family" : "Hayden", "given" : "Jill A.", "non-dropping-particle" : "", "parse-names" : false, "suffix" : "" }, { "dropping-particle" : "", "family" : "Windt", "given" : "Danielle A.", "non-dropping-particle" : "van der", "parse-names" : false, "suffix" : "" }, { "dropping-particle" : "", "family" : "Cartwright", "given" : "Jennifer L.", "non-dropping-particle" : "", "parse-names" : false, "suffix" : "" }, { "dropping-particle" : "", "family" : "C\u00f4t\u00e9", "given" : "Pierre", "non-dropping-particle" : "", "parse-names" : false, "suffix" : "" }, { "dropping-particle" : "", "family" : "Bombardier", "given" : "Claire", "non-dropping-particle" : "", "parse-names" : false, "suffix" : "" } ], "container-title" : "Annals of Internal Medicine", "id" : "ITEM-1", "issue" : "4", "issued" : { "date-parts" : [ [ "2013", "2", "19" ] ] }, "page" : "280", "title" : "Assessing Bias in Studies of Prognostic Factors", "type" : "article-journal", "volume" : "158" }, "uris" : [ "http://www.mendeley.com/documents/?uuid=005ae64e-16e5-32b7-9349-445a0c97906f" ] } ], "mendeley" : { "formattedCitation" : "[10]", "plainTextFormattedCitation" : "[10]", "previouslyFormattedCitation" : "[10]" }, "properties" : { "noteIndex" : 0 }, "schema" : "https://github.com/citation-style-language/schema/raw/master/csl-citation.json" }</w:instrText>
      </w:r>
      <w:r w:rsidRPr="008A774E">
        <w:fldChar w:fldCharType="separate"/>
      </w:r>
      <w:r w:rsidR="008E52E0" w:rsidRPr="008A774E">
        <w:rPr>
          <w:noProof/>
        </w:rPr>
        <w:t>[10]</w:t>
      </w:r>
      <w:r w:rsidRPr="008A774E">
        <w:fldChar w:fldCharType="end"/>
      </w:r>
      <w:r w:rsidRPr="008A774E">
        <w:t>. The second is known as the Joanna Briggs Institute (JBI) tool</w:t>
      </w:r>
      <w:r w:rsidRPr="008A774E">
        <w:fldChar w:fldCharType="begin" w:fldLock="1"/>
      </w:r>
      <w:r w:rsidR="00D83574" w:rsidRPr="008A774E">
        <w:instrText>ADDIN CSL_CITATION { "citationItems" : [ { "id" : "ITEM-1", "itemData" : { "URL" : "https://joannabriggs.org/assets/docs/sumari/ReviewersManual-2014.pdf", "accessed" : { "date-parts" : [ [ "2018", "4", "11" ] ] }, "container-title" : "Reviewer's manual 2014", "id" : "ITEM-1", "issued" : { "date-parts" : [ [ "0" ] ] }, "title" : "The Joanna Briggs Institute.", "type" : "webpage" }, "uris" : [ "http://www.mendeley.com/documents/?uuid=2414b8dd-fab7-326a-ba9a-101dbd3d77c2" ] } ], "mendeley" : { "formattedCitation" : "[11]", "plainTextFormattedCitation" : "[11]", "previouslyFormattedCitation" : "[11]" }, "properties" : { "noteIndex" : 0 }, "schema" : "https://github.com/citation-style-language/schema/raw/master/csl-citation.json" }</w:instrText>
      </w:r>
      <w:r w:rsidRPr="008A774E">
        <w:fldChar w:fldCharType="separate"/>
      </w:r>
      <w:r w:rsidR="008E52E0" w:rsidRPr="008A774E">
        <w:rPr>
          <w:noProof/>
        </w:rPr>
        <w:t>[11]</w:t>
      </w:r>
      <w:r w:rsidRPr="008A774E">
        <w:fldChar w:fldCharType="end"/>
      </w:r>
      <w:r w:rsidRPr="008A774E">
        <w:t xml:space="preserve"> and reports </w:t>
      </w:r>
      <w:proofErr w:type="spellStart"/>
      <w:r w:rsidRPr="008A774E">
        <w:t>RoB</w:t>
      </w:r>
      <w:proofErr w:type="spellEnd"/>
      <w:r w:rsidRPr="008A774E">
        <w:t xml:space="preserve"> dichotomously. The JBI was adapted for use in this study similar to </w:t>
      </w:r>
      <w:r w:rsidRPr="008A774E">
        <w:lastRenderedPageBreak/>
        <w:t xml:space="preserve">the adaptations used by </w:t>
      </w:r>
      <w:proofErr w:type="spellStart"/>
      <w:r w:rsidRPr="008A774E">
        <w:t>Tadesse</w:t>
      </w:r>
      <w:proofErr w:type="spellEnd"/>
      <w:r w:rsidRPr="008A774E">
        <w:rPr>
          <w:i/>
        </w:rPr>
        <w:t xml:space="preserve"> et al </w:t>
      </w:r>
      <w:r w:rsidRPr="008A774E">
        <w:rPr>
          <w:i/>
        </w:rPr>
        <w:fldChar w:fldCharType="begin" w:fldLock="1"/>
      </w:r>
      <w:r w:rsidR="00D83574" w:rsidRPr="008A774E">
        <w:rPr>
          <w:i/>
        </w:rPr>
        <w:instrText>ADDIN CSL_CITATION { "citationItems" : [ { "id" : "ITEM-1", "itemData" : { "DOI" : "10.1371/journal.pone.0192575", "ISSN" : "1932-6203", "abstract" : "Background Wide-ranging evidence on the occurrence of fluoroquinolone (FQ) resistance genetic determinants in African Salmonella strains is not available. The main objectives of this study were to assess the heterogeneity, estimate pooled proportions and describe the preponderance of FQ-resistance determinants in typhoidal and non-typhoidal Salmonella (NTS) isolates of Africa.   Methods Genetic and phenotypic data on 6103 Salmonella isolates were considered. Meta- and frequency analyses were performed depending on the number of studies by category, number of isolates and risks of bias. A random effects model was used to assess heterogeneity and estimate pooled proportions. Relative and cumulative frequencies were calculated to describe the overall preponderance of FQ-resistance determinants in quinolone resistant isolates.   Results The pooled proportion of gyrA mutants (Salmonella enterica serovar Typhi, Salmonella enterica serovar Typhimurium, and Salmonella enterica serovar Enteritidis) was estimated at 5.7% (95% Confidence interval (CI) = 2.6, 9.8; Tau squared (T2) = 0.1105), and was higher in S. Typhi than in S. Typhimurium (odds ratio (OR) = 3.3, 95%CI = 2, 5.7). The proportions of each of gyrB and parC mutants, and strains with Plasmid Mediated Quinolone Resistance genes (qnrA, qnrB and qnrS) were low (\u2264 0.3%). Overall, 23 mutant serotypes were identified, and most strains had mutations at codons encoding Ser83 and Asp87 of gyrA (82%, 95%CI = 78, 86).   Conclusions Mutations at gyrA appear to account for ciprofloxacin non-susceptibility in most clinical Salmonella strains in Africa. The estimates could be harnessed to develop a mismatch-amplification mutation-assay for the detection of FQ-resistant strains in Africa.", "author" : [ { "dropping-particle" : "", "family" : "Tadesse", "given" : "Getachew", "non-dropping-particle" : "", "parse-names" : false, "suffix" : "" }, { "dropping-particle" : "", "family" : "Tessema", "given" : "Tesfaye S.", "non-dropping-particle" : "", "parse-names" : false, "suffix" : "" }, { "dropping-particle" : "", "family" : "Beyene", "given" : "Getenet", "non-dropping-particle" : "", "parse-names" : false, "suffix" : "" }, { "dropping-particle" : "", "family" : "Aseffa", "given" : "Abraham", "non-dropping-particle" : "", "parse-names" : false, "suffix" : "" } ], "container-title" : "PLOS ONE", "editor" : [ { "dropping-particle" : "", "family" : "Chabalgoity", "given" : "Jose A.", "non-dropping-particle" : "", "parse-names" : false, "suffix" : "" } ], "id" : "ITEM-1", "issue" : "2", "issued" : { "date-parts" : [ [ "2018", "2", "12" ] ] }, "page" : "e0192575", "publisher" : "Public Library of Science", "title" : "Molecular epidemiology of fluoroquinolone resistant Salmonella in Africa: A systematic review and meta-analysis", "type" : "article-journal", "volume" : "13" }, "uris" : [ "http://www.mendeley.com/documents/?uuid=9d0bad0e-e2c7-3750-8182-ee2a0af39e8f" ] } ], "mendeley" : { "formattedCitation" : "[12]", "plainTextFormattedCitation" : "[12]", "previouslyFormattedCitation" : "[12]" }, "properties" : { "noteIndex" : 0 }, "schema" : "https://github.com/citation-style-language/schema/raw/master/csl-citation.json" }</w:instrText>
      </w:r>
      <w:r w:rsidRPr="008A774E">
        <w:rPr>
          <w:i/>
        </w:rPr>
        <w:fldChar w:fldCharType="separate"/>
      </w:r>
      <w:r w:rsidR="008E52E0" w:rsidRPr="008A774E">
        <w:rPr>
          <w:noProof/>
        </w:rPr>
        <w:t>[12]</w:t>
      </w:r>
      <w:r w:rsidRPr="008A774E">
        <w:rPr>
          <w:i/>
        </w:rPr>
        <w:fldChar w:fldCharType="end"/>
      </w:r>
      <w:r w:rsidRPr="008A774E">
        <w:t xml:space="preserve"> We performed these </w:t>
      </w:r>
      <w:proofErr w:type="spellStart"/>
      <w:r w:rsidRPr="008A774E">
        <w:t>RoB</w:t>
      </w:r>
      <w:proofErr w:type="spellEnd"/>
      <w:r w:rsidRPr="008A774E">
        <w:t xml:space="preserve"> analysis separately on studies selected to meet the first and second objective.  The isolates derived from these studies were then used for the frequency analysis. Parameters assessed for bias across the two tools included 1) Population description, i.e. whether community or hospital setting, 2) Study design, sample size and sampling techniques 3) Use of appropriate performance standards and quality control in microbiologic techniques such as bacteriologic culture and antimicrobial sensitivity and 4) the statistical analysis used for reporting summary measures. </w:t>
      </w:r>
    </w:p>
    <w:p w14:paraId="0D0C2507" w14:textId="77777777" w:rsidR="00D53518" w:rsidRPr="008A774E" w:rsidRDefault="00D53518" w:rsidP="00651316">
      <w:pPr>
        <w:spacing w:line="480" w:lineRule="auto"/>
        <w:ind w:firstLine="720"/>
        <w:rPr>
          <w:lang w:val="en-GB"/>
        </w:rPr>
      </w:pPr>
    </w:p>
    <w:p w14:paraId="1A3AE881" w14:textId="3AE9777E" w:rsidR="004D313D" w:rsidRPr="008A774E" w:rsidRDefault="001F73EA" w:rsidP="00651316">
      <w:pPr>
        <w:spacing w:line="480" w:lineRule="auto"/>
        <w:outlineLvl w:val="0"/>
        <w:rPr>
          <w:b/>
          <w:u w:val="single"/>
          <w:lang w:val="en-GB"/>
        </w:rPr>
      </w:pPr>
      <w:r w:rsidRPr="008A774E">
        <w:rPr>
          <w:b/>
          <w:u w:val="single"/>
          <w:lang w:val="en-GB"/>
        </w:rPr>
        <w:t>Results</w:t>
      </w:r>
    </w:p>
    <w:p w14:paraId="40FADAAB" w14:textId="3022F7CD" w:rsidR="008810BC" w:rsidRPr="008A774E" w:rsidRDefault="008810BC" w:rsidP="00651316">
      <w:pPr>
        <w:spacing w:line="480" w:lineRule="auto"/>
        <w:outlineLvl w:val="0"/>
        <w:rPr>
          <w:u w:val="single"/>
          <w:lang w:val="en-GB"/>
        </w:rPr>
      </w:pPr>
      <w:r w:rsidRPr="008A774E">
        <w:rPr>
          <w:u w:val="single"/>
          <w:lang w:val="en-GB"/>
        </w:rPr>
        <w:t>Phenotypic trends</w:t>
      </w:r>
      <w:r w:rsidR="00915DB7" w:rsidRPr="008A774E">
        <w:rPr>
          <w:u w:val="single"/>
          <w:lang w:val="en-GB"/>
        </w:rPr>
        <w:t xml:space="preserve"> of antimicrobial </w:t>
      </w:r>
      <w:r w:rsidR="00B268A5" w:rsidRPr="008A774E">
        <w:rPr>
          <w:u w:val="single"/>
          <w:lang w:val="en-GB"/>
        </w:rPr>
        <w:t>resistance</w:t>
      </w:r>
    </w:p>
    <w:p w14:paraId="3E3F3A3B" w14:textId="10BBAC6A" w:rsidR="00D106E5" w:rsidRPr="008A774E" w:rsidRDefault="003A75AA" w:rsidP="00D61B27">
      <w:pPr>
        <w:spacing w:line="480" w:lineRule="auto"/>
        <w:rPr>
          <w:lang w:val="en-GB"/>
        </w:rPr>
      </w:pPr>
      <w:r w:rsidRPr="008A774E">
        <w:rPr>
          <w:lang w:val="en-GB"/>
        </w:rPr>
        <w:t xml:space="preserve">In order to estimate frequencies of antimicrobial resistance in </w:t>
      </w:r>
      <w:r w:rsidRPr="008A774E">
        <w:rPr>
          <w:i/>
          <w:lang w:val="en-GB"/>
        </w:rPr>
        <w:t>S</w:t>
      </w:r>
      <w:r w:rsidRPr="008A774E">
        <w:rPr>
          <w:lang w:val="en-GB"/>
        </w:rPr>
        <w:t>. Typhi we set key criteria for such an analysis (See Methods). We initially focused on phenotypic data collected through classical antimicrobial susceptibility testing. Here, s</w:t>
      </w:r>
      <w:r w:rsidR="009967C7" w:rsidRPr="008A774E">
        <w:rPr>
          <w:lang w:val="en-GB"/>
        </w:rPr>
        <w:t>ixty-t</w:t>
      </w:r>
      <w:r w:rsidR="00AF16EB" w:rsidRPr="008A774E">
        <w:rPr>
          <w:lang w:val="en-GB"/>
        </w:rPr>
        <w:t>wo</w:t>
      </w:r>
      <w:r w:rsidR="00DE1C65" w:rsidRPr="008A774E">
        <w:rPr>
          <w:lang w:val="en-GB"/>
        </w:rPr>
        <w:t xml:space="preserve"> </w:t>
      </w:r>
      <w:r w:rsidR="000862E0" w:rsidRPr="008A774E">
        <w:rPr>
          <w:lang w:val="en-GB"/>
        </w:rPr>
        <w:t>studies</w:t>
      </w:r>
      <w:r w:rsidR="00B10A93" w:rsidRPr="008A774E">
        <w:rPr>
          <w:lang w:val="en-GB"/>
        </w:rPr>
        <w:t xml:space="preserve"> </w:t>
      </w:r>
      <w:r w:rsidR="00B10A93" w:rsidRPr="008A774E">
        <w:rPr>
          <w:b/>
          <w:lang w:val="en-GB"/>
        </w:rPr>
        <w:t>(</w:t>
      </w:r>
      <w:r w:rsidR="00D0747D" w:rsidRPr="008A774E">
        <w:rPr>
          <w:b/>
          <w:lang w:val="en-GB"/>
        </w:rPr>
        <w:t>S</w:t>
      </w:r>
      <w:r w:rsidR="00B10A93" w:rsidRPr="008A774E">
        <w:rPr>
          <w:b/>
          <w:lang w:val="en-GB"/>
        </w:rPr>
        <w:t>upplementary table 1)</w:t>
      </w:r>
      <w:r w:rsidR="000862E0" w:rsidRPr="008A774E">
        <w:rPr>
          <w:lang w:val="en-GB"/>
        </w:rPr>
        <w:t xml:space="preserve"> sat</w:t>
      </w:r>
      <w:r w:rsidR="00F57BFD" w:rsidRPr="008A774E">
        <w:rPr>
          <w:lang w:val="en-GB"/>
        </w:rPr>
        <w:t xml:space="preserve">isfied the inclusion criteria from </w:t>
      </w:r>
      <w:r w:rsidR="004760E6" w:rsidRPr="008A774E">
        <w:rPr>
          <w:lang w:val="en-GB"/>
        </w:rPr>
        <w:t>which</w:t>
      </w:r>
      <w:r w:rsidRPr="008A774E">
        <w:rPr>
          <w:lang w:val="en-GB"/>
        </w:rPr>
        <w:t xml:space="preserve"> a cumulative</w:t>
      </w:r>
      <w:r w:rsidR="004760E6" w:rsidRPr="008A774E">
        <w:rPr>
          <w:lang w:val="en-GB"/>
        </w:rPr>
        <w:t xml:space="preserve"> </w:t>
      </w:r>
      <w:r w:rsidR="00D61B27" w:rsidRPr="008A774E">
        <w:rPr>
          <w:lang w:val="en-GB"/>
        </w:rPr>
        <w:t xml:space="preserve">number </w:t>
      </w:r>
      <w:r w:rsidR="00D61B27" w:rsidRPr="008A774E">
        <w:rPr>
          <w:color w:val="000000" w:themeColor="text1"/>
          <w:lang w:val="en-GB"/>
        </w:rPr>
        <w:t xml:space="preserve">of </w:t>
      </w:r>
      <w:r w:rsidR="004760E6" w:rsidRPr="008A774E">
        <w:rPr>
          <w:color w:val="000000" w:themeColor="text1"/>
          <w:lang w:val="en-GB"/>
        </w:rPr>
        <w:t>1</w:t>
      </w:r>
      <w:r w:rsidR="00CC3826" w:rsidRPr="008A774E">
        <w:rPr>
          <w:color w:val="000000" w:themeColor="text1"/>
          <w:lang w:val="en-GB"/>
        </w:rPr>
        <w:t>48</w:t>
      </w:r>
      <w:r w:rsidR="006C379A" w:rsidRPr="008A774E">
        <w:rPr>
          <w:color w:val="000000" w:themeColor="text1"/>
          <w:lang w:val="en-GB"/>
        </w:rPr>
        <w:t xml:space="preserve"> </w:t>
      </w:r>
      <w:r w:rsidR="00B20605" w:rsidRPr="008A774E">
        <w:rPr>
          <w:color w:val="000000" w:themeColor="text1"/>
          <w:lang w:val="en-GB"/>
        </w:rPr>
        <w:t>year-stratified</w:t>
      </w:r>
      <w:r w:rsidR="00F57BFD" w:rsidRPr="008A774E">
        <w:rPr>
          <w:lang w:val="en-GB"/>
        </w:rPr>
        <w:t xml:space="preserve"> summ</w:t>
      </w:r>
      <w:r w:rsidR="00DE1C65" w:rsidRPr="008A774E">
        <w:rPr>
          <w:lang w:val="en-GB"/>
        </w:rPr>
        <w:t xml:space="preserve">aries of antimicrobial </w:t>
      </w:r>
      <w:r w:rsidR="00B268A5" w:rsidRPr="008A774E">
        <w:rPr>
          <w:lang w:val="en-GB"/>
        </w:rPr>
        <w:t xml:space="preserve">resistant </w:t>
      </w:r>
      <w:r w:rsidR="00F57BFD" w:rsidRPr="008A774E">
        <w:rPr>
          <w:i/>
          <w:lang w:val="en-GB"/>
        </w:rPr>
        <w:t>S</w:t>
      </w:r>
      <w:r w:rsidR="00F57BFD" w:rsidRPr="008A774E">
        <w:rPr>
          <w:lang w:val="en-GB"/>
        </w:rPr>
        <w:t xml:space="preserve">. Typhi </w:t>
      </w:r>
      <w:proofErr w:type="gramStart"/>
      <w:r w:rsidR="00F57BFD" w:rsidRPr="008A774E">
        <w:rPr>
          <w:lang w:val="en-GB"/>
        </w:rPr>
        <w:t>isolates</w:t>
      </w:r>
      <w:proofErr w:type="gramEnd"/>
      <w:r w:rsidR="006C379A" w:rsidRPr="008A774E">
        <w:rPr>
          <w:lang w:val="en-GB"/>
        </w:rPr>
        <w:t xml:space="preserve"> were obtained. For </w:t>
      </w:r>
      <w:r w:rsidR="00F10EC2" w:rsidRPr="008A774E">
        <w:rPr>
          <w:lang w:val="en-GB"/>
        </w:rPr>
        <w:t>example,</w:t>
      </w:r>
      <w:r w:rsidR="006C379A" w:rsidRPr="008A774E">
        <w:rPr>
          <w:lang w:val="en-GB"/>
        </w:rPr>
        <w:t xml:space="preserve"> </w:t>
      </w:r>
      <w:proofErr w:type="spellStart"/>
      <w:r w:rsidR="006C379A" w:rsidRPr="008A774E">
        <w:rPr>
          <w:lang w:val="en-GB"/>
        </w:rPr>
        <w:t>Rahman</w:t>
      </w:r>
      <w:proofErr w:type="spellEnd"/>
      <w:r w:rsidR="006C379A" w:rsidRPr="008A774E">
        <w:rPr>
          <w:lang w:val="en-GB"/>
        </w:rPr>
        <w:t xml:space="preserve"> </w:t>
      </w:r>
      <w:r w:rsidR="006C379A" w:rsidRPr="008A774E">
        <w:rPr>
          <w:i/>
          <w:lang w:val="en-GB"/>
        </w:rPr>
        <w:t>et al</w:t>
      </w:r>
      <w:r w:rsidR="004D313D" w:rsidRPr="008A774E">
        <w:rPr>
          <w:lang w:val="en-GB"/>
        </w:rPr>
        <w:fldChar w:fldCharType="begin" w:fldLock="1"/>
      </w:r>
      <w:r w:rsidR="00D83574" w:rsidRPr="008A774E">
        <w:rPr>
          <w:lang w:val="en-GB"/>
        </w:rPr>
        <w:instrText>ADDIN CSL_CITATION { "citationItems" : [ { "id" : "ITEM-1", "itemData" : { "DOI" : "10.1017/S0950268805004759", "ISSN" : "0950-2688", "author" : [ { "dropping-particle" : "", "family" : "Rahman", "given" : "M.", "non-dropping-particle" : "", "parse-names" : false, "suffix" : "" }, { "dropping-particle" : "", "family" : "Siddique", "given" : "A. K.", "non-dropping-particle" : "", "parse-names" : false, "suffix" : "" }, { "dropping-particle" : "", "family" : "Shoma", "given" : "S.", "non-dropping-particle" : "", "parse-names" : false, "suffix" : "" }, { "dropping-particle" : "", "family" : "Rashid", "given" : "H.", "non-dropping-particle" : "", "parse-names" : false, "suffix" : "" }, { "dropping-particle" : "", "family" : "Salam", "given" : "M. A.", "non-dropping-particle" : "", "parse-names" : false, "suffix" : "" }, { "dropping-particle" : "", "family" : "Ahmed", "given" : "Q. S.", "non-dropping-particle" : "", "parse-names" : false, "suffix" : "" }, { "dropping-particle" : "", "family" : "Nair", "given" : "G. B.", "non-dropping-particle" : "", "parse-names" : false, "suffix" : "" }, { "dropping-particle" : "", "family" : "Brieman", "given" : "R. F.", "non-dropping-particle" : "", "parse-names" : false, "suffix" : "" } ], "container-title" : "Epidemiology and Infection", "id" : "ITEM-1", "issue" : "02", "issued" : { "date-parts" : [ [ "2005" ] ] }, "page" : "433", "title" : "Emergence of multidrug-resistant Salmonella enterica serotype Typhi with decreased ciprofloxacin susceptibility in Bangladesh", "type" : "article-journal", "volume" : "134" }, "uris" : [ "http://www.mendeley.com/documents/?uuid=ad3bea82-cddb-389c-806e-0b760b5cdc3f" ] } ], "mendeley" : { "formattedCitation" : "[13]", "plainTextFormattedCitation" : "[13]", "previouslyFormattedCitation" : "[13]" }, "properties" : { "noteIndex" : 0 }, "schema" : "https://github.com/citation-style-language/schema/raw/master/csl-citation.json" }</w:instrText>
      </w:r>
      <w:r w:rsidR="004D313D" w:rsidRPr="008A774E">
        <w:rPr>
          <w:lang w:val="en-GB"/>
        </w:rPr>
        <w:fldChar w:fldCharType="separate"/>
      </w:r>
      <w:r w:rsidR="008E52E0" w:rsidRPr="008A774E">
        <w:rPr>
          <w:noProof/>
          <w:lang w:val="en-GB"/>
        </w:rPr>
        <w:t>[13]</w:t>
      </w:r>
      <w:r w:rsidR="004D313D" w:rsidRPr="008A774E">
        <w:rPr>
          <w:lang w:val="en-GB"/>
        </w:rPr>
        <w:fldChar w:fldCharType="end"/>
      </w:r>
      <w:r w:rsidR="006C379A" w:rsidRPr="008A774E">
        <w:rPr>
          <w:lang w:val="en-GB"/>
        </w:rPr>
        <w:t xml:space="preserve"> reported </w:t>
      </w:r>
      <w:r w:rsidR="00DE1C65" w:rsidRPr="008A774E">
        <w:rPr>
          <w:lang w:val="en-GB"/>
        </w:rPr>
        <w:t xml:space="preserve">the </w:t>
      </w:r>
      <w:r w:rsidR="006C379A" w:rsidRPr="008A774E">
        <w:rPr>
          <w:lang w:val="en-GB"/>
        </w:rPr>
        <w:t>isolates</w:t>
      </w:r>
      <w:r w:rsidR="00DE1C65" w:rsidRPr="008A774E">
        <w:rPr>
          <w:lang w:val="en-GB"/>
        </w:rPr>
        <w:t xml:space="preserve"> of their study</w:t>
      </w:r>
      <w:r w:rsidR="006C379A" w:rsidRPr="008A774E">
        <w:rPr>
          <w:lang w:val="en-GB"/>
        </w:rPr>
        <w:t xml:space="preserve"> in a year-stratified manner for 13 years, therefore provi</w:t>
      </w:r>
      <w:r w:rsidR="004760E6" w:rsidRPr="008A774E">
        <w:rPr>
          <w:lang w:val="en-GB"/>
        </w:rPr>
        <w:t>d</w:t>
      </w:r>
      <w:r w:rsidR="00964266" w:rsidRPr="008A774E">
        <w:rPr>
          <w:lang w:val="en-GB"/>
        </w:rPr>
        <w:t>ing</w:t>
      </w:r>
      <w:r w:rsidR="004760E6" w:rsidRPr="008A774E">
        <w:rPr>
          <w:lang w:val="en-GB"/>
        </w:rPr>
        <w:t xml:space="preserve"> </w:t>
      </w:r>
      <w:r w:rsidR="00B1455C" w:rsidRPr="008A774E">
        <w:rPr>
          <w:lang w:val="en-GB"/>
        </w:rPr>
        <w:t xml:space="preserve">13 </w:t>
      </w:r>
      <w:r w:rsidR="00D0747D" w:rsidRPr="008A774E">
        <w:rPr>
          <w:lang w:val="en-GB"/>
        </w:rPr>
        <w:t>serial</w:t>
      </w:r>
      <w:r w:rsidR="00B20605" w:rsidRPr="008A774E">
        <w:rPr>
          <w:lang w:val="en-GB"/>
        </w:rPr>
        <w:t xml:space="preserve"> year-stratified</w:t>
      </w:r>
      <w:r w:rsidR="004760E6" w:rsidRPr="008A774E">
        <w:rPr>
          <w:lang w:val="en-GB"/>
        </w:rPr>
        <w:t xml:space="preserve"> summaries. </w:t>
      </w:r>
      <w:r w:rsidR="006C379A" w:rsidRPr="008A774E">
        <w:rPr>
          <w:lang w:val="en-GB"/>
        </w:rPr>
        <w:t xml:space="preserve">Of </w:t>
      </w:r>
      <w:r w:rsidR="00F10EC2" w:rsidRPr="008A774E">
        <w:rPr>
          <w:lang w:val="en-GB"/>
        </w:rPr>
        <w:t>our accepted</w:t>
      </w:r>
      <w:r w:rsidR="00B20605" w:rsidRPr="008A774E">
        <w:rPr>
          <w:lang w:val="en-GB"/>
        </w:rPr>
        <w:t xml:space="preserve"> </w:t>
      </w:r>
      <w:r w:rsidR="00B20605" w:rsidRPr="008A774E">
        <w:rPr>
          <w:color w:val="000000" w:themeColor="text1"/>
          <w:lang w:val="en-GB"/>
        </w:rPr>
        <w:t>1</w:t>
      </w:r>
      <w:r w:rsidR="005472EA" w:rsidRPr="008A774E">
        <w:rPr>
          <w:color w:val="000000" w:themeColor="text1"/>
          <w:lang w:val="en-GB"/>
        </w:rPr>
        <w:t>48</w:t>
      </w:r>
      <w:r w:rsidR="00B20605" w:rsidRPr="008A774E">
        <w:rPr>
          <w:color w:val="000000" w:themeColor="text1"/>
          <w:lang w:val="en-GB"/>
        </w:rPr>
        <w:t xml:space="preserve"> year-stratified</w:t>
      </w:r>
      <w:r w:rsidR="004760E6" w:rsidRPr="008A774E">
        <w:rPr>
          <w:lang w:val="en-GB"/>
        </w:rPr>
        <w:t xml:space="preserve"> summaries</w:t>
      </w:r>
      <w:r w:rsidR="006C379A" w:rsidRPr="008A774E">
        <w:rPr>
          <w:lang w:val="en-GB"/>
        </w:rPr>
        <w:t xml:space="preserve">, 37 </w:t>
      </w:r>
      <w:r w:rsidR="004760E6" w:rsidRPr="008A774E">
        <w:rPr>
          <w:lang w:val="en-GB"/>
        </w:rPr>
        <w:t>were</w:t>
      </w:r>
      <w:r w:rsidR="00D0747D" w:rsidRPr="008A774E">
        <w:rPr>
          <w:lang w:val="en-GB"/>
        </w:rPr>
        <w:t xml:space="preserve"> undertaken</w:t>
      </w:r>
      <w:r w:rsidR="004760E6" w:rsidRPr="008A774E">
        <w:rPr>
          <w:lang w:val="en-GB"/>
        </w:rPr>
        <w:t xml:space="preserve"> prior to the year 2000</w:t>
      </w:r>
      <w:r w:rsidR="00DE1C65" w:rsidRPr="008A774E">
        <w:rPr>
          <w:lang w:val="en-GB"/>
        </w:rPr>
        <w:t xml:space="preserve"> and more than 80% were retrospective in study design</w:t>
      </w:r>
      <w:r w:rsidR="00B20605" w:rsidRPr="008A774E">
        <w:rPr>
          <w:lang w:val="en-GB"/>
        </w:rPr>
        <w:t>. The year-stratified</w:t>
      </w:r>
      <w:r w:rsidR="004760E6" w:rsidRPr="008A774E">
        <w:rPr>
          <w:lang w:val="en-GB"/>
        </w:rPr>
        <w:t xml:space="preserve"> summaries obtained from each report were then pooled into the </w:t>
      </w:r>
      <w:r w:rsidR="00DE1C65" w:rsidRPr="008A774E">
        <w:rPr>
          <w:lang w:val="en-GB"/>
        </w:rPr>
        <w:t>following temporal intervals;</w:t>
      </w:r>
      <w:r w:rsidR="004760E6" w:rsidRPr="008A774E">
        <w:rPr>
          <w:lang w:val="en-GB"/>
        </w:rPr>
        <w:t xml:space="preserve"> pre-1991, 1991-1995, 1996-200</w:t>
      </w:r>
      <w:r w:rsidR="007C0DE7" w:rsidRPr="008A774E">
        <w:rPr>
          <w:lang w:val="en-GB"/>
        </w:rPr>
        <w:t xml:space="preserve">0, </w:t>
      </w:r>
      <w:r w:rsidR="00C128B1" w:rsidRPr="008A774E">
        <w:rPr>
          <w:lang w:val="en-GB"/>
        </w:rPr>
        <w:t xml:space="preserve">2001-2005, </w:t>
      </w:r>
      <w:r w:rsidR="007C0DE7" w:rsidRPr="008A774E">
        <w:rPr>
          <w:lang w:val="en-GB"/>
        </w:rPr>
        <w:t xml:space="preserve">2006-2010 and 2011-2015 and expressed as a proportion </w:t>
      </w:r>
      <w:r w:rsidR="002E3227" w:rsidRPr="008A774E">
        <w:rPr>
          <w:lang w:val="en-GB"/>
        </w:rPr>
        <w:t xml:space="preserve">of </w:t>
      </w:r>
      <w:r w:rsidR="007C0DE7" w:rsidRPr="008A774E">
        <w:rPr>
          <w:lang w:val="en-GB"/>
        </w:rPr>
        <w:t>resistant isolates fo</w:t>
      </w:r>
      <w:r w:rsidR="002E3227" w:rsidRPr="008A774E">
        <w:rPr>
          <w:lang w:val="en-GB"/>
        </w:rPr>
        <w:t xml:space="preserve">r each antimicrobial </w:t>
      </w:r>
      <w:r w:rsidR="000D320D" w:rsidRPr="008A774E">
        <w:rPr>
          <w:b/>
          <w:lang w:val="en-GB"/>
        </w:rPr>
        <w:t>(</w:t>
      </w:r>
      <w:r w:rsidR="00D0747D" w:rsidRPr="008A774E">
        <w:rPr>
          <w:b/>
          <w:lang w:val="en-GB"/>
        </w:rPr>
        <w:t>T</w:t>
      </w:r>
      <w:r w:rsidR="002E3227" w:rsidRPr="008A774E">
        <w:rPr>
          <w:b/>
          <w:lang w:val="en-GB"/>
        </w:rPr>
        <w:t>able 1)</w:t>
      </w:r>
      <w:r w:rsidR="002E3227" w:rsidRPr="008A774E">
        <w:rPr>
          <w:lang w:val="en-GB"/>
        </w:rPr>
        <w:t>.</w:t>
      </w:r>
      <w:r w:rsidR="004E6A5B" w:rsidRPr="008A774E">
        <w:rPr>
          <w:lang w:val="en-GB"/>
        </w:rPr>
        <w:t xml:space="preserve"> In addition to </w:t>
      </w:r>
      <w:proofErr w:type="spellStart"/>
      <w:r w:rsidR="004E6A5B" w:rsidRPr="008A774E">
        <w:rPr>
          <w:lang w:val="en-GB"/>
        </w:rPr>
        <w:t>RoB</w:t>
      </w:r>
      <w:proofErr w:type="spellEnd"/>
      <w:r w:rsidR="004E6A5B" w:rsidRPr="008A774E">
        <w:rPr>
          <w:lang w:val="en-GB"/>
        </w:rPr>
        <w:t xml:space="preserve"> estimation for each included study</w:t>
      </w:r>
      <w:r w:rsidR="00244E02" w:rsidRPr="008A774E">
        <w:rPr>
          <w:lang w:val="en-GB"/>
        </w:rPr>
        <w:t xml:space="preserve"> that suggested most studies were in the spectrum of medium to low risk of bias</w:t>
      </w:r>
      <w:r w:rsidR="004E6A5B" w:rsidRPr="008A774E">
        <w:rPr>
          <w:lang w:val="en-GB"/>
        </w:rPr>
        <w:t>,</w:t>
      </w:r>
      <w:r w:rsidR="00244E02" w:rsidRPr="008A774E">
        <w:rPr>
          <w:lang w:val="en-GB"/>
        </w:rPr>
        <w:t xml:space="preserve"> the</w:t>
      </w:r>
      <w:r w:rsidR="002E3227" w:rsidRPr="008A774E">
        <w:rPr>
          <w:lang w:val="en-GB"/>
        </w:rPr>
        <w:t xml:space="preserve"> </w:t>
      </w:r>
      <w:r w:rsidR="004E6A5B" w:rsidRPr="008A774E">
        <w:rPr>
          <w:lang w:val="en-GB"/>
        </w:rPr>
        <w:t>c</w:t>
      </w:r>
      <w:r w:rsidR="00244E02" w:rsidRPr="008A774E">
        <w:rPr>
          <w:lang w:val="en-GB"/>
        </w:rPr>
        <w:t>onfidence intervals</w:t>
      </w:r>
      <w:r w:rsidR="00AF16EB" w:rsidRPr="008A774E">
        <w:rPr>
          <w:lang w:val="en-GB"/>
        </w:rPr>
        <w:t xml:space="preserve"> estimated for each year-stratified summa</w:t>
      </w:r>
      <w:r w:rsidR="00244E02" w:rsidRPr="008A774E">
        <w:rPr>
          <w:lang w:val="en-GB"/>
        </w:rPr>
        <w:t>ry further suggested that majority</w:t>
      </w:r>
      <w:r w:rsidR="009A34F9" w:rsidRPr="008A774E">
        <w:rPr>
          <w:color w:val="212121"/>
          <w:shd w:val="clear" w:color="auto" w:fill="FFFFFF"/>
          <w:lang w:val="en-IN"/>
        </w:rPr>
        <w:t xml:space="preserve"> of data points in each temporal period contributed significantly to the overall trends and is illustrated in </w:t>
      </w:r>
      <w:r w:rsidR="009A34F9" w:rsidRPr="008A774E">
        <w:rPr>
          <w:b/>
          <w:color w:val="212121"/>
          <w:shd w:val="clear" w:color="auto" w:fill="FFFFFF"/>
          <w:lang w:val="en-IN"/>
        </w:rPr>
        <w:t>Supplementary Figure 1</w:t>
      </w:r>
      <w:r w:rsidR="00EE36B4" w:rsidRPr="008A774E">
        <w:rPr>
          <w:lang w:val="en-GB"/>
        </w:rPr>
        <w:t xml:space="preserve">. </w:t>
      </w:r>
    </w:p>
    <w:p w14:paraId="74602BA0" w14:textId="154622BE" w:rsidR="00F10EC2" w:rsidRPr="008A774E" w:rsidRDefault="00232C21" w:rsidP="00D61B27">
      <w:pPr>
        <w:spacing w:line="480" w:lineRule="auto"/>
        <w:rPr>
          <w:lang w:val="en-GB"/>
        </w:rPr>
      </w:pPr>
      <w:r w:rsidRPr="008A774E">
        <w:rPr>
          <w:lang w:val="en-GB"/>
        </w:rPr>
        <w:t xml:space="preserve">Of the </w:t>
      </w:r>
      <w:r w:rsidRPr="008A774E">
        <w:rPr>
          <w:color w:val="000000" w:themeColor="text1"/>
          <w:lang w:val="en-GB"/>
        </w:rPr>
        <w:t>1</w:t>
      </w:r>
      <w:r w:rsidR="005472EA" w:rsidRPr="008A774E">
        <w:rPr>
          <w:color w:val="000000" w:themeColor="text1"/>
          <w:lang w:val="en-GB"/>
        </w:rPr>
        <w:t>3,833</w:t>
      </w:r>
      <w:r w:rsidRPr="008A774E">
        <w:rPr>
          <w:color w:val="000000" w:themeColor="text1"/>
          <w:lang w:val="en-GB"/>
        </w:rPr>
        <w:t xml:space="preserve"> </w:t>
      </w:r>
      <w:r w:rsidRPr="008A774E">
        <w:rPr>
          <w:lang w:val="en-GB"/>
        </w:rPr>
        <w:t>isolates obtained from the various reports</w:t>
      </w:r>
      <w:r w:rsidR="00D0747D" w:rsidRPr="008A774E">
        <w:rPr>
          <w:lang w:val="en-GB"/>
        </w:rPr>
        <w:t>,</w:t>
      </w:r>
      <w:r w:rsidRPr="008A774E">
        <w:rPr>
          <w:lang w:val="en-GB"/>
        </w:rPr>
        <w:t xml:space="preserve"> 63</w:t>
      </w:r>
      <w:r w:rsidR="008A6A56" w:rsidRPr="008A774E">
        <w:rPr>
          <w:lang w:val="en-GB"/>
        </w:rPr>
        <w:t>.2</w:t>
      </w:r>
      <w:r w:rsidRPr="008A774E">
        <w:rPr>
          <w:lang w:val="en-GB"/>
        </w:rPr>
        <w:t>% were isolated from South Asia, 12.8% were from South-E</w:t>
      </w:r>
      <w:r w:rsidR="00A4122A" w:rsidRPr="008A774E">
        <w:rPr>
          <w:lang w:val="en-GB"/>
        </w:rPr>
        <w:t>ast Asia,</w:t>
      </w:r>
      <w:r w:rsidR="008A6A56" w:rsidRPr="008A774E">
        <w:rPr>
          <w:lang w:val="en-GB"/>
        </w:rPr>
        <w:t xml:space="preserve"> 15% were from the continent of Africa mostly represented by countries in the East and South-West</w:t>
      </w:r>
      <w:r w:rsidR="00DE1C65" w:rsidRPr="008A774E">
        <w:rPr>
          <w:lang w:val="en-GB"/>
        </w:rPr>
        <w:t xml:space="preserve"> </w:t>
      </w:r>
      <w:r w:rsidR="00D0747D" w:rsidRPr="008A774E">
        <w:rPr>
          <w:lang w:val="en-GB"/>
        </w:rPr>
        <w:t>region</w:t>
      </w:r>
      <w:r w:rsidR="00DE1C65" w:rsidRPr="008A774E">
        <w:rPr>
          <w:lang w:val="en-GB"/>
        </w:rPr>
        <w:t>s</w:t>
      </w:r>
      <w:r w:rsidR="008A6A56" w:rsidRPr="008A774E">
        <w:rPr>
          <w:lang w:val="en-GB"/>
        </w:rPr>
        <w:t>.</w:t>
      </w:r>
      <w:r w:rsidR="00E35A00" w:rsidRPr="008A774E">
        <w:rPr>
          <w:lang w:val="en-GB"/>
        </w:rPr>
        <w:t xml:space="preserve"> The spatial distribution of isolates from endemic settings is illustrated in Supplementary Figure 2</w:t>
      </w:r>
      <w:r w:rsidR="00C40F68" w:rsidRPr="008A774E">
        <w:rPr>
          <w:lang w:val="en-GB"/>
        </w:rPr>
        <w:t>.</w:t>
      </w:r>
      <w:r w:rsidR="008A6A56" w:rsidRPr="008A774E">
        <w:rPr>
          <w:lang w:val="en-GB"/>
        </w:rPr>
        <w:t xml:space="preserve"> </w:t>
      </w:r>
      <w:r w:rsidR="00BD6866" w:rsidRPr="008A774E">
        <w:rPr>
          <w:lang w:val="en-GB"/>
        </w:rPr>
        <w:t xml:space="preserve">Isolates that were cultured from </w:t>
      </w:r>
      <w:r w:rsidR="00BB635C" w:rsidRPr="008A774E">
        <w:rPr>
          <w:lang w:val="en-GB"/>
        </w:rPr>
        <w:t>travellers</w:t>
      </w:r>
      <w:r w:rsidR="00BD6866" w:rsidRPr="008A774E">
        <w:rPr>
          <w:lang w:val="en-GB"/>
        </w:rPr>
        <w:t xml:space="preserve"> returning from endemic regions</w:t>
      </w:r>
      <w:r w:rsidR="008A6A56" w:rsidRPr="008A774E">
        <w:rPr>
          <w:lang w:val="en-GB"/>
        </w:rPr>
        <w:t xml:space="preserve"> made up the remaind</w:t>
      </w:r>
      <w:r w:rsidR="00DE1C65" w:rsidRPr="008A774E">
        <w:rPr>
          <w:lang w:val="en-GB"/>
        </w:rPr>
        <w:t>er of the i</w:t>
      </w:r>
      <w:r w:rsidR="00BD6866" w:rsidRPr="008A774E">
        <w:rPr>
          <w:lang w:val="en-GB"/>
        </w:rPr>
        <w:t>solates included in this analysi</w:t>
      </w:r>
      <w:r w:rsidR="00DE1C65" w:rsidRPr="008A774E">
        <w:rPr>
          <w:lang w:val="en-GB"/>
        </w:rPr>
        <w:t>s</w:t>
      </w:r>
      <w:r w:rsidR="00C128B1" w:rsidRPr="008A774E">
        <w:rPr>
          <w:lang w:val="en-GB"/>
        </w:rPr>
        <w:t xml:space="preserve">. The number of isolates within each time interval rose steadily until 2001-2005, </w:t>
      </w:r>
      <w:r w:rsidR="00D0747D" w:rsidRPr="008A774E">
        <w:rPr>
          <w:lang w:val="en-GB"/>
        </w:rPr>
        <w:t xml:space="preserve">a </w:t>
      </w:r>
      <w:r w:rsidR="001563D4" w:rsidRPr="008A774E">
        <w:rPr>
          <w:lang w:val="en-GB"/>
        </w:rPr>
        <w:t>period that</w:t>
      </w:r>
      <w:r w:rsidR="00C128B1" w:rsidRPr="008A774E">
        <w:rPr>
          <w:lang w:val="en-GB"/>
        </w:rPr>
        <w:t xml:space="preserve"> accounted for the </w:t>
      </w:r>
      <w:r w:rsidR="00C128B1" w:rsidRPr="008A774E">
        <w:rPr>
          <w:lang w:val="en-GB"/>
        </w:rPr>
        <w:lastRenderedPageBreak/>
        <w:t>most isolates (4</w:t>
      </w:r>
      <w:r w:rsidR="00BB635C" w:rsidRPr="008A774E">
        <w:rPr>
          <w:lang w:val="en-GB"/>
        </w:rPr>
        <w:t>,</w:t>
      </w:r>
      <w:r w:rsidR="00C128B1" w:rsidRPr="008A774E">
        <w:rPr>
          <w:lang w:val="en-GB"/>
        </w:rPr>
        <w:t>725 isolates), the subsequent time intervals saw a decline</w:t>
      </w:r>
      <w:r w:rsidR="00D0747D" w:rsidRPr="008A774E">
        <w:rPr>
          <w:lang w:val="en-GB"/>
        </w:rPr>
        <w:t xml:space="preserve"> in published data</w:t>
      </w:r>
      <w:r w:rsidR="00C128B1" w:rsidRPr="008A774E">
        <w:rPr>
          <w:lang w:val="en-GB"/>
        </w:rPr>
        <w:t xml:space="preserve">. </w:t>
      </w:r>
    </w:p>
    <w:p w14:paraId="6D82B749" w14:textId="254CC949" w:rsidR="008A6A56" w:rsidRPr="008A774E" w:rsidRDefault="00C128B1" w:rsidP="00D61B27">
      <w:pPr>
        <w:spacing w:line="480" w:lineRule="auto"/>
        <w:rPr>
          <w:lang w:val="en-GB"/>
        </w:rPr>
      </w:pPr>
      <w:r w:rsidRPr="008A774E">
        <w:rPr>
          <w:lang w:val="en-GB"/>
        </w:rPr>
        <w:t xml:space="preserve">Nalidixic acid, ciprofloxacin and cephalosporin trends were only analysed </w:t>
      </w:r>
      <w:r w:rsidR="003C5F09" w:rsidRPr="008A774E">
        <w:rPr>
          <w:lang w:val="en-GB"/>
        </w:rPr>
        <w:t xml:space="preserve">from the late 1990’s </w:t>
      </w:r>
      <w:r w:rsidRPr="008A774E">
        <w:rPr>
          <w:lang w:val="en-GB"/>
        </w:rPr>
        <w:t xml:space="preserve">as these drugs were not routinely tested </w:t>
      </w:r>
      <w:r w:rsidR="007A1E3A" w:rsidRPr="008A774E">
        <w:rPr>
          <w:lang w:val="en-GB"/>
        </w:rPr>
        <w:t>as part of</w:t>
      </w:r>
      <w:r w:rsidRPr="008A774E">
        <w:rPr>
          <w:lang w:val="en-GB"/>
        </w:rPr>
        <w:t xml:space="preserve"> antimicrobial sensitivi</w:t>
      </w:r>
      <w:r w:rsidR="007A1E3A" w:rsidRPr="008A774E">
        <w:rPr>
          <w:lang w:val="en-GB"/>
        </w:rPr>
        <w:t>ty studies</w:t>
      </w:r>
      <w:r w:rsidRPr="008A774E">
        <w:rPr>
          <w:lang w:val="en-GB"/>
        </w:rPr>
        <w:t xml:space="preserve"> prior to this period</w:t>
      </w:r>
      <w:r w:rsidR="007A1E3A" w:rsidRPr="008A774E">
        <w:rPr>
          <w:lang w:val="en-GB"/>
        </w:rPr>
        <w:t>,</w:t>
      </w:r>
      <w:r w:rsidR="003C5F09" w:rsidRPr="008A774E">
        <w:rPr>
          <w:lang w:val="en-GB"/>
        </w:rPr>
        <w:t xml:space="preserve"> although preliminary reports of ciprofloxacin </w:t>
      </w:r>
      <w:r w:rsidR="00964266" w:rsidRPr="008A774E">
        <w:rPr>
          <w:lang w:val="en-GB"/>
        </w:rPr>
        <w:t>resistance</w:t>
      </w:r>
      <w:r w:rsidR="003C5F09" w:rsidRPr="008A774E">
        <w:rPr>
          <w:lang w:val="en-GB"/>
        </w:rPr>
        <w:t xml:space="preserve"> surfaced as early as 1992</w:t>
      </w:r>
      <w:r w:rsidR="003C5F09" w:rsidRPr="008A774E">
        <w:rPr>
          <w:lang w:val="en-GB"/>
        </w:rPr>
        <w:fldChar w:fldCharType="begin" w:fldLock="1"/>
      </w:r>
      <w:r w:rsidR="00D83574" w:rsidRPr="008A774E">
        <w:rPr>
          <w:lang w:val="en-GB"/>
        </w:rPr>
        <w:instrText>ADDIN CSL_CITATION { "citationItems" : [ { "id" : "ITEM-1", "itemData" : { "author" : [ { "dropping-particle" : "", "family" : "Ugboko", "given" : "Harriet", "non-dropping-particle" : "", "parse-names" : false, "suffix" : "" }, { "dropping-particle" : "", "family" : "De", "given" : "Nandita", "non-dropping-particle" : "", "parse-names" : false, "suffix" : "" } ], "container-title" : "Int.J.Curr.Microbiol.App.Sci", "id" : "ITEM-1", "issue" : "12", "issued" : { "date-parts" : [ [ "2014" ] ] }, "page" : "461-476", "title" : "Mechanisms of Antibiotic resistance in Salmonella typhi", "type" : "article-journal", "volume" : "3" }, "uris" : [ "http://www.mendeley.com/documents/?uuid=c41c1239-1c09-314b-bbff-1bd206b8f1d8" ] } ], "mendeley" : { "formattedCitation" : "[14]", "plainTextFormattedCitation" : "[14]", "previouslyFormattedCitation" : "[14]" }, "properties" : { "noteIndex" : 0 }, "schema" : "https://github.com/citation-style-language/schema/raw/master/csl-citation.json" }</w:instrText>
      </w:r>
      <w:r w:rsidR="003C5F09" w:rsidRPr="008A774E">
        <w:rPr>
          <w:lang w:val="en-GB"/>
        </w:rPr>
        <w:fldChar w:fldCharType="separate"/>
      </w:r>
      <w:r w:rsidR="008E52E0" w:rsidRPr="008A774E">
        <w:rPr>
          <w:noProof/>
          <w:lang w:val="en-GB"/>
        </w:rPr>
        <w:t>[14]</w:t>
      </w:r>
      <w:r w:rsidR="003C5F09" w:rsidRPr="008A774E">
        <w:rPr>
          <w:lang w:val="en-GB"/>
        </w:rPr>
        <w:fldChar w:fldCharType="end"/>
      </w:r>
      <w:r w:rsidR="003C5F09" w:rsidRPr="008A774E">
        <w:rPr>
          <w:lang w:val="en-GB"/>
        </w:rPr>
        <w:t xml:space="preserve">. </w:t>
      </w:r>
      <w:r w:rsidR="001F73EA" w:rsidRPr="008A774E">
        <w:rPr>
          <w:b/>
          <w:lang w:val="en-GB"/>
        </w:rPr>
        <w:t xml:space="preserve">Figure </w:t>
      </w:r>
      <w:r w:rsidR="00AE4FEB" w:rsidRPr="008A774E">
        <w:rPr>
          <w:b/>
          <w:lang w:val="en-GB"/>
        </w:rPr>
        <w:t>2</w:t>
      </w:r>
      <w:r w:rsidR="007A55D0" w:rsidRPr="008A774E">
        <w:rPr>
          <w:b/>
          <w:lang w:val="en-GB"/>
        </w:rPr>
        <w:t>A</w:t>
      </w:r>
      <w:r w:rsidR="001F73EA" w:rsidRPr="008A774E">
        <w:rPr>
          <w:lang w:val="en-GB"/>
        </w:rPr>
        <w:t xml:space="preserve"> </w:t>
      </w:r>
      <w:r w:rsidR="007A1E3A" w:rsidRPr="008A774E">
        <w:rPr>
          <w:lang w:val="en-GB"/>
        </w:rPr>
        <w:t>summarises</w:t>
      </w:r>
      <w:r w:rsidR="001F73EA" w:rsidRPr="008A774E">
        <w:rPr>
          <w:lang w:val="en-GB"/>
        </w:rPr>
        <w:t xml:space="preserve"> the</w:t>
      </w:r>
      <w:r w:rsidR="004E077A" w:rsidRPr="008A774E">
        <w:rPr>
          <w:lang w:val="en-GB"/>
        </w:rPr>
        <w:t xml:space="preserve"> global</w:t>
      </w:r>
      <w:r w:rsidR="001F73EA" w:rsidRPr="008A774E">
        <w:rPr>
          <w:lang w:val="en-GB"/>
        </w:rPr>
        <w:t xml:space="preserve"> </w:t>
      </w:r>
      <w:r w:rsidR="00AE4FEB" w:rsidRPr="008A774E">
        <w:rPr>
          <w:lang w:val="en-GB"/>
        </w:rPr>
        <w:t xml:space="preserve">AMR </w:t>
      </w:r>
      <w:r w:rsidR="001F73EA" w:rsidRPr="008A774E">
        <w:rPr>
          <w:lang w:val="en-GB"/>
        </w:rPr>
        <w:t xml:space="preserve">trends, which </w:t>
      </w:r>
      <w:r w:rsidR="007A1E3A" w:rsidRPr="008A774E">
        <w:rPr>
          <w:lang w:val="en-GB"/>
        </w:rPr>
        <w:t>indicate</w:t>
      </w:r>
      <w:r w:rsidR="001F73EA" w:rsidRPr="008A774E">
        <w:rPr>
          <w:lang w:val="en-GB"/>
        </w:rPr>
        <w:t xml:space="preserve"> a </w:t>
      </w:r>
      <w:r w:rsidR="00F10EC2" w:rsidRPr="008A774E">
        <w:rPr>
          <w:lang w:val="en-GB"/>
        </w:rPr>
        <w:t xml:space="preserve">trend of </w:t>
      </w:r>
      <w:r w:rsidR="001F73EA" w:rsidRPr="008A774E">
        <w:rPr>
          <w:lang w:val="en-GB"/>
        </w:rPr>
        <w:t xml:space="preserve">decline </w:t>
      </w:r>
      <w:r w:rsidR="007A1E3A" w:rsidRPr="008A774E">
        <w:rPr>
          <w:lang w:val="en-GB"/>
        </w:rPr>
        <w:t>in</w:t>
      </w:r>
      <w:r w:rsidR="001F73EA" w:rsidRPr="008A774E">
        <w:rPr>
          <w:lang w:val="en-GB"/>
        </w:rPr>
        <w:t xml:space="preserve"> MDR and a</w:t>
      </w:r>
      <w:r w:rsidR="00F10EC2" w:rsidRPr="008A774E">
        <w:rPr>
          <w:lang w:val="en-GB"/>
        </w:rPr>
        <w:t xml:space="preserve">n increasing </w:t>
      </w:r>
      <w:r w:rsidR="001F73EA" w:rsidRPr="008A774E">
        <w:rPr>
          <w:lang w:val="en-GB"/>
        </w:rPr>
        <w:t xml:space="preserve">level of fluoroquinolone </w:t>
      </w:r>
      <w:r w:rsidR="00964266" w:rsidRPr="008A774E">
        <w:rPr>
          <w:lang w:val="en-GB"/>
        </w:rPr>
        <w:t>resistance</w:t>
      </w:r>
      <w:r w:rsidR="001F73EA" w:rsidRPr="008A774E">
        <w:rPr>
          <w:lang w:val="en-GB"/>
        </w:rPr>
        <w:t xml:space="preserve">. </w:t>
      </w:r>
    </w:p>
    <w:p w14:paraId="3456114E" w14:textId="77777777" w:rsidR="007439D2" w:rsidRPr="008A774E" w:rsidRDefault="007439D2" w:rsidP="007439D2">
      <w:pPr>
        <w:spacing w:line="276" w:lineRule="auto"/>
        <w:rPr>
          <w:b/>
        </w:rPr>
      </w:pPr>
      <w:r w:rsidRPr="008A774E">
        <w:rPr>
          <w:b/>
        </w:rPr>
        <w:t xml:space="preserve">Figure 2. Antimicrobial non-susceptible trends of </w:t>
      </w:r>
      <w:r w:rsidRPr="008A774E">
        <w:rPr>
          <w:b/>
          <w:i/>
        </w:rPr>
        <w:t>S</w:t>
      </w:r>
      <w:r w:rsidRPr="008A774E">
        <w:rPr>
          <w:b/>
        </w:rPr>
        <w:t>. Typhi over time A) Global trends, B) Trends in Asia C) Trends in Africa</w:t>
      </w:r>
    </w:p>
    <w:p w14:paraId="64E2B7B3" w14:textId="79EAC507" w:rsidR="007439D2" w:rsidRPr="008A774E" w:rsidRDefault="007439D2" w:rsidP="007439D2">
      <w:pPr>
        <w:spacing w:line="276" w:lineRule="auto"/>
        <w:rPr>
          <w:rFonts w:ascii="Times" w:hAnsi="Times"/>
          <w:b/>
        </w:rPr>
      </w:pPr>
      <w:r w:rsidRPr="008A774E">
        <w:rPr>
          <w:rFonts w:ascii="Times" w:hAnsi="Times"/>
          <w:b/>
        </w:rPr>
        <w:t xml:space="preserve">Figure 2A is Graphical representation of the proportion of S. Typhi isolates obtained from reports that were resistant to antimicrobials (indicated by coloured lines). Isolates represented in this graph were consolidated from published reports between 1973 and 2017 from endemic and epidemic sources, assembled systematically. In comparison to Figure 2A, Figure 2B represents the AMR trends obtained from Asian reports. Note the similarity in the trend between 2a and 2b; it is evident that non-susceptibility to first-line antimicrobials (chloramphenicol, co-trimoxazole and ampicillin) has decreased over time. Figure 2C represents the AMR trends from African reports. MDR Typhoid is widely prevalent while fluoroquinolone resistance is low. </w:t>
      </w:r>
    </w:p>
    <w:p w14:paraId="5C805B2F" w14:textId="77777777" w:rsidR="007439D2" w:rsidRPr="008A774E" w:rsidRDefault="007439D2" w:rsidP="00D61B27">
      <w:pPr>
        <w:spacing w:line="480" w:lineRule="auto"/>
        <w:rPr>
          <w:lang w:val="en-GB"/>
        </w:rPr>
      </w:pPr>
    </w:p>
    <w:p w14:paraId="4ABE51A5" w14:textId="25170C49" w:rsidR="008A6A56" w:rsidRPr="008A774E" w:rsidRDefault="008A6A56" w:rsidP="00D61B27">
      <w:pPr>
        <w:spacing w:line="480" w:lineRule="auto"/>
        <w:rPr>
          <w:lang w:val="en-GB"/>
        </w:rPr>
      </w:pPr>
      <w:r w:rsidRPr="008A774E">
        <w:rPr>
          <w:lang w:val="en-GB"/>
        </w:rPr>
        <w:t>The temporal distribution of isolates obtained from Asia and Africa</w:t>
      </w:r>
      <w:r w:rsidR="007A1E3A" w:rsidRPr="008A774E">
        <w:rPr>
          <w:lang w:val="en-GB"/>
        </w:rPr>
        <w:t>,</w:t>
      </w:r>
      <w:r w:rsidRPr="008A774E">
        <w:rPr>
          <w:lang w:val="en-GB"/>
        </w:rPr>
        <w:t xml:space="preserve"> </w:t>
      </w:r>
      <w:r w:rsidR="009D6D8D" w:rsidRPr="008A774E">
        <w:rPr>
          <w:lang w:val="en-GB"/>
        </w:rPr>
        <w:t>when</w:t>
      </w:r>
      <w:r w:rsidR="002E5AB3" w:rsidRPr="008A774E">
        <w:rPr>
          <w:lang w:val="en-GB"/>
        </w:rPr>
        <w:t xml:space="preserve"> </w:t>
      </w:r>
      <w:r w:rsidRPr="008A774E">
        <w:rPr>
          <w:lang w:val="en-GB"/>
        </w:rPr>
        <w:t xml:space="preserve">analysed </w:t>
      </w:r>
      <w:r w:rsidR="007A1E3A" w:rsidRPr="008A774E">
        <w:rPr>
          <w:lang w:val="en-GB"/>
        </w:rPr>
        <w:t>independently,</w:t>
      </w:r>
      <w:r w:rsidRPr="008A774E">
        <w:rPr>
          <w:lang w:val="en-GB"/>
        </w:rPr>
        <w:t xml:space="preserve"> revealed very different tr</w:t>
      </w:r>
      <w:r w:rsidR="002E5AB3" w:rsidRPr="008A774E">
        <w:rPr>
          <w:lang w:val="en-GB"/>
        </w:rPr>
        <w:t xml:space="preserve">ends as shown in </w:t>
      </w:r>
      <w:r w:rsidR="007A1E3A" w:rsidRPr="008A774E">
        <w:rPr>
          <w:b/>
          <w:lang w:val="en-GB"/>
        </w:rPr>
        <w:t>F</w:t>
      </w:r>
      <w:r w:rsidR="002E5AB3" w:rsidRPr="008A774E">
        <w:rPr>
          <w:b/>
          <w:lang w:val="en-GB"/>
        </w:rPr>
        <w:t>igure</w:t>
      </w:r>
      <w:r w:rsidR="000D320D" w:rsidRPr="008A774E">
        <w:rPr>
          <w:b/>
          <w:lang w:val="en-GB"/>
        </w:rPr>
        <w:t>s</w:t>
      </w:r>
      <w:r w:rsidR="007A55D0" w:rsidRPr="008A774E">
        <w:rPr>
          <w:b/>
          <w:lang w:val="en-GB"/>
        </w:rPr>
        <w:t xml:space="preserve"> 2B</w:t>
      </w:r>
      <w:r w:rsidR="002E5AB3" w:rsidRPr="008A774E">
        <w:rPr>
          <w:b/>
          <w:lang w:val="en-GB"/>
        </w:rPr>
        <w:t xml:space="preserve"> and </w:t>
      </w:r>
      <w:r w:rsidR="00AE4FEB" w:rsidRPr="008A774E">
        <w:rPr>
          <w:b/>
          <w:lang w:val="en-GB"/>
        </w:rPr>
        <w:t>2</w:t>
      </w:r>
      <w:r w:rsidR="007A55D0" w:rsidRPr="008A774E">
        <w:rPr>
          <w:b/>
          <w:lang w:val="en-GB"/>
        </w:rPr>
        <w:t>C</w:t>
      </w:r>
      <w:r w:rsidR="00DE1C65" w:rsidRPr="008A774E">
        <w:rPr>
          <w:lang w:val="en-GB"/>
        </w:rPr>
        <w:t xml:space="preserve"> respectively</w:t>
      </w:r>
      <w:r w:rsidR="002E5AB3" w:rsidRPr="008A774E">
        <w:rPr>
          <w:lang w:val="en-GB"/>
        </w:rPr>
        <w:t xml:space="preserve">. </w:t>
      </w:r>
      <w:r w:rsidR="00DE1C65" w:rsidRPr="008A774E">
        <w:rPr>
          <w:lang w:val="en-GB"/>
        </w:rPr>
        <w:t>The proportion of MDR</w:t>
      </w:r>
      <w:r w:rsidR="00DE1C65" w:rsidRPr="008A774E">
        <w:rPr>
          <w:i/>
          <w:lang w:val="en-GB"/>
        </w:rPr>
        <w:t xml:space="preserve"> </w:t>
      </w:r>
      <w:r w:rsidR="007A1E3A" w:rsidRPr="008A774E">
        <w:rPr>
          <w:i/>
          <w:lang w:val="en-GB"/>
        </w:rPr>
        <w:t>S</w:t>
      </w:r>
      <w:r w:rsidR="007A1E3A" w:rsidRPr="008A774E">
        <w:rPr>
          <w:lang w:val="en-GB"/>
        </w:rPr>
        <w:t xml:space="preserve">. Typhi </w:t>
      </w:r>
      <w:r w:rsidR="00DE1C65" w:rsidRPr="008A774E">
        <w:rPr>
          <w:lang w:val="en-GB"/>
        </w:rPr>
        <w:t>in</w:t>
      </w:r>
      <w:r w:rsidR="00B10A93" w:rsidRPr="008A774E">
        <w:rPr>
          <w:lang w:val="en-GB"/>
        </w:rPr>
        <w:t xml:space="preserve"> Asia saw declining trend</w:t>
      </w:r>
      <w:r w:rsidR="00273C5C" w:rsidRPr="008A774E">
        <w:rPr>
          <w:lang w:val="en-GB"/>
        </w:rPr>
        <w:t>s</w:t>
      </w:r>
      <w:r w:rsidR="00B10A93" w:rsidRPr="008A774E">
        <w:rPr>
          <w:lang w:val="en-GB"/>
        </w:rPr>
        <w:t>,</w:t>
      </w:r>
      <w:r w:rsidR="002E5AB3" w:rsidRPr="008A774E">
        <w:rPr>
          <w:lang w:val="en-GB"/>
        </w:rPr>
        <w:t xml:space="preserve"> accounting for less than 20% of isolates obtained between 2011 and 2015</w:t>
      </w:r>
      <w:r w:rsidR="007A1E3A" w:rsidRPr="008A774E">
        <w:rPr>
          <w:lang w:val="en-GB"/>
        </w:rPr>
        <w:t>,</w:t>
      </w:r>
      <w:r w:rsidR="002E5AB3" w:rsidRPr="008A774E">
        <w:rPr>
          <w:lang w:val="en-GB"/>
        </w:rPr>
        <w:t xml:space="preserve"> whereas </w:t>
      </w:r>
      <w:r w:rsidR="00964266" w:rsidRPr="008A774E">
        <w:rPr>
          <w:lang w:val="en-GB"/>
        </w:rPr>
        <w:t>resistance</w:t>
      </w:r>
      <w:r w:rsidR="002E5AB3" w:rsidRPr="008A774E">
        <w:rPr>
          <w:lang w:val="en-GB"/>
        </w:rPr>
        <w:t xml:space="preserve"> to</w:t>
      </w:r>
      <w:r w:rsidR="005C0A31" w:rsidRPr="008A774E">
        <w:rPr>
          <w:lang w:val="en-GB"/>
        </w:rPr>
        <w:t xml:space="preserve"> nalidixic acid and</w:t>
      </w:r>
      <w:r w:rsidR="002E5AB3" w:rsidRPr="008A774E">
        <w:rPr>
          <w:lang w:val="en-GB"/>
        </w:rPr>
        <w:t xml:space="preserve"> fluoro</w:t>
      </w:r>
      <w:r w:rsidR="003C5F09" w:rsidRPr="008A774E">
        <w:rPr>
          <w:lang w:val="en-GB"/>
        </w:rPr>
        <w:t>quinolones continued to increase during this period (from 20% in 2001-2005 to 65% in 2011-2015)</w:t>
      </w:r>
      <w:r w:rsidR="00964266" w:rsidRPr="008A774E">
        <w:rPr>
          <w:lang w:val="en-GB"/>
        </w:rPr>
        <w:t>,</w:t>
      </w:r>
      <w:r w:rsidR="009D6D8D" w:rsidRPr="008A774E">
        <w:rPr>
          <w:lang w:val="en-GB"/>
        </w:rPr>
        <w:t xml:space="preserve"> </w:t>
      </w:r>
      <w:r w:rsidR="003C5F09" w:rsidRPr="008A774E">
        <w:rPr>
          <w:lang w:val="en-GB"/>
        </w:rPr>
        <w:t xml:space="preserve">prompting </w:t>
      </w:r>
      <w:r w:rsidR="00F10EC2" w:rsidRPr="008A774E">
        <w:rPr>
          <w:lang w:val="en-GB"/>
        </w:rPr>
        <w:t xml:space="preserve">a change to </w:t>
      </w:r>
      <w:r w:rsidR="009D6D8D" w:rsidRPr="008A774E">
        <w:rPr>
          <w:lang w:val="en-GB"/>
        </w:rPr>
        <w:t xml:space="preserve">the use of </w:t>
      </w:r>
      <w:r w:rsidR="00EB596E" w:rsidRPr="008A774E">
        <w:rPr>
          <w:lang w:val="en-GB"/>
        </w:rPr>
        <w:t xml:space="preserve">third-generation </w:t>
      </w:r>
      <w:r w:rsidR="009D6D8D" w:rsidRPr="008A774E">
        <w:rPr>
          <w:lang w:val="en-GB"/>
        </w:rPr>
        <w:t>cephalosporins in the treatment of enteric fever</w:t>
      </w:r>
      <w:r w:rsidR="007A1E3A" w:rsidRPr="008A774E">
        <w:rPr>
          <w:lang w:val="en-GB"/>
        </w:rPr>
        <w:t>.</w:t>
      </w:r>
      <w:r w:rsidR="009D6D8D" w:rsidRPr="008A774E">
        <w:rPr>
          <w:lang w:val="en-GB"/>
        </w:rPr>
        <w:t xml:space="preserve"> </w:t>
      </w:r>
      <w:r w:rsidR="00BD6866" w:rsidRPr="008A774E">
        <w:rPr>
          <w:lang w:val="en-GB"/>
        </w:rPr>
        <w:t xml:space="preserve">Third-generation cephalosporin </w:t>
      </w:r>
      <w:r w:rsidR="00964266" w:rsidRPr="008A774E">
        <w:rPr>
          <w:lang w:val="en-GB"/>
        </w:rPr>
        <w:t>resistance</w:t>
      </w:r>
      <w:r w:rsidR="009D6D8D" w:rsidRPr="008A774E">
        <w:rPr>
          <w:lang w:val="en-GB"/>
        </w:rPr>
        <w:t xml:space="preserve"> rose from 1.5% in the 2006-2010 to 4% in the </w:t>
      </w:r>
      <w:proofErr w:type="gramStart"/>
      <w:r w:rsidR="009D6D8D" w:rsidRPr="008A774E">
        <w:rPr>
          <w:lang w:val="en-GB"/>
        </w:rPr>
        <w:t>2011-2015</w:t>
      </w:r>
      <w:r w:rsidR="00BB635C" w:rsidRPr="008A774E">
        <w:rPr>
          <w:lang w:val="en-GB"/>
        </w:rPr>
        <w:t xml:space="preserve"> </w:t>
      </w:r>
      <w:r w:rsidR="009D6D8D" w:rsidRPr="008A774E">
        <w:rPr>
          <w:lang w:val="en-GB"/>
        </w:rPr>
        <w:t>time</w:t>
      </w:r>
      <w:proofErr w:type="gramEnd"/>
      <w:r w:rsidR="009D6D8D" w:rsidRPr="008A774E">
        <w:rPr>
          <w:lang w:val="en-GB"/>
        </w:rPr>
        <w:t xml:space="preserve"> interval</w:t>
      </w:r>
      <w:r w:rsidR="00E81A6D" w:rsidRPr="008A774E">
        <w:rPr>
          <w:lang w:val="en-GB"/>
        </w:rPr>
        <w:t>.</w:t>
      </w:r>
      <w:r w:rsidR="003C5F09" w:rsidRPr="008A774E">
        <w:rPr>
          <w:lang w:val="en-GB"/>
        </w:rPr>
        <w:t xml:space="preserve"> </w:t>
      </w:r>
      <w:r w:rsidR="00387E11" w:rsidRPr="008A774E">
        <w:rPr>
          <w:lang w:val="en-GB"/>
        </w:rPr>
        <w:t xml:space="preserve">Azithromycin </w:t>
      </w:r>
      <w:r w:rsidR="00273C5C" w:rsidRPr="008A774E">
        <w:rPr>
          <w:lang w:val="en-GB"/>
        </w:rPr>
        <w:t>is now</w:t>
      </w:r>
      <w:r w:rsidR="00D61B27" w:rsidRPr="008A774E">
        <w:rPr>
          <w:lang w:val="en-GB"/>
        </w:rPr>
        <w:t xml:space="preserve"> often</w:t>
      </w:r>
      <w:r w:rsidR="00273C5C" w:rsidRPr="008A774E">
        <w:rPr>
          <w:lang w:val="en-GB"/>
        </w:rPr>
        <w:t xml:space="preserve"> used</w:t>
      </w:r>
      <w:r w:rsidR="00411432" w:rsidRPr="008A774E">
        <w:rPr>
          <w:lang w:val="en-GB"/>
        </w:rPr>
        <w:t xml:space="preserve"> for the treatment of enteric fever</w:t>
      </w:r>
      <w:r w:rsidR="00BB635C" w:rsidRPr="008A774E">
        <w:rPr>
          <w:lang w:val="en-GB"/>
        </w:rPr>
        <w:t>,</w:t>
      </w:r>
      <w:r w:rsidR="00411432" w:rsidRPr="008A774E">
        <w:rPr>
          <w:lang w:val="en-GB"/>
        </w:rPr>
        <w:t xml:space="preserve"> but the </w:t>
      </w:r>
      <w:r w:rsidR="004171AA" w:rsidRPr="008A774E">
        <w:rPr>
          <w:lang w:val="en-GB"/>
        </w:rPr>
        <w:t>number</w:t>
      </w:r>
      <w:r w:rsidR="000D320D" w:rsidRPr="008A774E">
        <w:rPr>
          <w:lang w:val="en-GB"/>
        </w:rPr>
        <w:t xml:space="preserve"> of reports on the susceptibility</w:t>
      </w:r>
      <w:r w:rsidR="004171AA" w:rsidRPr="008A774E">
        <w:rPr>
          <w:lang w:val="en-GB"/>
        </w:rPr>
        <w:t xml:space="preserve"> did not meet the inclusion criteria for this systematic review and</w:t>
      </w:r>
      <w:r w:rsidR="000D320D" w:rsidRPr="008A774E">
        <w:rPr>
          <w:lang w:val="en-GB"/>
        </w:rPr>
        <w:t xml:space="preserve"> were</w:t>
      </w:r>
      <w:r w:rsidR="00411432" w:rsidRPr="008A774E">
        <w:rPr>
          <w:lang w:val="en-GB"/>
        </w:rPr>
        <w:t xml:space="preserve"> too few to be presented in this study</w:t>
      </w:r>
      <w:r w:rsidR="00F10EC2" w:rsidRPr="008A774E">
        <w:rPr>
          <w:lang w:val="en-GB"/>
        </w:rPr>
        <w:t>. However,</w:t>
      </w:r>
      <w:r w:rsidR="007F6D87" w:rsidRPr="008A774E">
        <w:rPr>
          <w:lang w:val="en-GB"/>
        </w:rPr>
        <w:t xml:space="preserve"> there are sporadic reports of phenotypic resistance</w:t>
      </w:r>
      <w:r w:rsidR="00042146" w:rsidRPr="008A774E">
        <w:rPr>
          <w:lang w:val="en-GB"/>
        </w:rPr>
        <w:fldChar w:fldCharType="begin" w:fldLock="1"/>
      </w:r>
      <w:r w:rsidR="00D83574" w:rsidRPr="008A774E">
        <w:rPr>
          <w:lang w:val="en-GB"/>
        </w:rPr>
        <w:instrText>ADDIN CSL_CITATION { "citationItems" : [ { "id" : "ITEM-1", "itemData" : { "DOI" : "10.4103/0255-0857.93017", "ISSN" : "1998-3646", "PMID" : "22361757", "abstract" : "PURPOSE The present study was performed to assess the current susceptibility pattern of blood isolates of Salmonella spp from a super specialty hospital in North India against nalidixic acid, ciprofloxacin and azithromycin and compare the in vitro and in vivo response against azithromycin. MATERIALS AND METHODS We evaluated the minimum inhibitory concentration's (MIC's) of 107 blood isolates of Salmonella spp against nalidixic acid, azithromycin and ciprofloxacin and correlated in vitro and in vivo response of azithromycin from the treatment and discharge summaries from the Hospital Information System (HIS) software. RESULTS Among the 107 isolates evaluated, 94 (87.8%) were nalidixic acid-resistant (NAR) Salmonella and 36 were resistant to azithromycin by MIC testing. The MIC 90 value for azithromycin was 24 \u03bcg/mL. Among the 57 treatment histories evaluated using the HIS software, 19 (33%) patients had documented clinical non-response to azithromycin which required change of therapy. CONCLUSIONS The present study observed a higher MIC 90 values for azithromycin compared to Salmonella isolates from Western studies. There was also a documented clinical non-response against azithromycin. The in vitro and in vivo findings in this study suggest a guarded use of azithromycin for cases of enteric fever in India. The study also augments the reversal of resistance pattern in favour of chloramphenicol, ampicillin and trimethoprim - sulfamethoxazole.", "author" : [ { "dropping-particle" : "", "family" : "Rai", "given" : "S", "non-dropping-particle" : "", "parse-names" : false, "suffix" : "" }, { "dropping-particle" : "", "family" : "Jain", "given" : "S", "non-dropping-particle" : "", "parse-names" : false, "suffix" : "" }, { "dropping-particle" : "", "family" : "Prasad", "given" : "K N", "non-dropping-particle" : "", "parse-names" : false, "suffix" : "" }, { "dropping-particle" : "", "family" : "Ghoshal", "given" : "U", "non-dropping-particle" : "", "parse-names" : false, "suffix" : "" }, { "dropping-particle" : "", "family" : "Dhole", "given" : "T N", "non-dropping-particle" : "", "parse-names" : false, "suffix" : "" } ], "container-title" : "Indian journal of medical microbiology", "id" : "ITEM-1", "issue" : "1", "issued" : { "date-parts" : [ [ "2012" ] ] }, "page" : "30-3", "title" : "Rationale of azithromycin prescribing practices for enteric fever in India.", "type" : "article-journal", "volume" : "30" }, "uris" : [ "http://www.mendeley.com/documents/?uuid=2ea46979-1908-3507-80d2-909a9abbfc95" ] }, { "id" : "ITEM-2", "itemData" : { "DOI" : "10.7860/JCDR/2013/7312.3581", "ISSN" : "2249782X", "PMID" : "24392374", "abstract" : "OBJECTIVES To determine the minimum inhibitory concentration of ciprofloxacin among 50 blood stream isolates of Salmonella enterica. MATERIAL AND METHODS A total of 50 consecutive isolates of Salmonella enterica were tested for susceptibility to antimicrobials using the Kirby Bauer disk diffusion method. Minimum inhibitory concentrations were determined using Hi-Comb strips. All results were interpreted according to the CLSI guidelines. RESULTS Of the 50 isolates 70%were Salmonella Typhi, 4% Salmonella paratyphi A, 2% Salmonella paratyphi B and the remaining 10% were identified only as Salmonella species. Using the CLSI 2011 breakpoints for disc diffusion, 86% (43/50) were resistant to nalidixic acid(NA), 22% (11/50) to ciprofloxacin, 12% to azithromycin, 6% to cotrimoxazole, 4% to ampicillin and 1% to chloramphenicol. The MIC50 and MIC90 of ciprofloxacin for S.Typhi were 0.181 \u03bcg/mL and 5.06 \u03bcg/mL respectively. While the same for S. paratyphi A was 0.212\u03bcg/mL and 0.228\u03bcg/mL respectively. None of the isolates were multi drug resistant and all were susceptible to ceftriaxone. Using the CLSI 2012 revised ciprofloxacin breakpoints for disc diffusion (&gt;31mm) &amp; MIC (&lt;0.06 \u03bcg/mL), 90% (45/50) of these isolates were found to be resistant. CONCLUSION MIC's of ciprofloxacin should be reported for all salmonella isolates and should be used to guide treatment. Blindly following western guidelines for a disease which is highly endemic in the subcontinent will spell the death knell of a cheap and effective drug in our armamentarium. Therefore it will be too premature to declare that \"the concept of using ciprofloxacin in typhoid fever is dead!\"", "author" : [ { "dropping-particle" : "", "family" : "Kumar", "given" : "V. Anil", "non-dropping-particle" : "", "parse-names" : false, "suffix" : "" }, { "dropping-particle" : "", "family" : "Kumar", "given" : "Anil", "non-dropping-particle" : "", "parse-names" : false, "suffix" : "" }, { "dropping-particle" : "", "family" : "Khan", "given" : "Sadia", "non-dropping-particle" : "", "parse-names" : false, "suffix" : "" }, { "dropping-particle" : "", "family" : "Dinesh", "given" : "Kavitha R", "non-dropping-particle" : "", "parse-names" : false, "suffix" : "" }, { "dropping-particle" : "", "family" : "Karim", "given" : "Shamsul", "non-dropping-particle" : "", "parse-names" : false, "suffix" : "" } ], "container-title" : "JOURNAL OF CLINICAL AND DIAGNOSTIC RESEARCH", "id" : "ITEM-2", "issue" : "11", "issued" : { "date-parts" : [ [ "2013", "11" ] ] }, "page" : "2467-9", "title" : "Revised Ciprofloxacin Breakpoints for Salmonella : Is it Time to Write an Obituary?", "type" : "article-journal", "volume" : "7" }, "uris" : [ "http://www.mendeley.com/documents/?uuid=1c832d85-06b1-344d-ac89-085cd09207cb" ] }, { "id" : "ITEM-3", "itemData" : { "DOI" : "10.7860/JCDR/2017/23330.9973", "ISSN" : "2249782X", "PMID" : "28764168", "abstract" : "INTRODUCTION Typhoid fever is an endemic disease in India against which many antibiotics are available. In the recent times, emerging resistance to traditional antibiotics, such as Ampicillin, Chloramphenicol and Trimethoprim/sulfamethoxazole, Azithro-mycin and third generation Cephalosporins are being reported and increasingly being used in the treatment of invasiveSalmonellainfections. However, the latter two drugs have been reported with occasional clinical failures. Currently, we do not have data regarding their drug resistance levels in the recent isolates ofSalmonella entericasubspeciesentericaserotype Typhi. AIM To determine the current levels of drug resistance of the two drugs (i.e., cephalosporins and azithromycin) againstS.Typhiisolates. MATERIALS AND METHODS It is a prospective case study. A total of 47 recent strains ofS. Typhiwere isolated from blood and stool specimens. These isolates were subjected to identification and confirmation by biochemical, serological tests followed by genotypic methods. The antimicrobial testing was done by disc diffusion and Minimum Inhibitory Concentration (MIC) methods for various in use antibiotics including ceftriaxone and azithromycin from February 2011 to March 2013 in the Department of Microbiology, Institute of Medical Sciences, Banaras Hindu University, Varanasi, India. RESULTS It was intriguing to see the return of conventional drugs such as chloramphenicol, amoxicillin and co-trimoxazole. The drugs like quinolones, ceftriaxone and azithromycin were found to be ineffective against &gt;20% of the isolates. However, nalidixic acid was found to have maximum resistance (36/47,76.6%) while highest sensitivity was observed for chloramphenicol (1/47,2.1%). Moreover, co-trimoxazole (9/47,19.1%) has displayed with significant come back. CONCLUSION It could be concluded that combination of amoxicillin and co-trimoxazole would prove as good as azithromycin or ceftriaxone alone for empirical therapy ofS.Typhiinfection. However, detection of an isolate (1/47, 2.1%), sensitive only to chloramphenicol, a drug known for causing bone marrow suppression, is an alarming sign.", "author" : [ { "dropping-particle" : "", "family" : "Patel", "given" : "Shesh Raj", "non-dropping-particle" : "", "parse-names" : false, "suffix" : "" }, { "dropping-particle" : "", "family" : "Bharti", "given" : "Sujit", "non-dropping-particle" : "", "parse-names" : false, "suffix" : "" }, { "dropping-particle" : "", "family" : "Pratap", "given" : "Chandra Bhan", "non-dropping-particle" : "", "parse-names" : false, "suffix" : "" }, { "dropping-particle" : "", "family" : "Nath", "given" : "Gopal", "non-dropping-particle" : "", "parse-names" : false, "suffix" : "" } ], "container-title" : "JOURNAL OF CLINICAL AND DIAGNOSTIC RESEARCH", "id" : "ITEM-3", "issue" : "6", "issued" : { "date-parts" : [ [ "2017", "6" ] ] }, "page" : "DM01-DM03", "title" : "Drug Resistance Pattern in the Recent Isolates of Salmonella Typhi with Special Reference to Cephalosporins and Azithromycin in the Gangetic Plain", "type" : "article-journal", "volume" : "11" }, "uris" : [ "http://www.mendeley.com/documents/?uuid=2effd5ba-a247-39fc-89a7-b076b3e0b0aa" ] } ], "mendeley" : { "formattedCitation" : "[15\u201317]", "plainTextFormattedCitation" : "[15\u201317]", "previouslyFormattedCitation" : "[15\u201317]" }, "properties" : { "noteIndex" : 0 }, "schema" : "https://github.com/citation-style-language/schema/raw/master/csl-citation.json" }</w:instrText>
      </w:r>
      <w:r w:rsidR="00042146" w:rsidRPr="008A774E">
        <w:rPr>
          <w:lang w:val="en-GB"/>
        </w:rPr>
        <w:fldChar w:fldCharType="separate"/>
      </w:r>
      <w:r w:rsidR="008E52E0" w:rsidRPr="008A774E">
        <w:rPr>
          <w:noProof/>
          <w:lang w:val="en-GB"/>
        </w:rPr>
        <w:t>[15–17]</w:t>
      </w:r>
      <w:r w:rsidR="00042146" w:rsidRPr="008A774E">
        <w:rPr>
          <w:lang w:val="en-GB"/>
        </w:rPr>
        <w:fldChar w:fldCharType="end"/>
      </w:r>
      <w:r w:rsidR="007F6D87" w:rsidRPr="008A774E">
        <w:rPr>
          <w:lang w:val="en-GB"/>
        </w:rPr>
        <w:t xml:space="preserve">. </w:t>
      </w:r>
    </w:p>
    <w:p w14:paraId="21D2750B" w14:textId="3B0F949A" w:rsidR="008810BC" w:rsidRPr="008A774E" w:rsidRDefault="009D6D8D" w:rsidP="00D61B27">
      <w:pPr>
        <w:spacing w:line="480" w:lineRule="auto"/>
        <w:rPr>
          <w:lang w:val="en-GB"/>
        </w:rPr>
      </w:pPr>
      <w:r w:rsidRPr="008A774E">
        <w:rPr>
          <w:lang w:val="en-GB"/>
        </w:rPr>
        <w:lastRenderedPageBreak/>
        <w:t>In Africa the</w:t>
      </w:r>
      <w:r w:rsidR="00915DB7" w:rsidRPr="008A774E">
        <w:rPr>
          <w:lang w:val="en-GB"/>
        </w:rPr>
        <w:t xml:space="preserve"> scenario is very different, where</w:t>
      </w:r>
      <w:r w:rsidRPr="008A774E">
        <w:rPr>
          <w:lang w:val="en-GB"/>
        </w:rPr>
        <w:t xml:space="preserve"> MDR typhoid</w:t>
      </w:r>
      <w:r w:rsidR="00915DB7" w:rsidRPr="008A774E">
        <w:rPr>
          <w:lang w:val="en-GB"/>
        </w:rPr>
        <w:t xml:space="preserve"> is</w:t>
      </w:r>
      <w:r w:rsidRPr="008A774E">
        <w:rPr>
          <w:lang w:val="en-GB"/>
        </w:rPr>
        <w:t xml:space="preserve"> still</w:t>
      </w:r>
      <w:r w:rsidR="007A1E3A" w:rsidRPr="008A774E">
        <w:rPr>
          <w:lang w:val="en-GB"/>
        </w:rPr>
        <w:t xml:space="preserve"> common,</w:t>
      </w:r>
      <w:r w:rsidR="00915DB7" w:rsidRPr="008A774E">
        <w:rPr>
          <w:lang w:val="en-GB"/>
        </w:rPr>
        <w:t xml:space="preserve"> with over 90% </w:t>
      </w:r>
      <w:r w:rsidR="0053163C" w:rsidRPr="008A774E">
        <w:rPr>
          <w:lang w:val="en-GB"/>
        </w:rPr>
        <w:t xml:space="preserve">resistance </w:t>
      </w:r>
      <w:r w:rsidR="00847E9D" w:rsidRPr="008A774E">
        <w:rPr>
          <w:lang w:val="en-GB"/>
        </w:rPr>
        <w:t xml:space="preserve">in some regions. </w:t>
      </w:r>
      <w:r w:rsidR="007A1E3A" w:rsidRPr="008A774E">
        <w:rPr>
          <w:lang w:val="en-GB"/>
        </w:rPr>
        <w:t>Interestingly</w:t>
      </w:r>
      <w:r w:rsidR="00847E9D" w:rsidRPr="008A774E">
        <w:rPr>
          <w:lang w:val="en-GB"/>
        </w:rPr>
        <w:t>, fluoroquinolone and</w:t>
      </w:r>
      <w:r w:rsidR="00BD6866" w:rsidRPr="008A774E">
        <w:rPr>
          <w:lang w:val="en-GB"/>
        </w:rPr>
        <w:t xml:space="preserve"> third</w:t>
      </w:r>
      <w:r w:rsidR="006A6CAE" w:rsidRPr="008A774E">
        <w:rPr>
          <w:lang w:val="en-GB"/>
        </w:rPr>
        <w:t>-</w:t>
      </w:r>
      <w:r w:rsidR="00BD6866" w:rsidRPr="008A774E">
        <w:rPr>
          <w:lang w:val="en-GB"/>
        </w:rPr>
        <w:t>generation</w:t>
      </w:r>
      <w:r w:rsidR="00847E9D" w:rsidRPr="008A774E">
        <w:rPr>
          <w:lang w:val="en-GB"/>
        </w:rPr>
        <w:t xml:space="preserve"> cephalosporin </w:t>
      </w:r>
      <w:r w:rsidR="00964266" w:rsidRPr="008A774E">
        <w:rPr>
          <w:lang w:val="en-GB"/>
        </w:rPr>
        <w:t>resistance</w:t>
      </w:r>
      <w:r w:rsidR="00847E9D" w:rsidRPr="008A774E">
        <w:rPr>
          <w:lang w:val="en-GB"/>
        </w:rPr>
        <w:t xml:space="preserve"> are still low (&lt; 1%)</w:t>
      </w:r>
      <w:r w:rsidR="00BD6866" w:rsidRPr="008A774E">
        <w:rPr>
          <w:lang w:val="en-GB"/>
        </w:rPr>
        <w:t>.</w:t>
      </w:r>
    </w:p>
    <w:p w14:paraId="228A088B" w14:textId="77777777" w:rsidR="004C168A" w:rsidRPr="008A774E" w:rsidRDefault="004C168A" w:rsidP="00651316">
      <w:pPr>
        <w:spacing w:line="480" w:lineRule="auto"/>
        <w:ind w:firstLine="720"/>
        <w:rPr>
          <w:lang w:val="en-GB"/>
        </w:rPr>
      </w:pPr>
    </w:p>
    <w:p w14:paraId="10FF0E7B" w14:textId="096D037D" w:rsidR="008810BC" w:rsidRPr="008A774E" w:rsidRDefault="003746ED" w:rsidP="00651316">
      <w:pPr>
        <w:spacing w:line="480" w:lineRule="auto"/>
        <w:outlineLvl w:val="0"/>
        <w:rPr>
          <w:u w:val="single"/>
          <w:lang w:val="en-GB"/>
        </w:rPr>
      </w:pPr>
      <w:r w:rsidRPr="008A774E">
        <w:rPr>
          <w:u w:val="single"/>
          <w:lang w:val="en-GB"/>
        </w:rPr>
        <w:t xml:space="preserve">Molecular determinants of antimicrobial </w:t>
      </w:r>
      <w:r w:rsidR="00964266" w:rsidRPr="008A774E">
        <w:rPr>
          <w:u w:val="single"/>
          <w:lang w:val="en-GB"/>
        </w:rPr>
        <w:t>resistance</w:t>
      </w:r>
    </w:p>
    <w:p w14:paraId="62ED4959" w14:textId="0FF157AD" w:rsidR="00A02316" w:rsidRPr="008A774E" w:rsidRDefault="008810BC" w:rsidP="00D61B27">
      <w:pPr>
        <w:spacing w:line="480" w:lineRule="auto"/>
        <w:rPr>
          <w:u w:val="single"/>
          <w:lang w:val="en-GB"/>
        </w:rPr>
      </w:pPr>
      <w:r w:rsidRPr="008A774E">
        <w:rPr>
          <w:lang w:val="en-GB"/>
        </w:rPr>
        <w:t xml:space="preserve">To meet the second objective of this review </w:t>
      </w:r>
      <w:r w:rsidR="00D3132E" w:rsidRPr="008A774E">
        <w:rPr>
          <w:lang w:val="en-GB"/>
        </w:rPr>
        <w:t>4</w:t>
      </w:r>
      <w:r w:rsidR="00BB635C" w:rsidRPr="008A774E">
        <w:rPr>
          <w:lang w:val="en-GB"/>
        </w:rPr>
        <w:t>,</w:t>
      </w:r>
      <w:r w:rsidR="00A66FEB" w:rsidRPr="008A774E">
        <w:rPr>
          <w:lang w:val="en-GB"/>
        </w:rPr>
        <w:t>226 isolates spanning 61</w:t>
      </w:r>
      <w:r w:rsidRPr="008A774E">
        <w:rPr>
          <w:lang w:val="en-GB"/>
        </w:rPr>
        <w:t xml:space="preserve"> studies</w:t>
      </w:r>
      <w:r w:rsidR="00B10A93" w:rsidRPr="008A774E">
        <w:rPr>
          <w:lang w:val="en-GB"/>
        </w:rPr>
        <w:t xml:space="preserve"> (</w:t>
      </w:r>
      <w:r w:rsidR="003B0A07" w:rsidRPr="008A774E">
        <w:rPr>
          <w:b/>
          <w:lang w:val="en-GB"/>
        </w:rPr>
        <w:t>S</w:t>
      </w:r>
      <w:r w:rsidR="00B10A93" w:rsidRPr="008A774E">
        <w:rPr>
          <w:b/>
          <w:lang w:val="en-GB"/>
        </w:rPr>
        <w:t>upplementary table 2</w:t>
      </w:r>
      <w:r w:rsidR="00B10A93" w:rsidRPr="008A774E">
        <w:rPr>
          <w:lang w:val="en-GB"/>
        </w:rPr>
        <w:t>)</w:t>
      </w:r>
      <w:r w:rsidRPr="008A774E">
        <w:rPr>
          <w:lang w:val="en-GB"/>
        </w:rPr>
        <w:t xml:space="preserve"> were included for the analysis of molecular mechanisms. Most studies</w:t>
      </w:r>
      <w:r w:rsidR="00915DB7" w:rsidRPr="008A774E">
        <w:rPr>
          <w:lang w:val="en-GB"/>
        </w:rPr>
        <w:t xml:space="preserve"> (</w:t>
      </w:r>
      <w:r w:rsidR="00F22DD9" w:rsidRPr="008A774E">
        <w:rPr>
          <w:lang w:val="en-GB"/>
        </w:rPr>
        <w:t>66%</w:t>
      </w:r>
      <w:r w:rsidR="00915DB7" w:rsidRPr="008A774E">
        <w:rPr>
          <w:lang w:val="en-GB"/>
        </w:rPr>
        <w:t>)</w:t>
      </w:r>
      <w:r w:rsidRPr="008A774E">
        <w:rPr>
          <w:lang w:val="en-GB"/>
        </w:rPr>
        <w:t xml:space="preserve"> </w:t>
      </w:r>
      <w:r w:rsidR="007D6EFA" w:rsidRPr="008A774E">
        <w:rPr>
          <w:lang w:val="en-GB"/>
        </w:rPr>
        <w:t>incorporated</w:t>
      </w:r>
      <w:r w:rsidRPr="008A774E">
        <w:rPr>
          <w:lang w:val="en-GB"/>
        </w:rPr>
        <w:t xml:space="preserve"> the p</w:t>
      </w:r>
      <w:r w:rsidR="007D6EFA" w:rsidRPr="008A774E">
        <w:rPr>
          <w:lang w:val="en-GB"/>
        </w:rPr>
        <w:t xml:space="preserve">olymerase </w:t>
      </w:r>
      <w:r w:rsidRPr="008A774E">
        <w:rPr>
          <w:lang w:val="en-GB"/>
        </w:rPr>
        <w:t>c</w:t>
      </w:r>
      <w:r w:rsidR="007D6EFA" w:rsidRPr="008A774E">
        <w:rPr>
          <w:lang w:val="en-GB"/>
        </w:rPr>
        <w:t xml:space="preserve">hain </w:t>
      </w:r>
      <w:r w:rsidRPr="008A774E">
        <w:rPr>
          <w:lang w:val="en-GB"/>
        </w:rPr>
        <w:t>r</w:t>
      </w:r>
      <w:r w:rsidR="007D6EFA" w:rsidRPr="008A774E">
        <w:rPr>
          <w:lang w:val="en-GB"/>
        </w:rPr>
        <w:t>eaction (PCR)</w:t>
      </w:r>
      <w:r w:rsidRPr="008A774E">
        <w:rPr>
          <w:lang w:val="en-GB"/>
        </w:rPr>
        <w:t xml:space="preserve"> method to study the</w:t>
      </w:r>
      <w:r w:rsidR="004171AA" w:rsidRPr="008A774E">
        <w:rPr>
          <w:lang w:val="en-GB"/>
        </w:rPr>
        <w:t xml:space="preserve"> molecular determinants of anti</w:t>
      </w:r>
      <w:r w:rsidRPr="008A774E">
        <w:rPr>
          <w:lang w:val="en-GB"/>
        </w:rPr>
        <w:t>microbial resistance</w:t>
      </w:r>
      <w:r w:rsidR="007D6EFA" w:rsidRPr="008A774E">
        <w:rPr>
          <w:lang w:val="en-GB"/>
        </w:rPr>
        <w:t>. H</w:t>
      </w:r>
      <w:r w:rsidR="004A3640" w:rsidRPr="008A774E">
        <w:rPr>
          <w:lang w:val="en-GB"/>
        </w:rPr>
        <w:t>owever</w:t>
      </w:r>
      <w:r w:rsidR="007D6EFA" w:rsidRPr="008A774E">
        <w:rPr>
          <w:lang w:val="en-GB"/>
        </w:rPr>
        <w:t>,</w:t>
      </w:r>
      <w:r w:rsidR="00A66FEB" w:rsidRPr="008A774E">
        <w:rPr>
          <w:lang w:val="en-GB"/>
        </w:rPr>
        <w:t xml:space="preserve"> four</w:t>
      </w:r>
      <w:r w:rsidR="004A3640" w:rsidRPr="008A774E">
        <w:rPr>
          <w:lang w:val="en-GB"/>
        </w:rPr>
        <w:t xml:space="preserve"> studies</w:t>
      </w:r>
      <w:r w:rsidR="00927D41" w:rsidRPr="008A774E">
        <w:rPr>
          <w:lang w:val="en-GB"/>
        </w:rPr>
        <w:fldChar w:fldCharType="begin" w:fldLock="1"/>
      </w:r>
      <w:r w:rsidR="00D83574" w:rsidRPr="008A774E">
        <w:rPr>
          <w:lang w:val="en-GB"/>
        </w:rPr>
        <w:instrText>ADDIN CSL_CITATION { "citationItems" : [ { "id" : "ITEM-1", "itemData" : { "DOI" : "10.1128/mBio.00105-18", "ISSN" : "2150-7511", "PMID" : "29463654", "abstract" : "Antibiotic resistance is a major problem inSalmonella entericaserovar Typhi, the causative agent of typhoid. Multidrug-resistant (MDR) isolates are prevalent in parts of Asia and Africa and are often associated with the dominant H58 haplotype. Reduced susceptibility to fluoroquinolones is also widespread, and sporadic cases of resistance to third-generation cephalosporins or azithromycin have also been reported. Here, we report the first large-scale emergence and spread of a novelS Typhi clone harboring resistance to three first-line drugs (chloramphenicol, ampicillin, and trimethoprim-sulfamethoxazole) as well as fluoroquinolones and third-generation cephalosporins in Sindh, Pakistan, which we classify as extensively drug resistant (XDR). Over 300 XDR typhoid cases have emerged in Sindh, Pakistan, since November 2016. Additionally, a single case of travel-associated XDR typhoid has recently been identified in the United Kingdom. Whole-genome sequencing of over 80 of the XDR isolates revealed remarkable genetic clonality and sequence conservation, identified a large number of resistance determinants, and showed that these isolates were of haplotype H58. The XDRS Typhi clone encodes a chromosomally located resistance region and harbors a plasmid encoding additional resistance elements, including theblaCTX-M-15extended-spectrum \u03b2-lactamase, and carrying theqnrSfluoroquinolone resistance gene. This antibiotic resistance-associated IncY plasmid exhibited high sequence identity to plasmids found in other enteric bacteria isolated from widely distributed geographic locations. This study highlights three concerning problems: the receding antibiotic arsenal for typhoid treatment, the ability ofS Typhi to transform from MDR to XDR in a single step by acquisition of a plasmid, and the ability of XDR clones to spread globally.IMPORTANCETyphoid fever is a severe disease caused by the Gram-negative bacteriumSalmonella entericaserovar Typhi. Antibiotic-resistantS Typhi strains have become increasingly common. Here, we report the first large-scale emergence and spread of a novel extensively drug-resistant (XDR)S Typhi clone in Sindh, Pakistan. The XDRS Typhi is resistant to the majority of drugs available for the treatment of typhoid fever. This study highlights the evolving threat of antibiotic resistance inS Typhi and the value of antibiotic susceptibility testing and whole-genome sequencing in understanding emerging infectious diseases. We genetically characterized\u2026", "author" : [ { "dropping-particle" : "", "family" : "Klemm", "given" : "Elizabeth J", "non-dropping-particle" : "", "parse-names" : false, "suffix" : "" }, { "dropping-particle" : "", "family" : "Shakoor", "given" : "Sadia", "non-dropping-particle" : "", "parse-names" : false, "suffix" : "" }, { "dropping-particle" : "", "family" : "Page", "given" : "Andrew J", "non-dropping-particle" : "", "parse-names" : false, "suffix" : "" }, { "dropping-particle" : "", "family" : "Qamar", "given" : "Farah Naz", "non-dropping-particle" : "", "parse-names" : false, "suffix" : "" }, { "dropping-particle" : "", "family" : "Judge", "given" : "Kim", "non-dropping-particle" : "", "parse-names" : false, "suffix" : "" }, { "dropping-particle" : "", "family" : "Saeed", "given" : "Dania K", "non-dropping-particle" : "", "parse-names" : false, "suffix" : "" }, { "dropping-particle" : "", "family" : "Wong", "given" : "Vanessa K", "non-dropping-particle" : "", "parse-names" : false, "suffix" : "" }, { "dropping-particle" : "", "family" : "Dallman", "given" : "Timothy J", "non-dropping-particle" : "", "parse-names" : false, "suffix" : "" }, { "dropping-particle" : "", "family" : "Nair", "given" : "Satheesh", "non-dropping-particle" : "", "parse-names" : false, "suffix" : "" }, { "dropping-particle" : "", "family" : "Baker", "given" : "Stephen", "non-dropping-particle" : "", "parse-names" : false, "suffix" : "" }, { "dropping-particle" : "", "family" : "Shaheen", "given" : "Ghazala", "non-dropping-particle" : "", "parse-names" : false, "suffix" : "" }, { "dropping-particle" : "", "family" : "Qureshi", "given" : "Shahida", "non-dropping-particle" : "", "parse-names" : false, "suffix" : "" }, { "dropping-particle" : "", "family" : "Yousafzai", "given" : "Mohammad Tahir", "non-dropping-particle" : "", "parse-names" : false, "suffix" : "" }, { "dropping-particle" : "", "family" : "Saleem", "given" : "Muhammad Khalid", "non-dropping-particle" : "", "parse-names" : false, "suffix" : "" }, { "dropping-particle" : "", "family" : "Hasan", "given" : "Zahra", "non-dropping-particle" : "", "parse-names" : false, "suffix" : "" }, { "dropping-particle" : "", "family" : "Dougan", "given" : "Gordon", "non-dropping-particle" : "", "parse-names" : false, "suffix" : "" }, { "dropping-particle" : "", "family" : "Hasan", "given" : "Rumina", "non-dropping-particle" : "", "parse-names" : false, "suffix" : "" } ], "container-title" : "mBio", "id" : "ITEM-1", "issue" : "1", "issued" : { "date-parts" : [ [ "2018" ] ] }, "page" : "e00105-18", "publisher" : "American Society for Microbiology", "title" : "Emergence of an Extensively Drug-ResistantSalmonella entericaSerovar Typhi Clone Harboring a Promiscuous Plasmid Encoding Resistance to Fluoroquinolones and Third-Generation Cephalosporins.", "type" : "article-journal", "volume" : "9" }, "uris" : [ "http://www.mendeley.com/documents/?uuid=20200fb4-e73e-3066-8f3e-cb94abbe92b5" ] }, { "id" : "ITEM-2", "itemData" : { "DOI" : "10.1371/journal.pntd.0004781", "author" : [ { "dropping-particle" : "", "family" : "Wong", "given" : "Vanessa K", "non-dropping-particle" : "", "parse-names" : false, "suffix" : "" }, { "dropping-particle" : "", "family" : "Holt", "given" : "Kathryn E", "non-dropping-particle" : "", "parse-names" : false, "suffix" : "" }, { "dropping-particle" : "", "family" : "Okoro", "given" : "Chinyere", "non-dropping-particle" : "", "parse-names" : false, "suffix" : "" }, { "dropping-particle" : "", "family" : "Baker", "given" : "Stephen", "non-dropping-particle" : "", "parse-names" : false, "suffix" : "" }, { "dropping-particle" : "", "family" : "Pickard", "given" : "Derek J", "non-dropping-particle" : "", "parse-names" : false, "suffix" : "" }, { "dropping-particle" : "", "family" : "Marks", "given" : "Florian", "non-dropping-particle" : "", "parse-names" : false, "suffix" : "" }, { "dropping-particle" : "", "family" : "Page", "given" : "Andrew J", "non-dropping-particle" : "", "parse-names" : false, "suffix" : "" }, { "dropping-particle" : "", "family" : "Olanipekun", "given" : "Grace", "non-dropping-particle" : "", "parse-names" : false, "suffix" : "" }, { "dropping-particle" : "", "family" : "Munir", "given" : "Huda", "non-dropping-particle" : "", "parse-names" : false, "suffix" : "" }, { "dropping-particle" : "", "family" : "Alter", "given" : "Roxanne", "non-dropping-particle" : "", "parse-names" : false, "suffix" : "" }, { "dropping-particle" : "", "family" : "Fey", "given" : "Paul D", "non-dropping-particle" : "", "parse-names" : false, "suffix" : "" }, { "dropping-particle" : "", "family" : "Feasey", "given" : "Nicholas A", "non-dropping-particle" : "", "parse-names" : false, "suffix" : "" } ], "container-title" : "PLoS Negl Trop Dis", "id" : "ITEM-2", "issued" : { "date-parts" : [ [ "2016" ] ] }, "page" : "1-22", "title" : "Molecular Surveillance Identifies Multiple Transmissions of Typhoid in West Africa", "type" : "article-journal" }, "uris" : [ "http://www.mendeley.com/documents/?uuid=e534a238-7a36-4928-a054-7a024f1ef07f" ] }, { "id" : "ITEM-3", "itemData" : { "ISSN" : "1061-4036", "PMID" : "25961941", "abstract" : "The emergence of multidrug-resistant (MDR) typhoid is a major global health threat affecting many countries where the disease is endemic. Here whole-genome sequence analysis of 1,832 Salmonella enterica serovar Typhi (S. Typhi) identifies a single dominant MDR lineage, H58, that has emerged and spread throughout Asia and Africa over the last 30 years. Our analysis identifies numerous transmissions of H58, including multiple transfers from Asia to Africa and an ongoing, unrecognized MDR epidemic within Africa itself. Notably, our analysis indicates that H58 lineages are displacing antibiotic-sensitive isolates, transforming the global population structure of this pathogen. H58 isolates can harbor a complex MDR element residing either on transmissible IncHI1 plasmids or within multiple chromosomal integration sites. We also identify new mutations that define the H58 lineage. This phylogeographical analysis provides a framework to facilitate global management of MDR typhoid and is applicable to similar MDR lineages emerging in other bacterial species.", "author" : [ { "dropping-particle" : "", "family" : "Wong", "given" : "Vanessa K", "non-dropping-particle" : "", "parse-names" : false, "suffix" : "" }, { "dropping-particle" : "", "family" : "Baker", "given" : "Stephen", "non-dropping-particle" : "", "parse-names" : false, "suffix" : "" }, { "dropping-particle" : "", "family" : "Pickard", "given" : "Derek J", "non-dropping-particle" : "", "parse-names" : false, "suffix" : "" }, { "dropping-particle" : "", "family" : "Parkhill", "given" : "Julian", "non-dropping-particle" : "", "parse-names" : false, "suffix" : "" }, { "dropping-particle" : "", "family" : "Page", "given" : "Andrew J", "non-dropping-particle" : "", "parse-names" : false, "suffix" : "" }, { "dropping-particle" : "", "family" : "Feasey", "given" : "Nicholas A", "non-dropping-particle" : "", "parse-names" : false, "suffix" : "" }, { "dropping-particle" : "", "family" : "Kingsley", "given" : "Robert A", "non-dropping-particle" : "", "parse-names" : false, "suffix" : "" }, { "dropping-particle" : "", "family" : "Thomson", "given" : "Nicholas R", "non-dropping-particle" : "", "parse-names" : false, "suffix" : "" }, { "dropping-particle" : "", "family" : "Keane", "given" : "Jacqueline A", "non-dropping-particle" : "", "parse-names" : false, "suffix" : "" }, { "dropping-particle" : "", "family" : "Weill", "given" : "Fran\u00e7ois-Xavier", "non-dropping-particle" : "", "parse-names" : false, "suffix" : "" }, { "dropping-particle" : "", "family" : "Edwards", "given" : "David J", "non-dropping-particle" : "", "parse-names" : false, "suffix" : "" }, { "dropping-particle" : "", "family" : "Hawkey", "given" : "Jane", "non-dropping-particle" : "", "parse-names" : false, "suffix" : "" }, { "dropping-particle" : "", "family" : "Harris", "given" : "Simon R", "non-dropping-particle" : "", "parse-names" : false, "suffix" : "" }, { "dropping-particle" : "", "family" : "Mather", "given" : "Alison E", "non-dropping-particle" : "", "parse-names" : false, "suffix" : "" }, { "dropping-particle" : "", "family" : "Cain", "given" : "Amy K", "non-dropping-particle" : "", "parse-names" : false, "suffix" : "" }, { "dropping-particle" : "", "family" : "Hadfield", "given" : "James", "non-dropping-particle" : "", "parse-names" : false, "suffix" : "" }, { "dropping-particle" : "", "family" : "Hart", "given" : "Peter J", "non-dropping-particle" : "", "parse-names" : false, "suffix" : "" }, { "dropping-particle" : "", "family" : "Thieu", "given" : "Nga Tran Vu", "non-dropping-particle" : "", "parse-names" : false, "suffix" : "" }, { "dropping-particle" : "", "family" : "Klemm", "given" : "Elizabeth J", "non-dropping-particle" : "", "parse-names" : false, "suffix" : "" }, { "dropping-particle" : "", "family" : "Glinos", "given" : "Dafni A", "non-dropping-particle" : "", "parse-names" : false, "suffix" : "" }, { "dropping-particle" : "", "family" : "Breiman", "given" : "Robert F", "non-dropping-particle" : "", "parse-names" : false, "suffix" : "" }, { "dropping-particle" : "", "family" : "Watson", "given" : "Conall H", "non-dropping-particle" : "", "parse-names" : false, "suffix" : "" }, { "dropping-particle" : "", "family" : "Kariuki", "given" : "Samuel", "non-dropping-particle" : "", "parse-names" : false, "suffix" : "" }, { "dropping-particle" : "", "family" : "Gordon", "given" : "Melita A", "non-dropping-particle" : "", "parse-names" : false, "suffix" : "" }, { "dropping-particle" : "", "family" : "Heyderman", "given" : "Robert S", "non-dropping-particle" : "", "parse-names" : false, "suffix" : "" }, { "dropping-particle" : "", "family" : "Okoro", "given" : "Chinyere", "non-dropping-particle" : "", "parse-names" : false, "suffix" : "" }, { "dropping-particle" : "", "family" : "Jacobs", "given" : "Jan", "non-dropping-particle" : "", "parse-names" : false, "suffix" : "" }, { "dropping-particle" : "", "family" : "Lunguya", "given" : "Octavie", "non-dropping-particle" : "", "parse-names" : false, "suffix" : "" }, { "dropping-particle" : "", "family" : "Edmunds", "given" : "W John", "non-dropping-particle" : "", "parse-names" : false, "suffix" : "" }, { "dropping-particle" : "", "family" : "Msefula", "given" : "Chisomo", "non-dropping-particle" : "", "parse-names" : false, "suffix" : "" }, { "dropping-particle" : "", "family" : "Chabalgoity", "given" : "Jose A", "non-dropping-particle" : "", "parse-names" : false, "suffix" : "" }, { "dropping-particle" : "", "family" : "Kama", "given" : "Mike", "non-dropping-particle" : "", "parse-names" : false, "suffix" : "" }, { "dropping-particle" : "", "family" : "Jenkins", "given" : "Kylie", "non-dropping-particle" : "", "parse-names" : false, "suffix" : "" }, { "dropping-particle" : "", "family" : "Dutta", "given" : "Shanta", "non-dropping-particle" : "", "parse-names" : false, "suffix" : "" }, { "dropping-particle" : "", "family" : "Marks", "given" : "Florian", "non-dropping-particle" : "", "parse-names" : false, "suffix" : "" }, { "dropping-particle" : "", "family" : "Campos", "given" : "Josefina", "non-dropping-particle" : "", "parse-names" : false, "suffix" : "" }, { "dropping-particle" : "", "family" : "Thompson", "given" : "Corinne", "non-dropping-particle" : "", "parse-names" : false, "suffix" : "" }, { "dropping-particle" : "", "family" : "Obaro", "given" : "Stephen", "non-dropping-particle" : "", "parse-names" : false, "suffix" : "" }, { "dropping-particle" : "", "family" : "MacLennan", "given" : "Calman A", "non-dropping-particle" : "", "parse-names" : false, "suffix" : "" }, { "dropping-particle" : "", "family" : "Dolecek", "given" : "Christiane", "non-dropping-particle" : "", "parse-names" : false, "suffix" : "" }, { "dropping-particle" : "", "family" : "Keddy", "given" : "Karen H", "non-dropping-particle" : "", "parse-names" : false, "suffix" : "" }, { "dropping-particle" : "", "family" : "Smith", "given" : "Anthony M", "non-dropping-particle" : "", "parse-names" : false, "suffix" : "" }, { "dropping-particle" : "", "family" : "Parry", "given" : "Christopher M", "non-dropping-particle" : "", "parse-names" : false, "suffix" : "" }, { "dropping-particle" : "", "family" : "Karkey", "given" : "Abhilasha", "non-dropping-particle" : "", "parse-names" : false, "suffix" : "" }, { "dropping-particle" : "", "family" : "Mulholland", "given" : "E Kim", "non-dropping-particle" : "", "parse-names" : false, "suffix" : "" }, { "dropping-particle" : "", "family" : "Campbell", "given" : "James I", "non-dropping-particle" : "", "parse-names" : false, "suffix" : "" }, { "dropping-particle" : "", "family" : "Dongol", "given" : "Sabina", "non-dropping-particle" : "", "parse-names" : false, "suffix" : "" }, { "dropping-particle" : "", "family" : "Basnyat", "given" : "Buddha", "non-dropping-particle" : "", "parse-names" : false, "suffix" : "" }, { "dropping-particle" : "", "family" : "Dufour", "given" : "Muriel", "non-dropping-particle" : "", "parse-names" : false, "suffix" : "" }, { "dropping-particle" : "", "family" : "Bandaranayake", "given" : "Don", "non-dropping-particle" : "", "parse-names" : false, "suffix" : "" }, { "dropping-particle" : "", "family" : "Naseri", "given" : "Take Toleafoa", "non-dropping-particle" : "", "parse-names" : false, "suffix" : "" }, { "dropping-particle" : "", "family" : "Singh", "given" : "Shalini Pravin", "non-dropping-particle" : "", "parse-names" : false, "suffix" : "" }, { "dropping-particle" : "", "family" : "Hatta", "given" : "Mochammad", "non-dropping-particle" : "", "parse-names" : false, "suffix" : "" }, { "dropping-particle" : "", "family" : "Newton", "given" : "Paul", "non-dropping-particle" : "", "parse-names" : false, "suffix" : "" }, { "dropping-particle" : "", "family" : "Onsare", "given" : "Robert S", "non-dropping-particle" : "", "parse-names" : false, "suffix" : "" }, { "dropping-particle" : "", "family" : "Isaia", "given" : "Lupeoletalalei", "non-dropping-particle" : "", "parse-names" : false, "suffix" : "" }, { "dropping-particle" : "", "family" : "Dance", "given" : "David", "non-dropping-particle" : "", "parse-names" : false, "suffix" : "" }, { "dropping-particle" : "", "family" : "Davong", "given" : "Viengmon", "non-dropping-particle" : "", "parse-names" : false, "suffix" : "" }, { "dropping-particle" : "", "family" : "Thwaites", "given" : "Guy", "non-dropping-particle" : "", "parse-names" : false, "suffix" : "" }, { "dropping-particle" : "", "family" : "Wijedoru", "given" : "Lalith", "non-dropping-particle" : "", "parse-names" : false, "suffix" : "" }, { "dropping-particle" : "", "family" : "Crump", "given" : "John A", "non-dropping-particle" : "", "parse-names" : false, "suffix" : "" }, { "dropping-particle" : "", "family" : "Pinna", "given" : "Elizabeth", "non-dropping-particle" : "De", "parse-names" : false, "suffix" : "" }, { "dropping-particle" : "", "family" : "Nair", "given" : "Satheesh", "non-dropping-particle" : "", "parse-names" : false, "suffix" : "" }, { "dropping-particle" : "", "family" : "Nilles", "given" : "Eric J", "non-dropping-particle" : "", "parse-names" : false, "suffix" : "" }, { "dropping-particle" : "", "family" : "Thanh", "given" : "Duy Pham", "non-dropping-particle" : "", "parse-names" : false, "suffix" : "" }, { "dropping-particle" : "", "family" : "Turner", "given" : "Paul", "non-dropping-particle" : "", "parse-names" : false, "suffix" : "" }, { "dropping-particle" : "", "family" : "Soeng", "given" : "Sona", "non-dropping-particle" : "", "parse-names" : false, "suffix" : "" }, { "dropping-particle" : "", "family" : "Valcanis", "given" : "Mary", "non-dropping-particle" : "", "parse-names" : false, "suffix" : "" }, { "dropping-particle" : "", "family" : "Powling", "given" : "Joan", "non-dropping-particle" : "", "parse-names" : false, "suffix" : "" }, { "dropping-particle" : "", "family" : "Dimovski", "given" : "Karolina", "non-dropping-particle" : "", "parse-names" : false, "suffix" : "" }, { "dropping-particle" : "", "family" : "Hogg", "given" : "Geoff", "non-dropping-particle" : "", "parse-names" : false, "suffix" : "" }, { "dropping-particle" : "", "family" : "Farrar", "given" : "Jeremy", "non-dropping-particle" : "", "parse-names" : false, "suffix" : "" }, { "dropping-particle" : "", "family" : "Holt", "given" : "Kathryn E", "non-dropping-particle" : "", "parse-names" : false, "suffix" : "" }, { "dropping-particle" : "", "family" : "Dougan", "given" : "Gordon", "non-dropping-particle" : "", "parse-names" : false, "suffix" : "" } ], "container-title" : "Nature Genetics", "id" : "ITEM-3", "issue" : "6", "issued" : { "date-parts" : [ [ "2015" ] ] }, "title" : "Phylogeographical analysis of the dominant multidrug-resistant H58 clade of Salmonella Typhi identifies inter- and intracontinental transmission events", "type" : "article-journal", "volume" : "47" }, "uris" : [ "http://www.mendeley.com/documents/?uuid=76d1b716-7841-43cd-b49a-20c24918b7bf" ] }, { "id" : "ITEM-4", "itemData" : { "DOI" : "10.7554/eLife.14003", "ISBN" : "2050-084X", "ISSN" : "2050084X", "PMID" : "26974227", "abstract" : "The interplay between bacterial antimicrobial susceptibility, phylogenetics and patient outcome is poorly understood. During a typhoid clinical treatment trial in Nepal, we observed several treatment failures and isolated highly fluoroquinolone-resistant Salmonella Typhi (S. Typhi). Seventy-eight S. Typhi isolates were genome sequenced and clinical observations, treatment failures and fever clearance times (FCTs) were stratified by lineage. Most fluoroquinolone-resistant S. Typhi belonged to a specific H58 subclade. Treatment failure with S. Typhi-H58 was significantly less frequent with ceftriaxone (3/31; 9.7%) than gatifloxacin (15/34; 44.1%)(Hazard Ratio 0.19, p=0.002). Further, for gatifloxacin-treated patients, those infected with fluoroquinolone-resistant organisms had significantly higher median FCTs (8.2 days) than those infected with susceptible (2.96) or intermediately resistant organisms (4.01)(pS. Typhi clade internationally, but there are no data regarding disease outcome with this organism. We report an emergent new subclade of S. Typhi-H58 that is associated with fluoroquinolone treatment failure.", "author" : [ { "dropping-particle" : "", "family" : "Thanh", "given" : "Duy Pham", "non-dropping-particle" : "", "parse-names" : false, "suffix" : "" }, { "dropping-particle" : "", "family" : "Karkey", "given" : "Abhilasha", "non-dropping-particle" : "", "parse-names" : false, "suffix" : "" }, { "dropping-particle" : "", "family" : "Dongol", "given" : "Sabina", "non-dropping-particle" : "", "parse-names" : false, "suffix" : "" }, { "dropping-particle" : "", "family" : "Thi", "given" : "Nhan Ho", "non-dropping-particle" : "", "parse-names" : false, "suffix" : "" }, { "dropping-particle" : "", "family" : "Thompson", "given" : "Corinne N.", "non-dropping-particle" : "", "parse-names" : false, "suffix" : "" }, { "dropping-particle" : "", "family" : "Rabaa", "given" : "Maia A.", "non-dropping-particle" : "", "parse-names" : false, "suffix" : "" }, { "dropping-particle" : "", "family" : "Arjyal", "given" : "Amit", "non-dropping-particle" : "", "parse-names" : false, "suffix" : "" }, { "dropping-particle" : "", "family" : "Holt", "given" : "Kathryn E.", "non-dropping-particle" : "", "parse-names" : false, "suffix" : "" }, { "dropping-particle" : "", "family" : "Wong", "given" : "Vanessa", "non-dropping-particle" : "", "parse-names" : false, "suffix" : "" }, { "dropping-particle" : "", "family" : "Thieu", "given" : "Nga Tran Vu", "non-dropping-particle" : "", "parse-names" : false, "suffix" : "" }, { "dropping-particle" : "", "family" : "Vinh", "given" : "Phat Voong", "non-dropping-particle" : "", "parse-names" : false, "suffix" : "" }, { "dropping-particle" : "", "family" : "Thanh", "given" : "Tuyen Ha", "non-dropping-particle" : "", "parse-names" : false, "suffix" : "" }, { "dropping-particle" : "", "family" : "Pradhan", "given" : "Ashish", "non-dropping-particle" : "", "parse-names" : false, "suffix" : "" }, { "dropping-particle" : "", "family" : "Shrestha", "given" : "Saroj Kumar", "non-dropping-particle" : "", "parse-names" : false, "suffix" : "" }, { "dropping-particle" : "", "family" : "Gajurel", "given" : "Damoder", "non-dropping-particle" : "", "parse-names" : false, "suffix" : "" }, { "dropping-particle" : "", "family" : "Pickard", "given" : "Derek", "non-dropping-particle" : "", "parse-names" : false, "suffix" : "" }, { "dropping-particle" : "", "family" : "Parry", "given" : "Christopher M.", "non-dropping-particle" : "", "parse-names" : false, "suffix" : "" }, { "dropping-particle" : "", "family" : "Dougan", "given" : "Gordon", "non-dropping-particle" : "", "parse-names" : false, "suffix" : "" }, { "dropping-particle" : "", "family" : "Wolbers", "given" : "Marcel", "non-dropping-particle" : "", "parse-names" : false, "suffix" : "" }, { "dropping-particle" : "", "family" : "Dolecek", "given" : "Christiane", "non-dropping-particle" : "", "parse-names" : false, "suffix" : "" }, { "dropping-particle" : "", "family" : "Thwaites", "given" : "Guy E.", "non-dropping-particle" : "", "parse-names" : false, "suffix" : "" }, { "dropping-particle" : "", "family" : "Basnyat", "given" : "Buddha", "non-dropping-particle" : "", "parse-names" : false, "suffix" : "" }, { "dropping-particle" : "", "family" : "Baker", "given" : "Stephen", "non-dropping-particle" : "", "parse-names" : false, "suffix" : "" } ], "container-title" : "eLife", "id" : "ITEM-4", "issued" : { "date-parts" : [ [ "2016" ] ] }, "page" : "1-13", "title" : "A novel ciprofloxacin-resistant subclade of H58. Salmonella typhi is associated with fluoroquinolone treatment failure", "type" : "article-journal", "volume" : "5" }, "uris" : [ "http://www.mendeley.com/documents/?uuid=3f1a1696-7215-4e44-bf79-5f20eff9872d" ] } ], "mendeley" : { "formattedCitation" : "[4,8,9,18]", "plainTextFormattedCitation" : "[4,8,9,18]", "previouslyFormattedCitation" : "[4,8,9,18]" }, "properties" : { "noteIndex" : 0 }, "schema" : "https://github.com/citation-style-language/schema/raw/master/csl-citation.json" }</w:instrText>
      </w:r>
      <w:r w:rsidR="00927D41" w:rsidRPr="008A774E">
        <w:rPr>
          <w:lang w:val="en-GB"/>
        </w:rPr>
        <w:fldChar w:fldCharType="separate"/>
      </w:r>
      <w:r w:rsidR="008E52E0" w:rsidRPr="008A774E">
        <w:rPr>
          <w:noProof/>
          <w:lang w:val="en-GB"/>
        </w:rPr>
        <w:t>[4,8,9,18]</w:t>
      </w:r>
      <w:r w:rsidR="00927D41" w:rsidRPr="008A774E">
        <w:rPr>
          <w:lang w:val="en-GB"/>
        </w:rPr>
        <w:fldChar w:fldCharType="end"/>
      </w:r>
      <w:r w:rsidR="004A3640" w:rsidRPr="008A774E">
        <w:rPr>
          <w:lang w:val="en-GB"/>
        </w:rPr>
        <w:t xml:space="preserve"> </w:t>
      </w:r>
      <w:r w:rsidR="00A83D70" w:rsidRPr="008A774E">
        <w:rPr>
          <w:lang w:val="en-GB"/>
        </w:rPr>
        <w:t>reported</w:t>
      </w:r>
      <w:r w:rsidR="007A1E3A" w:rsidRPr="008A774E">
        <w:rPr>
          <w:lang w:val="en-GB"/>
        </w:rPr>
        <w:t xml:space="preserve"> whole genome</w:t>
      </w:r>
      <w:r w:rsidR="00A83D70" w:rsidRPr="008A774E">
        <w:rPr>
          <w:lang w:val="en-GB"/>
        </w:rPr>
        <w:t xml:space="preserve"> sequence </w:t>
      </w:r>
      <w:r w:rsidR="00964266" w:rsidRPr="008A774E">
        <w:rPr>
          <w:lang w:val="en-GB"/>
        </w:rPr>
        <w:t>analysis</w:t>
      </w:r>
      <w:r w:rsidR="00A83D70" w:rsidRPr="008A774E">
        <w:rPr>
          <w:lang w:val="en-GB"/>
        </w:rPr>
        <w:t xml:space="preserve"> of 2,</w:t>
      </w:r>
      <w:r w:rsidR="00A66FEB" w:rsidRPr="008A774E">
        <w:rPr>
          <w:lang w:val="en-GB"/>
        </w:rPr>
        <w:t>11</w:t>
      </w:r>
      <w:r w:rsidR="004A3640" w:rsidRPr="008A774E">
        <w:rPr>
          <w:lang w:val="en-GB"/>
        </w:rPr>
        <w:t>8</w:t>
      </w:r>
      <w:r w:rsidR="00A83D70" w:rsidRPr="008A774E">
        <w:rPr>
          <w:lang w:val="en-GB"/>
        </w:rPr>
        <w:t xml:space="preserve"> isolate</w:t>
      </w:r>
      <w:r w:rsidR="00AE4FEB" w:rsidRPr="008A774E">
        <w:rPr>
          <w:lang w:val="en-GB"/>
        </w:rPr>
        <w:t>s</w:t>
      </w:r>
      <w:r w:rsidR="00A83D70" w:rsidRPr="008A774E">
        <w:rPr>
          <w:lang w:val="en-GB"/>
        </w:rPr>
        <w:t xml:space="preserve"> and</w:t>
      </w:r>
      <w:r w:rsidR="00F22DD9" w:rsidRPr="008A774E">
        <w:rPr>
          <w:lang w:val="en-GB"/>
        </w:rPr>
        <w:t xml:space="preserve"> between</w:t>
      </w:r>
      <w:r w:rsidR="00A83D70" w:rsidRPr="008A774E">
        <w:rPr>
          <w:lang w:val="en-GB"/>
        </w:rPr>
        <w:t xml:space="preserve"> them provided</w:t>
      </w:r>
      <w:r w:rsidR="00847E9D" w:rsidRPr="008A774E">
        <w:rPr>
          <w:lang w:val="en-GB"/>
        </w:rPr>
        <w:t xml:space="preserve"> valuable insights into the development of resistance </w:t>
      </w:r>
      <w:r w:rsidR="007A1E3A" w:rsidRPr="008A774E">
        <w:rPr>
          <w:lang w:val="en-GB"/>
        </w:rPr>
        <w:t>in</w:t>
      </w:r>
      <w:r w:rsidR="00847E9D" w:rsidRPr="008A774E">
        <w:rPr>
          <w:lang w:val="en-GB"/>
        </w:rPr>
        <w:t xml:space="preserve"> </w:t>
      </w:r>
      <w:r w:rsidR="00847E9D" w:rsidRPr="008A774E">
        <w:rPr>
          <w:i/>
          <w:lang w:val="en-GB"/>
        </w:rPr>
        <w:t>S.</w:t>
      </w:r>
      <w:r w:rsidR="00847E9D" w:rsidRPr="008A774E">
        <w:rPr>
          <w:lang w:val="en-GB"/>
        </w:rPr>
        <w:t xml:space="preserve"> Typhi at a molecular level</w:t>
      </w:r>
      <w:r w:rsidR="004A3640" w:rsidRPr="008A774E">
        <w:rPr>
          <w:lang w:val="en-GB"/>
        </w:rPr>
        <w:t xml:space="preserve">. In keeping with the </w:t>
      </w:r>
      <w:r w:rsidR="00F22DD9" w:rsidRPr="008A774E">
        <w:rPr>
          <w:lang w:val="en-GB"/>
        </w:rPr>
        <w:t>phenotypic trends of</w:t>
      </w:r>
      <w:r w:rsidR="00AE4FEB" w:rsidRPr="008A774E">
        <w:rPr>
          <w:lang w:val="en-GB"/>
        </w:rPr>
        <w:t xml:space="preserve"> AMR</w:t>
      </w:r>
      <w:r w:rsidR="00F22DD9" w:rsidRPr="008A774E">
        <w:rPr>
          <w:lang w:val="en-GB"/>
        </w:rPr>
        <w:t>,</w:t>
      </w:r>
      <w:r w:rsidR="004A3640" w:rsidRPr="008A774E">
        <w:rPr>
          <w:lang w:val="en-GB"/>
        </w:rPr>
        <w:t xml:space="preserve"> the</w:t>
      </w:r>
      <w:r w:rsidRPr="008A774E">
        <w:rPr>
          <w:lang w:val="en-GB"/>
        </w:rPr>
        <w:t xml:space="preserve"> </w:t>
      </w:r>
      <w:r w:rsidR="00F22DD9" w:rsidRPr="008A774E">
        <w:rPr>
          <w:lang w:val="en-GB"/>
        </w:rPr>
        <w:t>molecular findings of isolates</w:t>
      </w:r>
      <w:r w:rsidRPr="008A774E">
        <w:rPr>
          <w:lang w:val="en-GB"/>
        </w:rPr>
        <w:t xml:space="preserve"> betw</w:t>
      </w:r>
      <w:r w:rsidR="004A3640" w:rsidRPr="008A774E">
        <w:rPr>
          <w:lang w:val="en-GB"/>
        </w:rPr>
        <w:t>een Africa and Asia were</w:t>
      </w:r>
      <w:r w:rsidR="00A02316" w:rsidRPr="008A774E">
        <w:rPr>
          <w:lang w:val="en-GB"/>
        </w:rPr>
        <w:t xml:space="preserve"> </w:t>
      </w:r>
      <w:r w:rsidR="00964266" w:rsidRPr="008A774E">
        <w:rPr>
          <w:lang w:val="en-GB"/>
        </w:rPr>
        <w:t>contrasting</w:t>
      </w:r>
      <w:r w:rsidRPr="008A774E">
        <w:rPr>
          <w:lang w:val="en-GB"/>
        </w:rPr>
        <w:t xml:space="preserve">.  </w:t>
      </w:r>
    </w:p>
    <w:p w14:paraId="3B0D269D" w14:textId="3E644C45" w:rsidR="00462482" w:rsidRPr="008A774E" w:rsidRDefault="00964266" w:rsidP="00D61B27">
      <w:pPr>
        <w:spacing w:line="480" w:lineRule="auto"/>
        <w:rPr>
          <w:lang w:val="en-GB"/>
        </w:rPr>
      </w:pPr>
      <w:r w:rsidRPr="008A774E">
        <w:rPr>
          <w:lang w:val="en-GB"/>
        </w:rPr>
        <w:t>G</w:t>
      </w:r>
      <w:r w:rsidR="00C10A24" w:rsidRPr="008A774E">
        <w:rPr>
          <w:lang w:val="en-GB"/>
        </w:rPr>
        <w:t>enetic signature</w:t>
      </w:r>
      <w:r w:rsidR="00A02316" w:rsidRPr="008A774E">
        <w:rPr>
          <w:lang w:val="en-GB"/>
        </w:rPr>
        <w:t xml:space="preserve">s </w:t>
      </w:r>
      <w:r w:rsidR="007A1E3A" w:rsidRPr="008A774E">
        <w:rPr>
          <w:lang w:val="en-GB"/>
        </w:rPr>
        <w:t>associated with</w:t>
      </w:r>
      <w:r w:rsidR="00A02316" w:rsidRPr="008A774E">
        <w:rPr>
          <w:lang w:val="en-GB"/>
        </w:rPr>
        <w:t xml:space="preserve"> fluoroquinolone resistance were very </w:t>
      </w:r>
      <w:r w:rsidR="0034051E" w:rsidRPr="008A774E">
        <w:rPr>
          <w:lang w:val="en-GB"/>
        </w:rPr>
        <w:t xml:space="preserve">distinct </w:t>
      </w:r>
      <w:r w:rsidR="00A02316" w:rsidRPr="008A774E">
        <w:rPr>
          <w:lang w:val="en-GB"/>
        </w:rPr>
        <w:t>among</w:t>
      </w:r>
      <w:r w:rsidR="0034051E" w:rsidRPr="008A774E">
        <w:rPr>
          <w:lang w:val="en-GB"/>
        </w:rPr>
        <w:t>st</w:t>
      </w:r>
      <w:r w:rsidR="00A02316" w:rsidRPr="008A774E">
        <w:rPr>
          <w:lang w:val="en-GB"/>
        </w:rPr>
        <w:t xml:space="preserve"> isolates studied in Asia</w:t>
      </w:r>
      <w:r w:rsidR="004171AA" w:rsidRPr="008A774E">
        <w:rPr>
          <w:lang w:val="en-GB"/>
        </w:rPr>
        <w:t xml:space="preserve"> (</w:t>
      </w:r>
      <w:r w:rsidR="004171AA" w:rsidRPr="008A774E">
        <w:rPr>
          <w:b/>
          <w:lang w:val="en-GB"/>
        </w:rPr>
        <w:t>Figure 3B</w:t>
      </w:r>
      <w:r w:rsidR="004171AA" w:rsidRPr="008A774E">
        <w:rPr>
          <w:lang w:val="en-GB"/>
        </w:rPr>
        <w:t>)</w:t>
      </w:r>
      <w:r w:rsidR="00A02316" w:rsidRPr="008A774E">
        <w:rPr>
          <w:lang w:val="en-GB"/>
        </w:rPr>
        <w:t xml:space="preserve">. </w:t>
      </w:r>
      <w:r w:rsidR="00AB6DB2" w:rsidRPr="008A774E">
        <w:rPr>
          <w:lang w:val="en-GB"/>
        </w:rPr>
        <w:t>Single nucleotide polymorphisms (SNPs)</w:t>
      </w:r>
      <w:r w:rsidR="00A02316" w:rsidRPr="008A774E">
        <w:rPr>
          <w:lang w:val="en-GB"/>
        </w:rPr>
        <w:t xml:space="preserve"> in </w:t>
      </w:r>
      <w:r w:rsidR="00A02316" w:rsidRPr="008A774E">
        <w:rPr>
          <w:i/>
          <w:lang w:val="en-GB"/>
        </w:rPr>
        <w:t>gyrA</w:t>
      </w:r>
      <w:r w:rsidR="00A02316" w:rsidRPr="008A774E">
        <w:rPr>
          <w:lang w:val="en-GB"/>
        </w:rPr>
        <w:t xml:space="preserve">, </w:t>
      </w:r>
      <w:proofErr w:type="spellStart"/>
      <w:r w:rsidR="00A02316" w:rsidRPr="008A774E">
        <w:rPr>
          <w:i/>
          <w:lang w:val="en-GB"/>
        </w:rPr>
        <w:t>gyrB</w:t>
      </w:r>
      <w:proofErr w:type="spellEnd"/>
      <w:r w:rsidR="00A02316" w:rsidRPr="008A774E">
        <w:rPr>
          <w:lang w:val="en-GB"/>
        </w:rPr>
        <w:t xml:space="preserve">, </w:t>
      </w:r>
      <w:r w:rsidR="00A02316" w:rsidRPr="008A774E">
        <w:rPr>
          <w:i/>
          <w:lang w:val="en-GB"/>
        </w:rPr>
        <w:t>parC</w:t>
      </w:r>
      <w:r w:rsidR="00A02316" w:rsidRPr="008A774E">
        <w:rPr>
          <w:lang w:val="en-GB"/>
        </w:rPr>
        <w:t xml:space="preserve"> and </w:t>
      </w:r>
      <w:r w:rsidR="007A1E3A" w:rsidRPr="008A774E">
        <w:rPr>
          <w:i/>
          <w:lang w:val="en-GB"/>
        </w:rPr>
        <w:t>par</w:t>
      </w:r>
      <w:r w:rsidR="00C10A24" w:rsidRPr="008A774E">
        <w:rPr>
          <w:i/>
          <w:lang w:val="en-GB"/>
        </w:rPr>
        <w:t>E</w:t>
      </w:r>
      <w:r w:rsidR="007A1E3A" w:rsidRPr="008A774E">
        <w:rPr>
          <w:lang w:val="en-GB"/>
        </w:rPr>
        <w:t>,</w:t>
      </w:r>
      <w:r w:rsidR="00F72933" w:rsidRPr="008A774E">
        <w:rPr>
          <w:lang w:val="en-GB"/>
        </w:rPr>
        <w:t xml:space="preserve"> which </w:t>
      </w:r>
      <w:r w:rsidRPr="008A774E">
        <w:rPr>
          <w:lang w:val="en-GB"/>
        </w:rPr>
        <w:t>include</w:t>
      </w:r>
      <w:r w:rsidR="00F72933" w:rsidRPr="008A774E">
        <w:rPr>
          <w:lang w:val="en-GB"/>
        </w:rPr>
        <w:t xml:space="preserve"> the quinolone resistance determining region (QRDR) in the </w:t>
      </w:r>
      <w:r w:rsidR="00F72933" w:rsidRPr="008A774E">
        <w:rPr>
          <w:i/>
          <w:lang w:val="en-GB"/>
        </w:rPr>
        <w:t>S.</w:t>
      </w:r>
      <w:r w:rsidR="00F72933" w:rsidRPr="008A774E">
        <w:rPr>
          <w:lang w:val="en-GB"/>
        </w:rPr>
        <w:t xml:space="preserve"> Typhi genome</w:t>
      </w:r>
      <w:r w:rsidR="007A1E3A" w:rsidRPr="008A774E">
        <w:rPr>
          <w:lang w:val="en-GB"/>
        </w:rPr>
        <w:t>,</w:t>
      </w:r>
      <w:r w:rsidR="00A02316" w:rsidRPr="008A774E">
        <w:rPr>
          <w:lang w:val="en-GB"/>
        </w:rPr>
        <w:t xml:space="preserve"> as well</w:t>
      </w:r>
      <w:r w:rsidR="00273C5C" w:rsidRPr="008A774E">
        <w:rPr>
          <w:lang w:val="en-GB"/>
        </w:rPr>
        <w:t xml:space="preserve"> as</w:t>
      </w:r>
      <w:r w:rsidR="00AB6DB2" w:rsidRPr="008A774E">
        <w:rPr>
          <w:lang w:val="en-GB"/>
        </w:rPr>
        <w:t xml:space="preserve"> </w:t>
      </w:r>
      <w:r w:rsidR="00944FDB" w:rsidRPr="008A774E">
        <w:rPr>
          <w:lang w:val="en-GB"/>
        </w:rPr>
        <w:t xml:space="preserve">fluoroquinolone resistance conferring </w:t>
      </w:r>
      <w:r w:rsidRPr="008A774E">
        <w:rPr>
          <w:lang w:val="en-GB"/>
        </w:rPr>
        <w:t>plasmids</w:t>
      </w:r>
      <w:r w:rsidR="00AB6DB2" w:rsidRPr="008A774E">
        <w:rPr>
          <w:lang w:val="en-GB"/>
        </w:rPr>
        <w:t xml:space="preserve"> </w:t>
      </w:r>
      <w:r w:rsidR="00944FDB" w:rsidRPr="008A774E">
        <w:rPr>
          <w:lang w:val="en-GB"/>
        </w:rPr>
        <w:t xml:space="preserve">containing </w:t>
      </w:r>
      <w:r w:rsidR="00AB6DB2" w:rsidRPr="008A774E">
        <w:rPr>
          <w:i/>
          <w:lang w:val="en-GB"/>
        </w:rPr>
        <w:t>qnrB2</w:t>
      </w:r>
      <w:r w:rsidR="00AB6DB2" w:rsidRPr="008A774E">
        <w:rPr>
          <w:lang w:val="en-GB"/>
        </w:rPr>
        <w:t xml:space="preserve">, </w:t>
      </w:r>
      <w:r w:rsidR="00AB6DB2" w:rsidRPr="008A774E">
        <w:rPr>
          <w:i/>
          <w:lang w:val="en-GB"/>
        </w:rPr>
        <w:t>qnrB4</w:t>
      </w:r>
      <w:r w:rsidR="00AB6DB2" w:rsidRPr="008A774E">
        <w:rPr>
          <w:lang w:val="en-GB"/>
        </w:rPr>
        <w:t xml:space="preserve"> and </w:t>
      </w:r>
      <w:r w:rsidR="00AB6DB2" w:rsidRPr="008A774E">
        <w:rPr>
          <w:i/>
          <w:lang w:val="en-GB"/>
        </w:rPr>
        <w:t>qnrS1</w:t>
      </w:r>
      <w:r w:rsidR="00944FDB" w:rsidRPr="008A774E">
        <w:rPr>
          <w:lang w:val="en-GB"/>
        </w:rPr>
        <w:t xml:space="preserve"> genes</w:t>
      </w:r>
      <w:r w:rsidR="00F22DD9" w:rsidRPr="008A774E">
        <w:rPr>
          <w:lang w:val="en-GB"/>
        </w:rPr>
        <w:t xml:space="preserve"> were reported</w:t>
      </w:r>
      <w:r w:rsidR="00AB6DB2" w:rsidRPr="008A774E">
        <w:rPr>
          <w:lang w:val="en-GB"/>
        </w:rPr>
        <w:t>.</w:t>
      </w:r>
      <w:r w:rsidR="00977CA3" w:rsidRPr="008A774E">
        <w:rPr>
          <w:lang w:val="en-GB"/>
        </w:rPr>
        <w:t xml:space="preserve"> </w:t>
      </w:r>
      <w:r w:rsidR="00AB6DB2" w:rsidRPr="008A774E">
        <w:rPr>
          <w:lang w:val="en-GB"/>
        </w:rPr>
        <w:t xml:space="preserve"> </w:t>
      </w:r>
      <w:r w:rsidR="00D27CED" w:rsidRPr="008A774E">
        <w:rPr>
          <w:lang w:val="en-GB"/>
        </w:rPr>
        <w:t>From these data i</w:t>
      </w:r>
      <w:r w:rsidR="00AB6DB2" w:rsidRPr="008A774E">
        <w:rPr>
          <w:lang w:val="en-GB"/>
        </w:rPr>
        <w:t xml:space="preserve">t is </w:t>
      </w:r>
      <w:r w:rsidR="00273C5C" w:rsidRPr="008A774E">
        <w:rPr>
          <w:lang w:val="en-GB"/>
        </w:rPr>
        <w:t xml:space="preserve">apparent </w:t>
      </w:r>
      <w:r w:rsidR="00AB6DB2" w:rsidRPr="008A774E">
        <w:rPr>
          <w:lang w:val="en-GB"/>
        </w:rPr>
        <w:t>that</w:t>
      </w:r>
      <w:r w:rsidR="007A1E3A" w:rsidRPr="008A774E">
        <w:rPr>
          <w:lang w:val="en-GB"/>
        </w:rPr>
        <w:t xml:space="preserve"> fluoroquinolone resistance in</w:t>
      </w:r>
      <w:r w:rsidR="00AB6DB2" w:rsidRPr="008A774E">
        <w:rPr>
          <w:lang w:val="en-GB"/>
        </w:rPr>
        <w:t xml:space="preserve"> </w:t>
      </w:r>
      <w:r w:rsidR="00AB6DB2" w:rsidRPr="008A774E">
        <w:rPr>
          <w:i/>
          <w:lang w:val="en-GB"/>
        </w:rPr>
        <w:t>S.</w:t>
      </w:r>
      <w:r w:rsidR="00F22DD9" w:rsidRPr="008A774E">
        <w:rPr>
          <w:lang w:val="en-GB"/>
        </w:rPr>
        <w:t xml:space="preserve"> Typhi </w:t>
      </w:r>
      <w:r w:rsidR="007A1E3A" w:rsidRPr="008A774E">
        <w:rPr>
          <w:lang w:val="en-GB"/>
        </w:rPr>
        <w:t xml:space="preserve">is </w:t>
      </w:r>
      <w:r w:rsidRPr="008A774E">
        <w:rPr>
          <w:lang w:val="en-GB"/>
        </w:rPr>
        <w:t>frequently linked to</w:t>
      </w:r>
      <w:r w:rsidR="007A1E3A" w:rsidRPr="008A774E">
        <w:rPr>
          <w:lang w:val="en-GB"/>
        </w:rPr>
        <w:t xml:space="preserve"> mutation</w:t>
      </w:r>
      <w:r w:rsidRPr="008A774E">
        <w:rPr>
          <w:lang w:val="en-GB"/>
        </w:rPr>
        <w:t>s</w:t>
      </w:r>
      <w:r w:rsidR="00AB6DB2" w:rsidRPr="008A774E">
        <w:rPr>
          <w:lang w:val="en-GB"/>
        </w:rPr>
        <w:t xml:space="preserve"> </w:t>
      </w:r>
      <w:r w:rsidR="007A1E3A" w:rsidRPr="008A774E">
        <w:rPr>
          <w:lang w:val="en-GB"/>
        </w:rPr>
        <w:t>with</w:t>
      </w:r>
      <w:r w:rsidR="00AB6DB2" w:rsidRPr="008A774E">
        <w:rPr>
          <w:lang w:val="en-GB"/>
        </w:rPr>
        <w:t xml:space="preserve"> </w:t>
      </w:r>
      <w:r w:rsidR="00AB6DB2" w:rsidRPr="008A774E">
        <w:rPr>
          <w:i/>
          <w:lang w:val="en-GB"/>
        </w:rPr>
        <w:t>gyrA</w:t>
      </w:r>
      <w:r w:rsidRPr="008A774E">
        <w:rPr>
          <w:lang w:val="en-GB"/>
        </w:rPr>
        <w:t>. A frequent position</w:t>
      </w:r>
      <w:r w:rsidR="00EB6C6C" w:rsidRPr="008A774E">
        <w:rPr>
          <w:lang w:val="en-GB"/>
        </w:rPr>
        <w:t xml:space="preserve"> for</w:t>
      </w:r>
      <w:r w:rsidR="00151D68" w:rsidRPr="008A774E">
        <w:rPr>
          <w:lang w:val="en-GB"/>
        </w:rPr>
        <w:t xml:space="preserve"> SNPs</w:t>
      </w:r>
      <w:r w:rsidR="00EB6C6C" w:rsidRPr="008A774E">
        <w:rPr>
          <w:lang w:val="en-GB"/>
        </w:rPr>
        <w:t xml:space="preserve"> in </w:t>
      </w:r>
      <w:r w:rsidR="00EB6C6C" w:rsidRPr="008A774E">
        <w:rPr>
          <w:i/>
          <w:lang w:val="en-GB"/>
        </w:rPr>
        <w:t>gyrA</w:t>
      </w:r>
      <w:r w:rsidR="00151D68" w:rsidRPr="008A774E">
        <w:rPr>
          <w:lang w:val="en-GB"/>
        </w:rPr>
        <w:t xml:space="preserve"> </w:t>
      </w:r>
      <w:r w:rsidRPr="008A774E">
        <w:rPr>
          <w:lang w:val="en-GB"/>
        </w:rPr>
        <w:t>is</w:t>
      </w:r>
      <w:r w:rsidR="00205307" w:rsidRPr="008A774E">
        <w:rPr>
          <w:lang w:val="en-GB"/>
        </w:rPr>
        <w:t xml:space="preserve"> codon 83 with the S83F being most common</w:t>
      </w:r>
      <w:r w:rsidR="00EB6C6C" w:rsidRPr="008A774E">
        <w:rPr>
          <w:lang w:val="en-GB"/>
        </w:rPr>
        <w:t xml:space="preserve"> occurring in 1189</w:t>
      </w:r>
      <w:r w:rsidR="00D27CED" w:rsidRPr="008A774E">
        <w:rPr>
          <w:lang w:val="en-GB"/>
        </w:rPr>
        <w:t xml:space="preserve"> isolates</w:t>
      </w:r>
      <w:r w:rsidR="00EB6C6C" w:rsidRPr="008A774E">
        <w:rPr>
          <w:lang w:val="en-GB"/>
        </w:rPr>
        <w:t xml:space="preserve">. S80I was the most common SNP in the </w:t>
      </w:r>
      <w:r w:rsidR="00EB6C6C" w:rsidRPr="008A774E">
        <w:rPr>
          <w:i/>
          <w:lang w:val="en-GB"/>
        </w:rPr>
        <w:t>parC</w:t>
      </w:r>
      <w:r w:rsidR="00EB6C6C" w:rsidRPr="008A774E">
        <w:rPr>
          <w:lang w:val="en-GB"/>
        </w:rPr>
        <w:t xml:space="preserve"> gene</w:t>
      </w:r>
      <w:r w:rsidR="007A1E3A" w:rsidRPr="008A774E">
        <w:rPr>
          <w:lang w:val="en-GB"/>
        </w:rPr>
        <w:t>, detected</w:t>
      </w:r>
      <w:r w:rsidR="00EB6C6C" w:rsidRPr="008A774E">
        <w:rPr>
          <w:lang w:val="en-GB"/>
        </w:rPr>
        <w:t xml:space="preserve"> in 260 isolates</w:t>
      </w:r>
      <w:r w:rsidR="007A1E3A" w:rsidRPr="008A774E">
        <w:rPr>
          <w:lang w:val="en-GB"/>
        </w:rPr>
        <w:t>,</w:t>
      </w:r>
      <w:r w:rsidR="00EB6C6C" w:rsidRPr="008A774E">
        <w:rPr>
          <w:lang w:val="en-GB"/>
        </w:rPr>
        <w:t xml:space="preserve"> together with a concordant SNP i</w:t>
      </w:r>
      <w:r w:rsidR="007A1E3A" w:rsidRPr="008A774E">
        <w:rPr>
          <w:lang w:val="en-GB"/>
        </w:rPr>
        <w:t>n</w:t>
      </w:r>
      <w:r w:rsidR="00EB6C6C" w:rsidRPr="008A774E">
        <w:rPr>
          <w:lang w:val="en-GB"/>
        </w:rPr>
        <w:t xml:space="preserve"> S83F. </w:t>
      </w:r>
      <w:r w:rsidR="007A1E3A" w:rsidRPr="008A774E">
        <w:rPr>
          <w:lang w:val="en-GB"/>
        </w:rPr>
        <w:t xml:space="preserve">The </w:t>
      </w:r>
      <w:r w:rsidR="00205307" w:rsidRPr="008A774E">
        <w:rPr>
          <w:lang w:val="en-GB"/>
        </w:rPr>
        <w:t>S83Y</w:t>
      </w:r>
      <w:r w:rsidR="00EB6C6C" w:rsidRPr="008A774E">
        <w:rPr>
          <w:lang w:val="en-GB"/>
        </w:rPr>
        <w:t xml:space="preserve"> </w:t>
      </w:r>
      <w:r w:rsidR="007A1E3A" w:rsidRPr="008A774E">
        <w:rPr>
          <w:lang w:val="en-GB"/>
        </w:rPr>
        <w:t xml:space="preserve">mutation </w:t>
      </w:r>
      <w:r w:rsidR="00EB6C6C" w:rsidRPr="008A774E">
        <w:rPr>
          <w:lang w:val="en-GB"/>
        </w:rPr>
        <w:t xml:space="preserve">was </w:t>
      </w:r>
      <w:r w:rsidR="007A1E3A" w:rsidRPr="008A774E">
        <w:rPr>
          <w:lang w:val="en-GB"/>
        </w:rPr>
        <w:t>detected</w:t>
      </w:r>
      <w:r w:rsidR="00EB6C6C" w:rsidRPr="008A774E">
        <w:rPr>
          <w:lang w:val="en-GB"/>
        </w:rPr>
        <w:t xml:space="preserve"> in 209 isolates, while 57 isolates </w:t>
      </w:r>
      <w:r w:rsidR="00BB635C" w:rsidRPr="008A774E">
        <w:rPr>
          <w:lang w:val="en-GB"/>
        </w:rPr>
        <w:t>harbour</w:t>
      </w:r>
      <w:r w:rsidR="00EB6C6C" w:rsidRPr="008A774E">
        <w:rPr>
          <w:lang w:val="en-GB"/>
        </w:rPr>
        <w:t>ed</w:t>
      </w:r>
      <w:r w:rsidR="00B107BF" w:rsidRPr="008A774E">
        <w:rPr>
          <w:lang w:val="en-GB"/>
        </w:rPr>
        <w:t xml:space="preserve"> the mutation </w:t>
      </w:r>
      <w:r w:rsidR="00B107BF" w:rsidRPr="008A774E">
        <w:rPr>
          <w:i/>
          <w:lang w:val="en-GB"/>
        </w:rPr>
        <w:t>gyrA</w:t>
      </w:r>
      <w:r w:rsidR="00EB6C6C" w:rsidRPr="008A774E">
        <w:rPr>
          <w:lang w:val="en-GB"/>
        </w:rPr>
        <w:t xml:space="preserve"> </w:t>
      </w:r>
      <w:r w:rsidR="00B10A93" w:rsidRPr="008A774E">
        <w:rPr>
          <w:lang w:val="en-GB"/>
        </w:rPr>
        <w:t>D87N</w:t>
      </w:r>
      <w:r w:rsidR="004E077A" w:rsidRPr="008A774E">
        <w:rPr>
          <w:lang w:val="en-GB"/>
        </w:rPr>
        <w:t>,</w:t>
      </w:r>
      <w:r w:rsidR="00EB6C6C" w:rsidRPr="008A774E">
        <w:rPr>
          <w:lang w:val="en-GB"/>
        </w:rPr>
        <w:t xml:space="preserve"> further</w:t>
      </w:r>
      <w:r w:rsidR="00462482" w:rsidRPr="008A774E">
        <w:rPr>
          <w:lang w:val="en-GB"/>
        </w:rPr>
        <w:t xml:space="preserve"> underpinning</w:t>
      </w:r>
      <w:r w:rsidRPr="008A774E">
        <w:rPr>
          <w:lang w:val="en-GB"/>
        </w:rPr>
        <w:t xml:space="preserve"> the importance of </w:t>
      </w:r>
      <w:r w:rsidR="00EB6C6C" w:rsidRPr="008A774E">
        <w:rPr>
          <w:i/>
          <w:lang w:val="en-GB"/>
        </w:rPr>
        <w:t>gyrA</w:t>
      </w:r>
      <w:r w:rsidRPr="008A774E">
        <w:rPr>
          <w:lang w:val="en-GB"/>
        </w:rPr>
        <w:t>–associated</w:t>
      </w:r>
      <w:r w:rsidRPr="008A774E">
        <w:rPr>
          <w:i/>
          <w:lang w:val="en-GB"/>
        </w:rPr>
        <w:t xml:space="preserve"> </w:t>
      </w:r>
      <w:r w:rsidR="00EB6C6C" w:rsidRPr="008A774E">
        <w:rPr>
          <w:lang w:val="en-GB"/>
        </w:rPr>
        <w:t>SNPs</w:t>
      </w:r>
      <w:r w:rsidR="00B107BF" w:rsidRPr="008A774E">
        <w:rPr>
          <w:lang w:val="en-GB"/>
        </w:rPr>
        <w:t>, likely</w:t>
      </w:r>
      <w:r w:rsidR="00EB6C6C" w:rsidRPr="008A774E">
        <w:rPr>
          <w:lang w:val="en-GB"/>
        </w:rPr>
        <w:t xml:space="preserve"> </w:t>
      </w:r>
      <w:r w:rsidR="00462482" w:rsidRPr="008A774E">
        <w:rPr>
          <w:lang w:val="en-GB"/>
        </w:rPr>
        <w:t xml:space="preserve">in response to </w:t>
      </w:r>
      <w:r w:rsidR="00EB6C6C" w:rsidRPr="008A774E">
        <w:rPr>
          <w:lang w:val="en-GB"/>
        </w:rPr>
        <w:t xml:space="preserve">antimicrobial selection pressure. </w:t>
      </w:r>
      <w:r w:rsidR="00462482" w:rsidRPr="008A774E">
        <w:rPr>
          <w:lang w:val="en-GB"/>
        </w:rPr>
        <w:t xml:space="preserve">Isolates </w:t>
      </w:r>
      <w:r w:rsidR="00BB635C" w:rsidRPr="008A774E">
        <w:rPr>
          <w:lang w:val="en-GB"/>
        </w:rPr>
        <w:t>harbour</w:t>
      </w:r>
      <w:r w:rsidR="00B107BF" w:rsidRPr="008A774E">
        <w:rPr>
          <w:lang w:val="en-GB"/>
        </w:rPr>
        <w:t>ing combinations of</w:t>
      </w:r>
      <w:r w:rsidR="004E077A" w:rsidRPr="008A774E">
        <w:rPr>
          <w:lang w:val="en-GB"/>
        </w:rPr>
        <w:t xml:space="preserve"> three</w:t>
      </w:r>
      <w:r w:rsidR="00977CA3" w:rsidRPr="008A774E">
        <w:rPr>
          <w:lang w:val="en-GB"/>
        </w:rPr>
        <w:t xml:space="preserve"> SNPs</w:t>
      </w:r>
      <w:r w:rsidRPr="008A774E">
        <w:rPr>
          <w:lang w:val="en-GB"/>
        </w:rPr>
        <w:t xml:space="preserve"> in </w:t>
      </w:r>
      <w:r w:rsidRPr="008A774E">
        <w:rPr>
          <w:i/>
          <w:lang w:val="en-GB"/>
        </w:rPr>
        <w:t>gyrA</w:t>
      </w:r>
      <w:r w:rsidRPr="008A774E">
        <w:rPr>
          <w:lang w:val="en-GB"/>
        </w:rPr>
        <w:t>,</w:t>
      </w:r>
      <w:r w:rsidR="00462482" w:rsidRPr="008A774E">
        <w:rPr>
          <w:lang w:val="en-GB"/>
        </w:rPr>
        <w:t xml:space="preserve"> at codons 83 and 87 </w:t>
      </w:r>
      <w:r w:rsidR="00944FDB" w:rsidRPr="008A774E">
        <w:rPr>
          <w:lang w:val="en-GB"/>
        </w:rPr>
        <w:t>as well as</w:t>
      </w:r>
      <w:r w:rsidRPr="008A774E">
        <w:rPr>
          <w:lang w:val="en-GB"/>
        </w:rPr>
        <w:t xml:space="preserve"> mutations </w:t>
      </w:r>
      <w:r w:rsidR="00462482" w:rsidRPr="008A774E">
        <w:rPr>
          <w:lang w:val="en-GB"/>
        </w:rPr>
        <w:t xml:space="preserve">at codon 80 </w:t>
      </w:r>
      <w:r w:rsidR="00B107BF" w:rsidRPr="008A774E">
        <w:rPr>
          <w:lang w:val="en-GB"/>
        </w:rPr>
        <w:t>in</w:t>
      </w:r>
      <w:r w:rsidR="00462482" w:rsidRPr="008A774E">
        <w:rPr>
          <w:lang w:val="en-GB"/>
        </w:rPr>
        <w:t xml:space="preserve"> </w:t>
      </w:r>
      <w:r w:rsidR="00462482" w:rsidRPr="008A774E">
        <w:rPr>
          <w:i/>
          <w:lang w:val="en-GB"/>
        </w:rPr>
        <w:t>parC</w:t>
      </w:r>
      <w:r w:rsidR="005944F6" w:rsidRPr="008A774E">
        <w:rPr>
          <w:lang w:val="en-GB"/>
        </w:rPr>
        <w:t xml:space="preserve"> </w:t>
      </w:r>
      <w:r w:rsidR="00977CA3" w:rsidRPr="008A774E">
        <w:rPr>
          <w:lang w:val="en-GB"/>
        </w:rPr>
        <w:t>are associated with a high l</w:t>
      </w:r>
      <w:r w:rsidR="00F72933" w:rsidRPr="008A774E">
        <w:rPr>
          <w:lang w:val="en-GB"/>
        </w:rPr>
        <w:t xml:space="preserve">evel of ciprofloxacin </w:t>
      </w:r>
      <w:r w:rsidR="00F72933" w:rsidRPr="008A774E">
        <w:rPr>
          <w:lang w:val="en-GB"/>
        </w:rPr>
        <w:lastRenderedPageBreak/>
        <w:t>resistance</w:t>
      </w:r>
      <w:r w:rsidR="00462482" w:rsidRPr="008A774E">
        <w:rPr>
          <w:lang w:val="en-GB"/>
        </w:rPr>
        <w:t xml:space="preserve"> and designated as ‘triple mutants’. These triple mut</w:t>
      </w:r>
      <w:r w:rsidR="005944F6" w:rsidRPr="008A774E">
        <w:rPr>
          <w:lang w:val="en-GB"/>
        </w:rPr>
        <w:t>at</w:t>
      </w:r>
      <w:r w:rsidR="00B107BF" w:rsidRPr="008A774E">
        <w:rPr>
          <w:lang w:val="en-GB"/>
        </w:rPr>
        <w:t xml:space="preserve">ions </w:t>
      </w:r>
      <w:r w:rsidR="00977CA3" w:rsidRPr="008A774E">
        <w:rPr>
          <w:lang w:val="en-GB"/>
        </w:rPr>
        <w:t xml:space="preserve">were mostly </w:t>
      </w:r>
      <w:r w:rsidR="00B107BF" w:rsidRPr="008A774E">
        <w:rPr>
          <w:lang w:val="en-GB"/>
        </w:rPr>
        <w:t>commonly identified</w:t>
      </w:r>
      <w:r w:rsidR="00977CA3" w:rsidRPr="008A774E">
        <w:rPr>
          <w:lang w:val="en-GB"/>
        </w:rPr>
        <w:t xml:space="preserve"> in</w:t>
      </w:r>
      <w:r w:rsidR="00B107BF" w:rsidRPr="008A774E">
        <w:rPr>
          <w:lang w:val="en-GB"/>
        </w:rPr>
        <w:t xml:space="preserve"> </w:t>
      </w:r>
      <w:r w:rsidR="00B107BF" w:rsidRPr="008A774E">
        <w:rPr>
          <w:i/>
          <w:lang w:val="en-GB"/>
        </w:rPr>
        <w:t>S</w:t>
      </w:r>
      <w:r w:rsidR="00B107BF" w:rsidRPr="008A774E">
        <w:rPr>
          <w:lang w:val="en-GB"/>
        </w:rPr>
        <w:t>. Typhi</w:t>
      </w:r>
      <w:r w:rsidR="00977CA3" w:rsidRPr="008A774E">
        <w:rPr>
          <w:lang w:val="en-GB"/>
        </w:rPr>
        <w:t xml:space="preserve"> isolates from</w:t>
      </w:r>
      <w:r w:rsidR="0053163C" w:rsidRPr="008A774E">
        <w:rPr>
          <w:lang w:val="en-GB"/>
        </w:rPr>
        <w:t xml:space="preserve"> South</w:t>
      </w:r>
      <w:r w:rsidR="00977CA3" w:rsidRPr="008A774E">
        <w:rPr>
          <w:lang w:val="en-GB"/>
        </w:rPr>
        <w:t xml:space="preserve"> Asia</w:t>
      </w:r>
      <w:r w:rsidR="008277E1" w:rsidRPr="008A774E">
        <w:rPr>
          <w:lang w:val="en-GB"/>
        </w:rPr>
        <w:fldChar w:fldCharType="begin" w:fldLock="1"/>
      </w:r>
      <w:r w:rsidR="00D83574" w:rsidRPr="008A774E">
        <w:rPr>
          <w:lang w:val="en-GB"/>
        </w:rPr>
        <w:instrText>ADDIN CSL_CITATION { "citationItems" : [ { "id" : "ITEM-1", "itemData" : { "ISSN" : "1061-4036", "PMID" : "25961941", "abstract" : "The emergence of multidrug-resistant (MDR) typhoid is a major global health threat affecting many countries where the disease is endemic. Here whole-genome sequence analysis of 1,832 Salmonella enterica serovar Typhi (S. Typhi) identifies a single dominant MDR lineage, H58, that has emerged and spread throughout Asia and Africa over the last 30 years. Our analysis identifies numerous transmissions of H58, including multiple transfers from Asia to Africa and an ongoing, unrecognized MDR epidemic within Africa itself. Notably, our analysis indicates that H58 lineages are displacing antibiotic-sensitive isolates, transforming the global population structure of this pathogen. H58 isolates can harbor a complex MDR element residing either on transmissible IncHI1 plasmids or within multiple chromosomal integration sites. We also identify new mutations that define the H58 lineage. This phylogeographical analysis provides a framework to facilitate global management of MDR typhoid and is applicable to similar MDR lineages emerging in other bacterial species.", "author" : [ { "dropping-particle" : "", "family" : "Wong", "given" : "Vanessa K", "non-dropping-particle" : "", "parse-names" : false, "suffix" : "" }, { "dropping-particle" : "", "family" : "Baker", "given" : "Stephen", "non-dropping-particle" : "", "parse-names" : false, "suffix" : "" }, { "dropping-particle" : "", "family" : "Pickard", "given" : "Derek J", "non-dropping-particle" : "", "parse-names" : false, "suffix" : "" }, { "dropping-particle" : "", "family" : "Parkhill", "given" : "Julian", "non-dropping-particle" : "", "parse-names" : false, "suffix" : "" }, { "dropping-particle" : "", "family" : "Page", "given" : "Andrew J", "non-dropping-particle" : "", "parse-names" : false, "suffix" : "" }, { "dropping-particle" : "", "family" : "Feasey", "given" : "Nicholas A", "non-dropping-particle" : "", "parse-names" : false, "suffix" : "" }, { "dropping-particle" : "", "family" : "Kingsley", "given" : "Robert A", "non-dropping-particle" : "", "parse-names" : false, "suffix" : "" }, { "dropping-particle" : "", "family" : "Thomson", "given" : "Nicholas R", "non-dropping-particle" : "", "parse-names" : false, "suffix" : "" }, { "dropping-particle" : "", "family" : "Keane", "given" : "Jacqueline A", "non-dropping-particle" : "", "parse-names" : false, "suffix" : "" }, { "dropping-particle" : "", "family" : "Weill", "given" : "Fran\u00e7ois-Xavier", "non-dropping-particle" : "", "parse-names" : false, "suffix" : "" }, { "dropping-particle" : "", "family" : "Edwards", "given" : "David J", "non-dropping-particle" : "", "parse-names" : false, "suffix" : "" }, { "dropping-particle" : "", "family" : "Hawkey", "given" : "Jane", "non-dropping-particle" : "", "parse-names" : false, "suffix" : "" }, { "dropping-particle" : "", "family" : "Harris", "given" : "Simon R", "non-dropping-particle" : "", "parse-names" : false, "suffix" : "" }, { "dropping-particle" : "", "family" : "Mather", "given" : "Alison E", "non-dropping-particle" : "", "parse-names" : false, "suffix" : "" }, { "dropping-particle" : "", "family" : "Cain", "given" : "Amy K", "non-dropping-particle" : "", "parse-names" : false, "suffix" : "" }, { "dropping-particle" : "", "family" : "Hadfield", "given" : "James", "non-dropping-particle" : "", "parse-names" : false, "suffix" : "" }, { "dropping-particle" : "", "family" : "Hart", "given" : "Peter J", "non-dropping-particle" : "", "parse-names" : false, "suffix" : "" }, { "dropping-particle" : "", "family" : "Thieu", "given" : "Nga Tran Vu", "non-dropping-particle" : "", "parse-names" : false, "suffix" : "" }, { "dropping-particle" : "", "family" : "Klemm", "given" : "Elizabeth J", "non-dropping-particle" : "", "parse-names" : false, "suffix" : "" }, { "dropping-particle" : "", "family" : "Glinos", "given" : "Dafni A", "non-dropping-particle" : "", "parse-names" : false, "suffix" : "" }, { "dropping-particle" : "", "family" : "Breiman", "given" : "Robert F", "non-dropping-particle" : "", "parse-names" : false, "suffix" : "" }, { "dropping-particle" : "", "family" : "Watson", "given" : "Conall H", "non-dropping-particle" : "", "parse-names" : false, "suffix" : "" }, { "dropping-particle" : "", "family" : "Kariuki", "given" : "Samuel", "non-dropping-particle" : "", "parse-names" : false, "suffix" : "" }, { "dropping-particle" : "", "family" : "Gordon", "given" : "Melita A", "non-dropping-particle" : "", "parse-names" : false, "suffix" : "" }, { "dropping-particle" : "", "family" : "Heyderman", "given" : "Robert S", "non-dropping-particle" : "", "parse-names" : false, "suffix" : "" }, { "dropping-particle" : "", "family" : "Okoro", "given" : "Chinyere", "non-dropping-particle" : "", "parse-names" : false, "suffix" : "" }, { "dropping-particle" : "", "family" : "Jacobs", "given" : "Jan", "non-dropping-particle" : "", "parse-names" : false, "suffix" : "" }, { "dropping-particle" : "", "family" : "Lunguya", "given" : "Octavie", "non-dropping-particle" : "", "parse-names" : false, "suffix" : "" }, { "dropping-particle" : "", "family" : "Edmunds", "given" : "W John", "non-dropping-particle" : "", "parse-names" : false, "suffix" : "" }, { "dropping-particle" : "", "family" : "Msefula", "given" : "Chisomo", "non-dropping-particle" : "", "parse-names" : false, "suffix" : "" }, { "dropping-particle" : "", "family" : "Chabalgoity", "given" : "Jose A", "non-dropping-particle" : "", "parse-names" : false, "suffix" : "" }, { "dropping-particle" : "", "family" : "Kama", "given" : "Mike", "non-dropping-particle" : "", "parse-names" : false, "suffix" : "" }, { "dropping-particle" : "", "family" : "Jenkins", "given" : "Kylie", "non-dropping-particle" : "", "parse-names" : false, "suffix" : "" }, { "dropping-particle" : "", "family" : "Dutta", "given" : "Shanta", "non-dropping-particle" : "", "parse-names" : false, "suffix" : "" }, { "dropping-particle" : "", "family" : "Marks", "given" : "Florian", "non-dropping-particle" : "", "parse-names" : false, "suffix" : "" }, { "dropping-particle" : "", "family" : "Campos", "given" : "Josefina", "non-dropping-particle" : "", "parse-names" : false, "suffix" : "" }, { "dropping-particle" : "", "family" : "Thompson", "given" : "Corinne", "non-dropping-particle" : "", "parse-names" : false, "suffix" : "" }, { "dropping-particle" : "", "family" : "Obaro", "given" : "Stephen", "non-dropping-particle" : "", "parse-names" : false, "suffix" : "" }, { "dropping-particle" : "", "family" : "MacLennan", "given" : "Calman A", "non-dropping-particle" : "", "parse-names" : false, "suffix" : "" }, { "dropping-particle" : "", "family" : "Dolecek", "given" : "Christiane", "non-dropping-particle" : "", "parse-names" : false, "suffix" : "" }, { "dropping-particle" : "", "family" : "Keddy", "given" : "Karen H", "non-dropping-particle" : "", "parse-names" : false, "suffix" : "" }, { "dropping-particle" : "", "family" : "Smith", "given" : "Anthony M", "non-dropping-particle" : "", "parse-names" : false, "suffix" : "" }, { "dropping-particle" : "", "family" : "Parry", "given" : "Christopher M", "non-dropping-particle" : "", "parse-names" : false, "suffix" : "" }, { "dropping-particle" : "", "family" : "Karkey", "given" : "Abhilasha", "non-dropping-particle" : "", "parse-names" : false, "suffix" : "" }, { "dropping-particle" : "", "family" : "Mulholland", "given" : "E Kim", "non-dropping-particle" : "", "parse-names" : false, "suffix" : "" }, { "dropping-particle" : "", "family" : "Campbell", "given" : "James I", "non-dropping-particle" : "", "parse-names" : false, "suffix" : "" }, { "dropping-particle" : "", "family" : "Dongol", "given" : "Sabina", "non-dropping-particle" : "", "parse-names" : false, "suffix" : "" }, { "dropping-particle" : "", "family" : "Basnyat", "given" : "Buddha", "non-dropping-particle" : "", "parse-names" : false, "suffix" : "" }, { "dropping-particle" : "", "family" : "Dufour", "given" : "Muriel", "non-dropping-particle" : "", "parse-names" : false, "suffix" : "" }, { "dropping-particle" : "", "family" : "Bandaranayake", "given" : "Don", "non-dropping-particle" : "", "parse-names" : false, "suffix" : "" }, { "dropping-particle" : "", "family" : "Naseri", "given" : "Take Toleafoa", "non-dropping-particle" : "", "parse-names" : false, "suffix" : "" }, { "dropping-particle" : "", "family" : "Singh", "given" : "Shalini Pravin", "non-dropping-particle" : "", "parse-names" : false, "suffix" : "" }, { "dropping-particle" : "", "family" : "Hatta", "given" : "Mochammad", "non-dropping-particle" : "", "parse-names" : false, "suffix" : "" }, { "dropping-particle" : "", "family" : "Newton", "given" : "Paul", "non-dropping-particle" : "", "parse-names" : false, "suffix" : "" }, { "dropping-particle" : "", "family" : "Onsare", "given" : "Robert S", "non-dropping-particle" : "", "parse-names" : false, "suffix" : "" }, { "dropping-particle" : "", "family" : "Isaia", "given" : "Lupeoletalalei", "non-dropping-particle" : "", "parse-names" : false, "suffix" : "" }, { "dropping-particle" : "", "family" : "Dance", "given" : "David", "non-dropping-particle" : "", "parse-names" : false, "suffix" : "" }, { "dropping-particle" : "", "family" : "Davong", "given" : "Viengmon", "non-dropping-particle" : "", "parse-names" : false, "suffix" : "" }, { "dropping-particle" : "", "family" : "Thwaites", "given" : "Guy", "non-dropping-particle" : "", "parse-names" : false, "suffix" : "" }, { "dropping-particle" : "", "family" : "Wijedoru", "given" : "Lalith", "non-dropping-particle" : "", "parse-names" : false, "suffix" : "" }, { "dropping-particle" : "", "family" : "Crump", "given" : "John A", "non-dropping-particle" : "", "parse-names" : false, "suffix" : "" }, { "dropping-particle" : "", "family" : "Pinna", "given" : "Elizabeth", "non-dropping-particle" : "De", "parse-names" : false, "suffix" : "" }, { "dropping-particle" : "", "family" : "Nair", "given" : "Satheesh", "non-dropping-particle" : "", "parse-names" : false, "suffix" : "" }, { "dropping-particle" : "", "family" : "Nilles", "given" : "Eric J", "non-dropping-particle" : "", "parse-names" : false, "suffix" : "" }, { "dropping-particle" : "", "family" : "Thanh", "given" : "Duy Pham", "non-dropping-particle" : "", "parse-names" : false, "suffix" : "" }, { "dropping-particle" : "", "family" : "Turner", "given" : "Paul", "non-dropping-particle" : "", "parse-names" : false, "suffix" : "" }, { "dropping-particle" : "", "family" : "Soeng", "given" : "Sona", "non-dropping-particle" : "", "parse-names" : false, "suffix" : "" }, { "dropping-particle" : "", "family" : "Valcanis", "given" : "Mary", "non-dropping-particle" : "", "parse-names" : false, "suffix" : "" }, { "dropping-particle" : "", "family" : "Powling", "given" : "Joan", "non-dropping-particle" : "", "parse-names" : false, "suffix" : "" }, { "dropping-particle" : "", "family" : "Dimovski", "given" : "Karolina", "non-dropping-particle" : "", "parse-names" : false, "suffix" : "" }, { "dropping-particle" : "", "family" : "Hogg", "given" : "Geoff", "non-dropping-particle" : "", "parse-names" : false, "suffix" : "" }, { "dropping-particle" : "", "family" : "Farrar", "given" : "Jeremy", "non-dropping-particle" : "", "parse-names" : false, "suffix" : "" }, { "dropping-particle" : "", "family" : "Holt", "given" : "Kathryn E", "non-dropping-particle" : "", "parse-names" : false, "suffix" : "" }, { "dropping-particle" : "", "family" : "Dougan", "given" : "Gordon", "non-dropping-particle" : "", "parse-names" : false, "suffix" : "" } ], "container-title" : "Nature Genetics", "id" : "ITEM-1", "issue" : "6", "issued" : { "date-parts" : [ [ "2015" ] ] }, "title" : "Phylogeographical analysis of the dominant multidrug-resistant H58 clade of Salmonella Typhi identifies inter- and intracontinental transmission events", "type" : "article-journal", "volume" : "47" }, "uris" : [ "http://www.mendeley.com/documents/?uuid=76d1b716-7841-43cd-b49a-20c24918b7bf" ] }, { "id" : "ITEM-2", "itemData" : { "DOI" : "10.7554/eLife.14003", "ISBN" : "2050-084X", "ISSN" : "2050084X", "PMID" : "26974227", "abstract" : "The interplay between bacterial antimicrobial susceptibility, phylogenetics and patient outcome is poorly understood. During a typhoid clinical treatment trial in Nepal, we observed several treatment failures and isolated highly fluoroquinolone-resistant Salmonella Typhi (S. Typhi). Seventy-eight S. Typhi isolates were genome sequenced and clinical observations, treatment failures and fever clearance times (FCTs) were stratified by lineage. Most fluoroquinolone-resistant S. Typhi belonged to a specific H58 subclade. Treatment failure with S. Typhi-H58 was significantly less frequent with ceftriaxone (3/31; 9.7%) than gatifloxacin (15/34; 44.1%)(Hazard Ratio 0.19, p=0.002). Further, for gatifloxacin-treated patients, those infected with fluoroquinolone-resistant organisms had significantly higher median FCTs (8.2 days) than those infected with susceptible (2.96) or intermediately resistant organisms (4.01)(pS. Typhi clade internationally, but there are no data regarding disease outcome with this organism. We report an emergent new subclade of S. Typhi-H58 that is associated with fluoroquinolone treatment failure.", "author" : [ { "dropping-particle" : "", "family" : "Thanh", "given" : "Duy Pham", "non-dropping-particle" : "", "parse-names" : false, "suffix" : "" }, { "dropping-particle" : "", "family" : "Karkey", "given" : "Abhilasha", "non-dropping-particle" : "", "parse-names" : false, "suffix" : "" }, { "dropping-particle" : "", "family" : "Dongol", "given" : "Sabina", "non-dropping-particle" : "", "parse-names" : false, "suffix" : "" }, { "dropping-particle" : "", "family" : "Thi", "given" : "Nhan Ho", "non-dropping-particle" : "", "parse-names" : false, "suffix" : "" }, { "dropping-particle" : "", "family" : "Thompson", "given" : "Corinne N.", "non-dropping-particle" : "", "parse-names" : false, "suffix" : "" }, { "dropping-particle" : "", "family" : "Rabaa", "given" : "Maia A.", "non-dropping-particle" : "", "parse-names" : false, "suffix" : "" }, { "dropping-particle" : "", "family" : "Arjyal", "given" : "Amit", "non-dropping-particle" : "", "parse-names" : false, "suffix" : "" }, { "dropping-particle" : "", "family" : "Holt", "given" : "Kathryn E.", "non-dropping-particle" : "", "parse-names" : false, "suffix" : "" }, { "dropping-particle" : "", "family" : "Wong", "given" : "Vanessa", "non-dropping-particle" : "", "parse-names" : false, "suffix" : "" }, { "dropping-particle" : "", "family" : "Thieu", "given" : "Nga Tran Vu", "non-dropping-particle" : "", "parse-names" : false, "suffix" : "" }, { "dropping-particle" : "", "family" : "Vinh", "given" : "Phat Voong", "non-dropping-particle" : "", "parse-names" : false, "suffix" : "" }, { "dropping-particle" : "", "family" : "Thanh", "given" : "Tuyen Ha", "non-dropping-particle" : "", "parse-names" : false, "suffix" : "" }, { "dropping-particle" : "", "family" : "Pradhan", "given" : "Ashish", "non-dropping-particle" : "", "parse-names" : false, "suffix" : "" }, { "dropping-particle" : "", "family" : "Shrestha", "given" : "Saroj Kumar", "non-dropping-particle" : "", "parse-names" : false, "suffix" : "" }, { "dropping-particle" : "", "family" : "Gajurel", "given" : "Damoder", "non-dropping-particle" : "", "parse-names" : false, "suffix" : "" }, { "dropping-particle" : "", "family" : "Pickard", "given" : "Derek", "non-dropping-particle" : "", "parse-names" : false, "suffix" : "" }, { "dropping-particle" : "", "family" : "Parry", "given" : "Christopher M.", "non-dropping-particle" : "", "parse-names" : false, "suffix" : "" }, { "dropping-particle" : "", "family" : "Dougan", "given" : "Gordon", "non-dropping-particle" : "", "parse-names" : false, "suffix" : "" }, { "dropping-particle" : "", "family" : "Wolbers", "given" : "Marcel", "non-dropping-particle" : "", "parse-names" : false, "suffix" : "" }, { "dropping-particle" : "", "family" : "Dolecek", "given" : "Christiane", "non-dropping-particle" : "", "parse-names" : false, "suffix" : "" }, { "dropping-particle" : "", "family" : "Thwaites", "given" : "Guy E.", "non-dropping-particle" : "", "parse-names" : false, "suffix" : "" }, { "dropping-particle" : "", "family" : "Basnyat", "given" : "Buddha", "non-dropping-particle" : "", "parse-names" : false, "suffix" : "" }, { "dropping-particle" : "", "family" : "Baker", "given" : "Stephen", "non-dropping-particle" : "", "parse-names" : false, "suffix" : "" } ], "container-title" : "eLife", "id" : "ITEM-2", "issued" : { "date-parts" : [ [ "2016" ] ] }, "page" : "1-13", "title" : "A novel ciprofloxacin-resistant subclade of H58. Salmonella typhi is associated with fluoroquinolone treatment failure", "type" : "article-journal", "volume" : "5" }, "uris" : [ "http://www.mendeley.com/documents/?uuid=3f1a1696-7215-4e44-bf79-5f20eff9872d" ] } ], "mendeley" : { "formattedCitation" : "[4,9]", "plainTextFormattedCitation" : "[4,9]", "previouslyFormattedCitation" : "[4,9]" }, "properties" : { "noteIndex" : 0 }, "schema" : "https://github.com/citation-style-language/schema/raw/master/csl-citation.json" }</w:instrText>
      </w:r>
      <w:r w:rsidR="008277E1" w:rsidRPr="008A774E">
        <w:rPr>
          <w:lang w:val="en-GB"/>
        </w:rPr>
        <w:fldChar w:fldCharType="separate"/>
      </w:r>
      <w:r w:rsidR="008E52E0" w:rsidRPr="008A774E">
        <w:rPr>
          <w:noProof/>
          <w:lang w:val="en-GB"/>
        </w:rPr>
        <w:t>[4,9]</w:t>
      </w:r>
      <w:r w:rsidR="008277E1" w:rsidRPr="008A774E">
        <w:rPr>
          <w:lang w:val="en-GB"/>
        </w:rPr>
        <w:fldChar w:fldCharType="end"/>
      </w:r>
      <w:r w:rsidR="00B107BF" w:rsidRPr="008A774E">
        <w:rPr>
          <w:lang w:val="en-GB"/>
        </w:rPr>
        <w:t xml:space="preserve">, </w:t>
      </w:r>
      <w:r w:rsidR="005944F6" w:rsidRPr="008A774E">
        <w:rPr>
          <w:lang w:val="en-GB"/>
        </w:rPr>
        <w:t>often in</w:t>
      </w:r>
      <w:r w:rsidR="00462482" w:rsidRPr="008A774E">
        <w:rPr>
          <w:lang w:val="en-GB"/>
        </w:rPr>
        <w:t xml:space="preserve"> distinct sub-</w:t>
      </w:r>
      <w:r w:rsidR="00B107BF" w:rsidRPr="008A774E">
        <w:rPr>
          <w:lang w:val="en-GB"/>
        </w:rPr>
        <w:t>groups</w:t>
      </w:r>
      <w:r w:rsidR="00462482" w:rsidRPr="008A774E">
        <w:rPr>
          <w:lang w:val="en-GB"/>
        </w:rPr>
        <w:t xml:space="preserve"> within the main H58 clonal population</w:t>
      </w:r>
      <w:r w:rsidR="00462482" w:rsidRPr="008A774E">
        <w:rPr>
          <w:lang w:val="en-GB"/>
        </w:rPr>
        <w:fldChar w:fldCharType="begin" w:fldLock="1"/>
      </w:r>
      <w:r w:rsidR="00D83574" w:rsidRPr="008A774E">
        <w:rPr>
          <w:lang w:val="en-GB"/>
        </w:rPr>
        <w:instrText>ADDIN CSL_CITATION { "citationItems" : [ { "id" : "ITEM-1", "itemData" : { "DOI" : "10.7554/eLife.14003", "ISBN" : "2050-084X", "ISSN" : "2050084X", "PMID" : "26974227", "abstract" : "The interplay between bacterial antimicrobial susceptibility, phylogenetics and patient outcome is poorly understood. During a typhoid clinical treatment trial in Nepal, we observed several treatment failures and isolated highly fluoroquinolone-resistant Salmonella Typhi (S. Typhi). Seventy-eight S. Typhi isolates were genome sequenced and clinical observations, treatment failures and fever clearance times (FCTs) were stratified by lineage. Most fluoroquinolone-resistant S. Typhi belonged to a specific H58 subclade. Treatment failure with S. Typhi-H58 was significantly less frequent with ceftriaxone (3/31; 9.7%) than gatifloxacin (15/34; 44.1%)(Hazard Ratio 0.19, p=0.002). Further, for gatifloxacin-treated patients, those infected with fluoroquinolone-resistant organisms had significantly higher median FCTs (8.2 days) than those infected with susceptible (2.96) or intermediately resistant organisms (4.01)(pS. Typhi clade internationally, but there are no data regarding disease outcome with this organism. We report an emergent new subclade of S. Typhi-H58 that is associated with fluoroquinolone treatment failure.", "author" : [ { "dropping-particle" : "", "family" : "Thanh", "given" : "Duy Pham", "non-dropping-particle" : "", "parse-names" : false, "suffix" : "" }, { "dropping-particle" : "", "family" : "Karkey", "given" : "Abhilasha", "non-dropping-particle" : "", "parse-names" : false, "suffix" : "" }, { "dropping-particle" : "", "family" : "Dongol", "given" : "Sabina", "non-dropping-particle" : "", "parse-names" : false, "suffix" : "" }, { "dropping-particle" : "", "family" : "Thi", "given" : "Nhan Ho", "non-dropping-particle" : "", "parse-names" : false, "suffix" : "" }, { "dropping-particle" : "", "family" : "Thompson", "given" : "Corinne N.", "non-dropping-particle" : "", "parse-names" : false, "suffix" : "" }, { "dropping-particle" : "", "family" : "Rabaa", "given" : "Maia A.", "non-dropping-particle" : "", "parse-names" : false, "suffix" : "" }, { "dropping-particle" : "", "family" : "Arjyal", "given" : "Amit", "non-dropping-particle" : "", "parse-names" : false, "suffix" : "" }, { "dropping-particle" : "", "family" : "Holt", "given" : "Kathryn E.", "non-dropping-particle" : "", "parse-names" : false, "suffix" : "" }, { "dropping-particle" : "", "family" : "Wong", "given" : "Vanessa", "non-dropping-particle" : "", "parse-names" : false, "suffix" : "" }, { "dropping-particle" : "", "family" : "Thieu", "given" : "Nga Tran Vu", "non-dropping-particle" : "", "parse-names" : false, "suffix" : "" }, { "dropping-particle" : "", "family" : "Vinh", "given" : "Phat Voong", "non-dropping-particle" : "", "parse-names" : false, "suffix" : "" }, { "dropping-particle" : "", "family" : "Thanh", "given" : "Tuyen Ha", "non-dropping-particle" : "", "parse-names" : false, "suffix" : "" }, { "dropping-particle" : "", "family" : "Pradhan", "given" : "Ashish", "non-dropping-particle" : "", "parse-names" : false, "suffix" : "" }, { "dropping-particle" : "", "family" : "Shrestha", "given" : "Saroj Kumar", "non-dropping-particle" : "", "parse-names" : false, "suffix" : "" }, { "dropping-particle" : "", "family" : "Gajurel", "given" : "Damoder", "non-dropping-particle" : "", "parse-names" : false, "suffix" : "" }, { "dropping-particle" : "", "family" : "Pickard", "given" : "Derek", "non-dropping-particle" : "", "parse-names" : false, "suffix" : "" }, { "dropping-particle" : "", "family" : "Parry", "given" : "Christopher M.", "non-dropping-particle" : "", "parse-names" : false, "suffix" : "" }, { "dropping-particle" : "", "family" : "Dougan", "given" : "Gordon", "non-dropping-particle" : "", "parse-names" : false, "suffix" : "" }, { "dropping-particle" : "", "family" : "Wolbers", "given" : "Marcel", "non-dropping-particle" : "", "parse-names" : false, "suffix" : "" }, { "dropping-particle" : "", "family" : "Dolecek", "given" : "Christiane", "non-dropping-particle" : "", "parse-names" : false, "suffix" : "" }, { "dropping-particle" : "", "family" : "Thwaites", "given" : "Guy E.", "non-dropping-particle" : "", "parse-names" : false, "suffix" : "" }, { "dropping-particle" : "", "family" : "Basnyat", "given" : "Buddha", "non-dropping-particle" : "", "parse-names" : false, "suffix" : "" }, { "dropping-particle" : "", "family" : "Baker", "given" : "Stephen", "non-dropping-particle" : "", "parse-names" : false, "suffix" : "" } ], "container-title" : "eLife", "id" : "ITEM-1", "issued" : { "date-parts" : [ [ "2016" ] ] }, "page" : "1-13", "title" : "A novel ciprofloxacin-resistant subclade of H58. Salmonella typhi is associated with fluoroquinolone treatment failure", "type" : "article-journal", "volume" : "5" }, "uris" : [ "http://www.mendeley.com/documents/?uuid=3f1a1696-7215-4e44-bf79-5f20eff9872d" ] } ], "mendeley" : { "formattedCitation" : "[4]", "plainTextFormattedCitation" : "[4]", "previouslyFormattedCitation" : "[4]" }, "properties" : { "noteIndex" : 0 }, "schema" : "https://github.com/citation-style-language/schema/raw/master/csl-citation.json" }</w:instrText>
      </w:r>
      <w:r w:rsidR="00462482" w:rsidRPr="008A774E">
        <w:rPr>
          <w:lang w:val="en-GB"/>
        </w:rPr>
        <w:fldChar w:fldCharType="separate"/>
      </w:r>
      <w:r w:rsidR="008E52E0" w:rsidRPr="008A774E">
        <w:rPr>
          <w:noProof/>
          <w:lang w:val="en-GB"/>
        </w:rPr>
        <w:t>[4]</w:t>
      </w:r>
      <w:r w:rsidR="00462482" w:rsidRPr="008A774E">
        <w:rPr>
          <w:lang w:val="en-GB"/>
        </w:rPr>
        <w:fldChar w:fldCharType="end"/>
      </w:r>
      <w:r w:rsidR="00977CA3" w:rsidRPr="008A774E">
        <w:rPr>
          <w:lang w:val="en-GB"/>
        </w:rPr>
        <w:t>. SNPs in</w:t>
      </w:r>
      <w:r w:rsidR="00462482" w:rsidRPr="008A774E">
        <w:rPr>
          <w:lang w:val="en-GB"/>
        </w:rPr>
        <w:t xml:space="preserve"> </w:t>
      </w:r>
      <w:r w:rsidR="00977CA3" w:rsidRPr="008A774E">
        <w:rPr>
          <w:i/>
          <w:lang w:val="en-GB"/>
        </w:rPr>
        <w:t>parE</w:t>
      </w:r>
      <w:r w:rsidR="00977CA3" w:rsidRPr="008A774E">
        <w:rPr>
          <w:lang w:val="en-GB"/>
        </w:rPr>
        <w:t xml:space="preserve"> and </w:t>
      </w:r>
      <w:proofErr w:type="spellStart"/>
      <w:r w:rsidR="00977CA3" w:rsidRPr="008A774E">
        <w:rPr>
          <w:i/>
          <w:lang w:val="en-GB"/>
        </w:rPr>
        <w:t>gyrB</w:t>
      </w:r>
      <w:proofErr w:type="spellEnd"/>
      <w:r w:rsidR="00977CA3" w:rsidRPr="008A774E">
        <w:rPr>
          <w:lang w:val="en-GB"/>
        </w:rPr>
        <w:t xml:space="preserve"> were also observed but to a much lower extent</w:t>
      </w:r>
      <w:r w:rsidR="00462482" w:rsidRPr="008A774E">
        <w:rPr>
          <w:lang w:val="en-GB"/>
        </w:rPr>
        <w:t xml:space="preserve"> (3 and 7 isolates respectively)</w:t>
      </w:r>
      <w:r w:rsidR="00977CA3" w:rsidRPr="008A774E">
        <w:rPr>
          <w:lang w:val="en-GB"/>
        </w:rPr>
        <w:t xml:space="preserve">. </w:t>
      </w:r>
      <w:r w:rsidR="00462482" w:rsidRPr="008A774E">
        <w:rPr>
          <w:lang w:val="en-GB"/>
        </w:rPr>
        <w:t xml:space="preserve">The </w:t>
      </w:r>
      <w:r w:rsidR="00462482" w:rsidRPr="008A774E">
        <w:rPr>
          <w:i/>
          <w:lang w:val="en-GB"/>
        </w:rPr>
        <w:t>qnrB2</w:t>
      </w:r>
      <w:r w:rsidR="00462482" w:rsidRPr="008A774E">
        <w:rPr>
          <w:lang w:val="en-GB"/>
        </w:rPr>
        <w:t xml:space="preserve">, </w:t>
      </w:r>
      <w:r w:rsidR="00462482" w:rsidRPr="008A774E">
        <w:rPr>
          <w:i/>
          <w:lang w:val="en-GB"/>
        </w:rPr>
        <w:t>qnrB4</w:t>
      </w:r>
      <w:r w:rsidR="00462482" w:rsidRPr="008A774E">
        <w:rPr>
          <w:lang w:val="en-GB"/>
        </w:rPr>
        <w:t xml:space="preserve"> and </w:t>
      </w:r>
      <w:r w:rsidR="00462482" w:rsidRPr="008A774E">
        <w:rPr>
          <w:i/>
          <w:lang w:val="en-GB"/>
        </w:rPr>
        <w:t>qnrS1</w:t>
      </w:r>
      <w:r w:rsidR="00462482" w:rsidRPr="008A774E">
        <w:rPr>
          <w:lang w:val="en-GB"/>
        </w:rPr>
        <w:t xml:space="preserve"> </w:t>
      </w:r>
      <w:r w:rsidR="00B107BF" w:rsidRPr="008A774E">
        <w:rPr>
          <w:lang w:val="en-GB"/>
        </w:rPr>
        <w:t xml:space="preserve">resistance determinants have been found in </w:t>
      </w:r>
      <w:r w:rsidR="00B107BF" w:rsidRPr="008A774E">
        <w:rPr>
          <w:i/>
          <w:lang w:val="en-GB"/>
        </w:rPr>
        <w:t>S</w:t>
      </w:r>
      <w:r w:rsidR="00B107BF" w:rsidRPr="008A774E">
        <w:rPr>
          <w:lang w:val="en-GB"/>
        </w:rPr>
        <w:t>. Typhi</w:t>
      </w:r>
      <w:r w:rsidR="00462482" w:rsidRPr="008A774E">
        <w:rPr>
          <w:lang w:val="en-GB"/>
        </w:rPr>
        <w:t xml:space="preserve"> </w:t>
      </w:r>
      <w:r w:rsidR="00B107BF" w:rsidRPr="008A774E">
        <w:rPr>
          <w:lang w:val="en-GB"/>
        </w:rPr>
        <w:t>but they are still rare, being identified</w:t>
      </w:r>
      <w:r w:rsidR="00462482" w:rsidRPr="008A774E">
        <w:rPr>
          <w:lang w:val="en-GB"/>
        </w:rPr>
        <w:t xml:space="preserve"> in 21 </w:t>
      </w:r>
      <w:r w:rsidR="00B107BF" w:rsidRPr="008A774E">
        <w:rPr>
          <w:i/>
          <w:lang w:val="en-GB"/>
        </w:rPr>
        <w:t>S</w:t>
      </w:r>
      <w:r w:rsidR="00B107BF" w:rsidRPr="008A774E">
        <w:rPr>
          <w:lang w:val="en-GB"/>
        </w:rPr>
        <w:t xml:space="preserve">. Typhi </w:t>
      </w:r>
      <w:r w:rsidR="00462482" w:rsidRPr="008A774E">
        <w:rPr>
          <w:lang w:val="en-GB"/>
        </w:rPr>
        <w:t xml:space="preserve">isolates from Asia. </w:t>
      </w:r>
      <w:r w:rsidR="005944F6" w:rsidRPr="008A774E">
        <w:rPr>
          <w:lang w:val="en-GB"/>
        </w:rPr>
        <w:t xml:space="preserve">These are usually encoded on plasmids. </w:t>
      </w:r>
      <w:r w:rsidR="00B107BF" w:rsidRPr="008A774E">
        <w:rPr>
          <w:lang w:val="en-GB"/>
        </w:rPr>
        <w:t xml:space="preserve">We can anticipate that such isolates may become more common in the future. </w:t>
      </w:r>
    </w:p>
    <w:p w14:paraId="6F357D11" w14:textId="7D8214EB" w:rsidR="003746ED" w:rsidRPr="008A774E" w:rsidRDefault="00977CA3" w:rsidP="00D61B27">
      <w:pPr>
        <w:spacing w:line="480" w:lineRule="auto"/>
        <w:rPr>
          <w:lang w:val="en-GB"/>
        </w:rPr>
      </w:pPr>
      <w:r w:rsidRPr="008A774E">
        <w:rPr>
          <w:lang w:val="en-GB"/>
        </w:rPr>
        <w:t xml:space="preserve">The </w:t>
      </w:r>
      <w:r w:rsidR="00B107BF" w:rsidRPr="008A774E">
        <w:rPr>
          <w:lang w:val="en-GB"/>
        </w:rPr>
        <w:t>relative</w:t>
      </w:r>
      <w:r w:rsidR="00944FDB" w:rsidRPr="008A774E">
        <w:rPr>
          <w:lang w:val="en-GB"/>
        </w:rPr>
        <w:t>ly</w:t>
      </w:r>
      <w:r w:rsidR="00B107BF" w:rsidRPr="008A774E">
        <w:rPr>
          <w:lang w:val="en-GB"/>
        </w:rPr>
        <w:t xml:space="preserve"> recent </w:t>
      </w:r>
      <w:r w:rsidR="00F10EC2" w:rsidRPr="008A774E">
        <w:rPr>
          <w:lang w:val="en-GB"/>
        </w:rPr>
        <w:t xml:space="preserve">trend to a </w:t>
      </w:r>
      <w:r w:rsidRPr="008A774E">
        <w:rPr>
          <w:lang w:val="en-GB"/>
        </w:rPr>
        <w:t xml:space="preserve">decline </w:t>
      </w:r>
      <w:r w:rsidR="00B107BF" w:rsidRPr="008A774E">
        <w:rPr>
          <w:lang w:val="en-GB"/>
        </w:rPr>
        <w:t>in</w:t>
      </w:r>
      <w:r w:rsidRPr="008A774E">
        <w:rPr>
          <w:lang w:val="en-GB"/>
        </w:rPr>
        <w:t xml:space="preserve"> MDR</w:t>
      </w:r>
      <w:r w:rsidR="00B107BF" w:rsidRPr="008A774E">
        <w:rPr>
          <w:lang w:val="en-GB"/>
        </w:rPr>
        <w:t xml:space="preserve"> </w:t>
      </w:r>
      <w:r w:rsidR="00B107BF" w:rsidRPr="008A774E">
        <w:rPr>
          <w:i/>
          <w:lang w:val="en-GB"/>
        </w:rPr>
        <w:t>S</w:t>
      </w:r>
      <w:r w:rsidR="00B107BF" w:rsidRPr="008A774E">
        <w:rPr>
          <w:lang w:val="en-GB"/>
        </w:rPr>
        <w:t>. Typhi</w:t>
      </w:r>
      <w:r w:rsidRPr="008A774E">
        <w:rPr>
          <w:lang w:val="en-GB"/>
        </w:rPr>
        <w:t xml:space="preserve"> in Asia has </w:t>
      </w:r>
      <w:r w:rsidR="00580D18" w:rsidRPr="008A774E">
        <w:rPr>
          <w:lang w:val="en-GB"/>
        </w:rPr>
        <w:t xml:space="preserve">been accompanied by a decrease in the proportion </w:t>
      </w:r>
      <w:r w:rsidRPr="008A774E">
        <w:rPr>
          <w:lang w:val="en-GB"/>
        </w:rPr>
        <w:t>of isolates carrying IncHI1 plasmid</w:t>
      </w:r>
      <w:r w:rsidR="005944F6" w:rsidRPr="008A774E">
        <w:rPr>
          <w:lang w:val="en-GB"/>
        </w:rPr>
        <w:t>s</w:t>
      </w:r>
      <w:r w:rsidRPr="008A774E">
        <w:rPr>
          <w:lang w:val="en-GB"/>
        </w:rPr>
        <w:t>, which</w:t>
      </w:r>
      <w:r w:rsidR="00B107BF" w:rsidRPr="008A774E">
        <w:rPr>
          <w:lang w:val="en-GB"/>
        </w:rPr>
        <w:t xml:space="preserve"> </w:t>
      </w:r>
      <w:r w:rsidR="005944F6" w:rsidRPr="008A774E">
        <w:rPr>
          <w:lang w:val="en-GB"/>
        </w:rPr>
        <w:t>often</w:t>
      </w:r>
      <w:r w:rsidRPr="008A774E">
        <w:rPr>
          <w:lang w:val="en-GB"/>
        </w:rPr>
        <w:t xml:space="preserve"> </w:t>
      </w:r>
      <w:r w:rsidR="00BB635C" w:rsidRPr="008A774E">
        <w:rPr>
          <w:lang w:val="en-GB"/>
        </w:rPr>
        <w:t>harbour</w:t>
      </w:r>
      <w:r w:rsidR="00B107BF" w:rsidRPr="008A774E">
        <w:rPr>
          <w:lang w:val="en-GB"/>
        </w:rPr>
        <w:t xml:space="preserve"> the</w:t>
      </w:r>
      <w:r w:rsidRPr="008A774E">
        <w:rPr>
          <w:lang w:val="en-GB"/>
        </w:rPr>
        <w:t xml:space="preserve"> resistance genes re</w:t>
      </w:r>
      <w:r w:rsidR="00B107BF" w:rsidRPr="008A774E">
        <w:rPr>
          <w:lang w:val="en-GB"/>
        </w:rPr>
        <w:t>sponsible</w:t>
      </w:r>
      <w:r w:rsidRPr="008A774E">
        <w:rPr>
          <w:lang w:val="en-GB"/>
        </w:rPr>
        <w:t xml:space="preserve"> </w:t>
      </w:r>
      <w:r w:rsidR="00A91800" w:rsidRPr="008A774E">
        <w:rPr>
          <w:lang w:val="en-GB"/>
        </w:rPr>
        <w:t xml:space="preserve">for </w:t>
      </w:r>
      <w:r w:rsidRPr="008A774E">
        <w:rPr>
          <w:lang w:val="en-GB"/>
        </w:rPr>
        <w:t>MDR typhoid.</w:t>
      </w:r>
      <w:r w:rsidR="00F72933" w:rsidRPr="008A774E">
        <w:rPr>
          <w:lang w:val="en-GB"/>
        </w:rPr>
        <w:t xml:space="preserve"> </w:t>
      </w:r>
      <w:r w:rsidR="005944F6" w:rsidRPr="008A774E">
        <w:rPr>
          <w:lang w:val="en-GB"/>
        </w:rPr>
        <w:t xml:space="preserve">Such resistance </w:t>
      </w:r>
      <w:r w:rsidR="00F72933" w:rsidRPr="008A774E">
        <w:rPr>
          <w:lang w:val="en-GB"/>
        </w:rPr>
        <w:t>genes</w:t>
      </w:r>
      <w:r w:rsidR="005944F6" w:rsidRPr="008A774E">
        <w:rPr>
          <w:lang w:val="en-GB"/>
        </w:rPr>
        <w:t xml:space="preserve"> are clustered</w:t>
      </w:r>
      <w:r w:rsidR="00B107BF" w:rsidRPr="008A774E">
        <w:rPr>
          <w:lang w:val="en-GB"/>
        </w:rPr>
        <w:t xml:space="preserve"> on composite transposons and</w:t>
      </w:r>
      <w:r w:rsidR="00F72933" w:rsidRPr="008A774E">
        <w:rPr>
          <w:lang w:val="en-GB"/>
        </w:rPr>
        <w:t xml:space="preserve"> include </w:t>
      </w:r>
      <w:proofErr w:type="spellStart"/>
      <w:r w:rsidR="00462482" w:rsidRPr="008A774E">
        <w:rPr>
          <w:i/>
          <w:lang w:val="en-GB"/>
        </w:rPr>
        <w:t>catA</w:t>
      </w:r>
      <w:proofErr w:type="spellEnd"/>
      <w:r w:rsidR="00462482" w:rsidRPr="008A774E">
        <w:rPr>
          <w:i/>
          <w:lang w:val="en-GB"/>
        </w:rPr>
        <w:t xml:space="preserve">, sul1, sul2, </w:t>
      </w:r>
      <w:proofErr w:type="spellStart"/>
      <w:r w:rsidR="00462482" w:rsidRPr="008A774E">
        <w:rPr>
          <w:i/>
          <w:lang w:val="en-GB"/>
        </w:rPr>
        <w:t>d</w:t>
      </w:r>
      <w:r w:rsidR="00851CA2" w:rsidRPr="008A774E">
        <w:rPr>
          <w:i/>
          <w:lang w:val="en-GB"/>
        </w:rPr>
        <w:t>frA</w:t>
      </w:r>
      <w:proofErr w:type="spellEnd"/>
      <w:r w:rsidR="00462482" w:rsidRPr="008A774E">
        <w:rPr>
          <w:i/>
          <w:lang w:val="en-GB"/>
        </w:rPr>
        <w:t>, b</w:t>
      </w:r>
      <w:r w:rsidR="00F72933" w:rsidRPr="008A774E">
        <w:rPr>
          <w:i/>
          <w:lang w:val="en-GB"/>
        </w:rPr>
        <w:t>la</w:t>
      </w:r>
      <w:r w:rsidR="00F72933" w:rsidRPr="008A774E">
        <w:rPr>
          <w:i/>
          <w:vertAlign w:val="subscript"/>
          <w:lang w:val="en-GB"/>
        </w:rPr>
        <w:t>TEM-1</w:t>
      </w:r>
      <w:r w:rsidR="00F72933" w:rsidRPr="008A774E">
        <w:rPr>
          <w:lang w:val="en-GB"/>
        </w:rPr>
        <w:t xml:space="preserve">, </w:t>
      </w:r>
      <w:proofErr w:type="spellStart"/>
      <w:r w:rsidR="00F72933" w:rsidRPr="008A774E">
        <w:rPr>
          <w:i/>
          <w:lang w:val="en-GB"/>
        </w:rPr>
        <w:t>strA</w:t>
      </w:r>
      <w:proofErr w:type="spellEnd"/>
      <w:r w:rsidR="00F14F42" w:rsidRPr="008A774E">
        <w:rPr>
          <w:lang w:val="en-GB"/>
        </w:rPr>
        <w:t>,</w:t>
      </w:r>
      <w:r w:rsidR="00F72933" w:rsidRPr="008A774E">
        <w:rPr>
          <w:lang w:val="en-GB"/>
        </w:rPr>
        <w:t xml:space="preserve"> </w:t>
      </w:r>
      <w:proofErr w:type="spellStart"/>
      <w:r w:rsidR="00F72933" w:rsidRPr="008A774E">
        <w:rPr>
          <w:i/>
          <w:lang w:val="en-GB"/>
        </w:rPr>
        <w:t>strB</w:t>
      </w:r>
      <w:proofErr w:type="spellEnd"/>
      <w:r w:rsidR="00F14F42" w:rsidRPr="008A774E">
        <w:rPr>
          <w:i/>
          <w:lang w:val="en-GB"/>
        </w:rPr>
        <w:t xml:space="preserve">, </w:t>
      </w:r>
      <w:proofErr w:type="spellStart"/>
      <w:r w:rsidR="00F14F42" w:rsidRPr="008A774E">
        <w:rPr>
          <w:i/>
          <w:lang w:val="en-GB"/>
        </w:rPr>
        <w:t>tetA</w:t>
      </w:r>
      <w:proofErr w:type="spellEnd"/>
      <w:r w:rsidR="00F14F42" w:rsidRPr="008A774E">
        <w:rPr>
          <w:i/>
          <w:lang w:val="en-GB"/>
        </w:rPr>
        <w:t>,</w:t>
      </w:r>
      <w:r w:rsidR="000A45A2" w:rsidRPr="008A774E">
        <w:rPr>
          <w:i/>
          <w:lang w:val="en-GB"/>
        </w:rPr>
        <w:t xml:space="preserve"> </w:t>
      </w:r>
      <w:proofErr w:type="spellStart"/>
      <w:r w:rsidR="000A45A2" w:rsidRPr="008A774E">
        <w:rPr>
          <w:i/>
          <w:lang w:val="en-GB"/>
        </w:rPr>
        <w:t>tetB</w:t>
      </w:r>
      <w:proofErr w:type="spellEnd"/>
      <w:r w:rsidR="000A45A2" w:rsidRPr="008A774E">
        <w:rPr>
          <w:i/>
          <w:lang w:val="en-GB"/>
        </w:rPr>
        <w:t>,</w:t>
      </w:r>
      <w:r w:rsidR="00F14F42" w:rsidRPr="008A774E">
        <w:rPr>
          <w:i/>
          <w:lang w:val="en-GB"/>
        </w:rPr>
        <w:t xml:space="preserve"> </w:t>
      </w:r>
      <w:proofErr w:type="spellStart"/>
      <w:r w:rsidR="00F14F42" w:rsidRPr="008A774E">
        <w:rPr>
          <w:i/>
          <w:lang w:val="en-GB"/>
        </w:rPr>
        <w:t>tetC</w:t>
      </w:r>
      <w:proofErr w:type="spellEnd"/>
      <w:r w:rsidR="00F14F42" w:rsidRPr="008A774E">
        <w:rPr>
          <w:i/>
          <w:lang w:val="en-GB"/>
        </w:rPr>
        <w:t xml:space="preserve"> and </w:t>
      </w:r>
      <w:proofErr w:type="spellStart"/>
      <w:r w:rsidR="00F14F42" w:rsidRPr="008A774E">
        <w:rPr>
          <w:i/>
          <w:lang w:val="en-GB"/>
        </w:rPr>
        <w:t>tetD</w:t>
      </w:r>
      <w:proofErr w:type="spellEnd"/>
      <w:r w:rsidR="00F72933" w:rsidRPr="008A774E">
        <w:rPr>
          <w:i/>
          <w:lang w:val="en-GB"/>
        </w:rPr>
        <w:t xml:space="preserve">. </w:t>
      </w:r>
      <w:r w:rsidR="00B107BF" w:rsidRPr="008A774E">
        <w:rPr>
          <w:lang w:val="en-GB"/>
        </w:rPr>
        <w:t>These MDR-associated genes can also be found integrated on the chromosome</w:t>
      </w:r>
      <w:r w:rsidR="00F72933" w:rsidRPr="008A774E">
        <w:rPr>
          <w:lang w:val="en-GB"/>
        </w:rPr>
        <w:t xml:space="preserve"> of</w:t>
      </w:r>
      <w:r w:rsidR="00851CA2" w:rsidRPr="008A774E">
        <w:rPr>
          <w:lang w:val="en-GB"/>
        </w:rPr>
        <w:t xml:space="preserve"> </w:t>
      </w:r>
      <w:r w:rsidR="001E1F14" w:rsidRPr="008A774E">
        <w:rPr>
          <w:lang w:val="en-GB"/>
        </w:rPr>
        <w:t xml:space="preserve">H58 </w:t>
      </w:r>
      <w:r w:rsidR="00F72933" w:rsidRPr="008A774E">
        <w:rPr>
          <w:i/>
          <w:lang w:val="en-GB"/>
        </w:rPr>
        <w:t>S</w:t>
      </w:r>
      <w:r w:rsidR="00F72933" w:rsidRPr="008A774E">
        <w:rPr>
          <w:lang w:val="en-GB"/>
        </w:rPr>
        <w:t>.</w:t>
      </w:r>
      <w:r w:rsidR="00580D18" w:rsidRPr="008A774E">
        <w:rPr>
          <w:lang w:val="en-GB"/>
        </w:rPr>
        <w:t xml:space="preserve"> </w:t>
      </w:r>
      <w:r w:rsidR="00F72933" w:rsidRPr="008A774E">
        <w:rPr>
          <w:lang w:val="en-GB"/>
        </w:rPr>
        <w:t>Ty</w:t>
      </w:r>
      <w:r w:rsidR="00AE4FEB" w:rsidRPr="008A774E">
        <w:rPr>
          <w:lang w:val="en-GB"/>
        </w:rPr>
        <w:t>p</w:t>
      </w:r>
      <w:r w:rsidR="00F72933" w:rsidRPr="008A774E">
        <w:rPr>
          <w:lang w:val="en-GB"/>
        </w:rPr>
        <w:t>h</w:t>
      </w:r>
      <w:r w:rsidR="001E1F14" w:rsidRPr="008A774E">
        <w:rPr>
          <w:lang w:val="en-GB"/>
        </w:rPr>
        <w:t>i</w:t>
      </w:r>
      <w:r w:rsidR="00F72933" w:rsidRPr="008A774E">
        <w:rPr>
          <w:lang w:val="en-GB"/>
        </w:rPr>
        <w:t xml:space="preserve"> </w:t>
      </w:r>
      <w:r w:rsidR="00B107BF" w:rsidRPr="008A774E">
        <w:rPr>
          <w:lang w:val="en-GB"/>
        </w:rPr>
        <w:t>in isolates from countries including</w:t>
      </w:r>
      <w:r w:rsidR="00F72933" w:rsidRPr="008A774E">
        <w:rPr>
          <w:lang w:val="en-GB"/>
        </w:rPr>
        <w:t xml:space="preserve"> India and Bangladesh</w:t>
      </w:r>
      <w:r w:rsidR="00462482" w:rsidRPr="008A774E">
        <w:rPr>
          <w:lang w:val="en-GB"/>
        </w:rPr>
        <w:fldChar w:fldCharType="begin" w:fldLock="1"/>
      </w:r>
      <w:r w:rsidR="00D83574" w:rsidRPr="008A774E">
        <w:rPr>
          <w:lang w:val="en-GB"/>
        </w:rPr>
        <w:instrText>ADDIN CSL_CITATION { "citationItems" : [ { "id" : "ITEM-1", "itemData" : { "ISSN" : "1061-4036", "PMID" : "25961941", "abstract" : "The emergence of multidrug-resistant (MDR) typhoid is a major global health threat affecting many countries where the disease is endemic. Here whole-genome sequence analysis of 1,832 Salmonella enterica serovar Typhi (S. Typhi) identifies a single dominant MDR lineage, H58, that has emerged and spread throughout Asia and Africa over the last 30 years. Our analysis identifies numerous transmissions of H58, including multiple transfers from Asia to Africa and an ongoing, unrecognized MDR epidemic within Africa itself. Notably, our analysis indicates that H58 lineages are displacing antibiotic-sensitive isolates, transforming the global population structure of this pathogen. H58 isolates can harbor a complex MDR element residing either on transmissible IncHI1 plasmids or within multiple chromosomal integration sites. We also identify new mutations that define the H58 lineage. This phylogeographical analysis provides a framework to facilitate global management of MDR typhoid and is applicable to similar MDR lineages emerging in other bacterial species.", "author" : [ { "dropping-particle" : "", "family" : "Wong", "given" : "Vanessa K", "non-dropping-particle" : "", "parse-names" : false, "suffix" : "" }, { "dropping-particle" : "", "family" : "Baker", "given" : "Stephen", "non-dropping-particle" : "", "parse-names" : false, "suffix" : "" }, { "dropping-particle" : "", "family" : "Pickard", "given" : "Derek J", "non-dropping-particle" : "", "parse-names" : false, "suffix" : "" }, { "dropping-particle" : "", "family" : "Parkhill", "given" : "Julian", "non-dropping-particle" : "", "parse-names" : false, "suffix" : "" }, { "dropping-particle" : "", "family" : "Page", "given" : "Andrew J", "non-dropping-particle" : "", "parse-names" : false, "suffix" : "" }, { "dropping-particle" : "", "family" : "Feasey", "given" : "Nicholas A", "non-dropping-particle" : "", "parse-names" : false, "suffix" : "" }, { "dropping-particle" : "", "family" : "Kingsley", "given" : "Robert A", "non-dropping-particle" : "", "parse-names" : false, "suffix" : "" }, { "dropping-particle" : "", "family" : "Thomson", "given" : "Nicholas R", "non-dropping-particle" : "", "parse-names" : false, "suffix" : "" }, { "dropping-particle" : "", "family" : "Keane", "given" : "Jacqueline A", "non-dropping-particle" : "", "parse-names" : false, "suffix" : "" }, { "dropping-particle" : "", "family" : "Weill", "given" : "Fran\u00e7ois-Xavier", "non-dropping-particle" : "", "parse-names" : false, "suffix" : "" }, { "dropping-particle" : "", "family" : "Edwards", "given" : "David J", "non-dropping-particle" : "", "parse-names" : false, "suffix" : "" }, { "dropping-particle" : "", "family" : "Hawkey", "given" : "Jane", "non-dropping-particle" : "", "parse-names" : false, "suffix" : "" }, { "dropping-particle" : "", "family" : "Harris", "given" : "Simon R", "non-dropping-particle" : "", "parse-names" : false, "suffix" : "" }, { "dropping-particle" : "", "family" : "Mather", "given" : "Alison E", "non-dropping-particle" : "", "parse-names" : false, "suffix" : "" }, { "dropping-particle" : "", "family" : "Cain", "given" : "Amy K", "non-dropping-particle" : "", "parse-names" : false, "suffix" : "" }, { "dropping-particle" : "", "family" : "Hadfield", "given" : "James", "non-dropping-particle" : "", "parse-names" : false, "suffix" : "" }, { "dropping-particle" : "", "family" : "Hart", "given" : "Peter J", "non-dropping-particle" : "", "parse-names" : false, "suffix" : "" }, { "dropping-particle" : "", "family" : "Thieu", "given" : "Nga Tran Vu", "non-dropping-particle" : "", "parse-names" : false, "suffix" : "" }, { "dropping-particle" : "", "family" : "Klemm", "given" : "Elizabeth J", "non-dropping-particle" : "", "parse-names" : false, "suffix" : "" }, { "dropping-particle" : "", "family" : "Glinos", "given" : "Dafni A", "non-dropping-particle" : "", "parse-names" : false, "suffix" : "" }, { "dropping-particle" : "", "family" : "Breiman", "given" : "Robert F", "non-dropping-particle" : "", "parse-names" : false, "suffix" : "" }, { "dropping-particle" : "", "family" : "Watson", "given" : "Conall H", "non-dropping-particle" : "", "parse-names" : false, "suffix" : "" }, { "dropping-particle" : "", "family" : "Kariuki", "given" : "Samuel", "non-dropping-particle" : "", "parse-names" : false, "suffix" : "" }, { "dropping-particle" : "", "family" : "Gordon", "given" : "Melita A", "non-dropping-particle" : "", "parse-names" : false, "suffix" : "" }, { "dropping-particle" : "", "family" : "Heyderman", "given" : "Robert S", "non-dropping-particle" : "", "parse-names" : false, "suffix" : "" }, { "dropping-particle" : "", "family" : "Okoro", "given" : "Chinyere", "non-dropping-particle" : "", "parse-names" : false, "suffix" : "" }, { "dropping-particle" : "", "family" : "Jacobs", "given" : "Jan", "non-dropping-particle" : "", "parse-names" : false, "suffix" : "" }, { "dropping-particle" : "", "family" : "Lunguya", "given" : "Octavie", "non-dropping-particle" : "", "parse-names" : false, "suffix" : "" }, { "dropping-particle" : "", "family" : "Edmunds", "given" : "W John", "non-dropping-particle" : "", "parse-names" : false, "suffix" : "" }, { "dropping-particle" : "", "family" : "Msefula", "given" : "Chisomo", "non-dropping-particle" : "", "parse-names" : false, "suffix" : "" }, { "dropping-particle" : "", "family" : "Chabalgoity", "given" : "Jose A", "non-dropping-particle" : "", "parse-names" : false, "suffix" : "" }, { "dropping-particle" : "", "family" : "Kama", "given" : "Mike", "non-dropping-particle" : "", "parse-names" : false, "suffix" : "" }, { "dropping-particle" : "", "family" : "Jenkins", "given" : "Kylie", "non-dropping-particle" : "", "parse-names" : false, "suffix" : "" }, { "dropping-particle" : "", "family" : "Dutta", "given" : "Shanta", "non-dropping-particle" : "", "parse-names" : false, "suffix" : "" }, { "dropping-particle" : "", "family" : "Marks", "given" : "Florian", "non-dropping-particle" : "", "parse-names" : false, "suffix" : "" }, { "dropping-particle" : "", "family" : "Campos", "given" : "Josefina", "non-dropping-particle" : "", "parse-names" : false, "suffix" : "" }, { "dropping-particle" : "", "family" : "Thompson", "given" : "Corinne", "non-dropping-particle" : "", "parse-names" : false, "suffix" : "" }, { "dropping-particle" : "", "family" : "Obaro", "given" : "Stephen", "non-dropping-particle" : "", "parse-names" : false, "suffix" : "" }, { "dropping-particle" : "", "family" : "MacLennan", "given" : "Calman A", "non-dropping-particle" : "", "parse-names" : false, "suffix" : "" }, { "dropping-particle" : "", "family" : "Dolecek", "given" : "Christiane", "non-dropping-particle" : "", "parse-names" : false, "suffix" : "" }, { "dropping-particle" : "", "family" : "Keddy", "given" : "Karen H", "non-dropping-particle" : "", "parse-names" : false, "suffix" : "" }, { "dropping-particle" : "", "family" : "Smith", "given" : "Anthony M", "non-dropping-particle" : "", "parse-names" : false, "suffix" : "" }, { "dropping-particle" : "", "family" : "Parry", "given" : "Christopher M", "non-dropping-particle" : "", "parse-names" : false, "suffix" : "" }, { "dropping-particle" : "", "family" : "Karkey", "given" : "Abhilasha", "non-dropping-particle" : "", "parse-names" : false, "suffix" : "" }, { "dropping-particle" : "", "family" : "Mulholland", "given" : "E Kim", "non-dropping-particle" : "", "parse-names" : false, "suffix" : "" }, { "dropping-particle" : "", "family" : "Campbell", "given" : "James I", "non-dropping-particle" : "", "parse-names" : false, "suffix" : "" }, { "dropping-particle" : "", "family" : "Dongol", "given" : "Sabina", "non-dropping-particle" : "", "parse-names" : false, "suffix" : "" }, { "dropping-particle" : "", "family" : "Basnyat", "given" : "Buddha", "non-dropping-particle" : "", "parse-names" : false, "suffix" : "" }, { "dropping-particle" : "", "family" : "Dufour", "given" : "Muriel", "non-dropping-particle" : "", "parse-names" : false, "suffix" : "" }, { "dropping-particle" : "", "family" : "Bandaranayake", "given" : "Don", "non-dropping-particle" : "", "parse-names" : false, "suffix" : "" }, { "dropping-particle" : "", "family" : "Naseri", "given" : "Take Toleafoa", "non-dropping-particle" : "", "parse-names" : false, "suffix" : "" }, { "dropping-particle" : "", "family" : "Singh", "given" : "Shalini Pravin", "non-dropping-particle" : "", "parse-names" : false, "suffix" : "" }, { "dropping-particle" : "", "family" : "Hatta", "given" : "Mochammad", "non-dropping-particle" : "", "parse-names" : false, "suffix" : "" }, { "dropping-particle" : "", "family" : "Newton", "given" : "Paul", "non-dropping-particle" : "", "parse-names" : false, "suffix" : "" }, { "dropping-particle" : "", "family" : "Onsare", "given" : "Robert S", "non-dropping-particle" : "", "parse-names" : false, "suffix" : "" }, { "dropping-particle" : "", "family" : "Isaia", "given" : "Lupeoletalalei", "non-dropping-particle" : "", "parse-names" : false, "suffix" : "" }, { "dropping-particle" : "", "family" : "Dance", "given" : "David", "non-dropping-particle" : "", "parse-names" : false, "suffix" : "" }, { "dropping-particle" : "", "family" : "Davong", "given" : "Viengmon", "non-dropping-particle" : "", "parse-names" : false, "suffix" : "" }, { "dropping-particle" : "", "family" : "Thwaites", "given" : "Guy", "non-dropping-particle" : "", "parse-names" : false, "suffix" : "" }, { "dropping-particle" : "", "family" : "Wijedoru", "given" : "Lalith", "non-dropping-particle" : "", "parse-names" : false, "suffix" : "" }, { "dropping-particle" : "", "family" : "Crump", "given" : "John A", "non-dropping-particle" : "", "parse-names" : false, "suffix" : "" }, { "dropping-particle" : "", "family" : "Pinna", "given" : "Elizabeth", "non-dropping-particle" : "De", "parse-names" : false, "suffix" : "" }, { "dropping-particle" : "", "family" : "Nair", "given" : "Satheesh", "non-dropping-particle" : "", "parse-names" : false, "suffix" : "" }, { "dropping-particle" : "", "family" : "Nilles", "given" : "Eric J", "non-dropping-particle" : "", "parse-names" : false, "suffix" : "" }, { "dropping-particle" : "", "family" : "Thanh", "given" : "Duy Pham", "non-dropping-particle" : "", "parse-names" : false, "suffix" : "" }, { "dropping-particle" : "", "family" : "Turner", "given" : "Paul", "non-dropping-particle" : "", "parse-names" : false, "suffix" : "" }, { "dropping-particle" : "", "family" : "Soeng", "given" : "Sona", "non-dropping-particle" : "", "parse-names" : false, "suffix" : "" }, { "dropping-particle" : "", "family" : "Valcanis", "given" : "Mary", "non-dropping-particle" : "", "parse-names" : false, "suffix" : "" }, { "dropping-particle" : "", "family" : "Powling", "given" : "Joan", "non-dropping-particle" : "", "parse-names" : false, "suffix" : "" }, { "dropping-particle" : "", "family" : "Dimovski", "given" : "Karolina", "non-dropping-particle" : "", "parse-names" : false, "suffix" : "" }, { "dropping-particle" : "", "family" : "Hogg", "given" : "Geoff", "non-dropping-particle" : "", "parse-names" : false, "suffix" : "" }, { "dropping-particle" : "", "family" : "Farrar", "given" : "Jeremy", "non-dropping-particle" : "", "parse-names" : false, "suffix" : "" }, { "dropping-particle" : "", "family" : "Holt", "given" : "Kathryn E", "non-dropping-particle" : "", "parse-names" : false, "suffix" : "" }, { "dropping-particle" : "", "family" : "Dougan", "given" : "Gordon", "non-dropping-particle" : "", "parse-names" : false, "suffix" : "" } ], "container-title" : "Nature Genetics", "id" : "ITEM-1", "issue" : "6", "issued" : { "date-parts" : [ [ "2015" ] ] }, "title" : "Phylogeographical analysis of the dominant multidrug-resistant H58 clade of Salmonella Typhi identifies inter- and intracontinental transmission events", "type" : "article-journal", "volume" : "47" }, "uris" : [ "http://www.mendeley.com/documents/?uuid=76d1b716-7841-43cd-b49a-20c24918b7bf" ] } ], "mendeley" : { "formattedCitation" : "[9]", "plainTextFormattedCitation" : "[9]", "previouslyFormattedCitation" : "[9]" }, "properties" : { "noteIndex" : 0 }, "schema" : "https://github.com/citation-style-language/schema/raw/master/csl-citation.json" }</w:instrText>
      </w:r>
      <w:r w:rsidR="00462482" w:rsidRPr="008A774E">
        <w:rPr>
          <w:lang w:val="en-GB"/>
        </w:rPr>
        <w:fldChar w:fldCharType="separate"/>
      </w:r>
      <w:r w:rsidR="008E52E0" w:rsidRPr="008A774E">
        <w:rPr>
          <w:noProof/>
          <w:lang w:val="en-GB"/>
        </w:rPr>
        <w:t>[9]</w:t>
      </w:r>
      <w:r w:rsidR="00462482" w:rsidRPr="008A774E">
        <w:rPr>
          <w:lang w:val="en-GB"/>
        </w:rPr>
        <w:fldChar w:fldCharType="end"/>
      </w:r>
      <w:r w:rsidR="00F72933" w:rsidRPr="008A774E">
        <w:rPr>
          <w:lang w:val="en-GB"/>
        </w:rPr>
        <w:t>.</w:t>
      </w:r>
      <w:r w:rsidR="00DE46DD" w:rsidRPr="008A774E">
        <w:rPr>
          <w:lang w:val="en-GB"/>
        </w:rPr>
        <w:t xml:space="preserve"> The arrangement of these genes and transposons both in plasmids and embedded in the bacterial chromosome are illustrated in </w:t>
      </w:r>
      <w:r w:rsidR="00941E55" w:rsidRPr="008A774E">
        <w:rPr>
          <w:b/>
          <w:lang w:val="en-GB"/>
        </w:rPr>
        <w:t>Figure 3</w:t>
      </w:r>
      <w:r w:rsidR="00DE46DD" w:rsidRPr="008A774E">
        <w:rPr>
          <w:b/>
          <w:lang w:val="en-GB"/>
        </w:rPr>
        <w:t>A</w:t>
      </w:r>
      <w:r w:rsidR="00DE46DD" w:rsidRPr="008A774E">
        <w:rPr>
          <w:lang w:val="en-GB"/>
        </w:rPr>
        <w:t xml:space="preserve">. </w:t>
      </w:r>
      <w:r w:rsidR="00F72933" w:rsidRPr="008A774E">
        <w:rPr>
          <w:lang w:val="en-GB"/>
        </w:rPr>
        <w:t xml:space="preserve"> Other pla</w:t>
      </w:r>
      <w:r w:rsidR="000E48D6" w:rsidRPr="008A774E">
        <w:rPr>
          <w:lang w:val="en-GB"/>
        </w:rPr>
        <w:t>smids identified</w:t>
      </w:r>
      <w:r w:rsidR="00B107BF" w:rsidRPr="008A774E">
        <w:rPr>
          <w:lang w:val="en-GB"/>
        </w:rPr>
        <w:t xml:space="preserve"> in </w:t>
      </w:r>
      <w:r w:rsidR="00B107BF" w:rsidRPr="008A774E">
        <w:rPr>
          <w:i/>
          <w:lang w:val="en-GB"/>
        </w:rPr>
        <w:t>S</w:t>
      </w:r>
      <w:r w:rsidR="00B107BF" w:rsidRPr="008A774E">
        <w:rPr>
          <w:lang w:val="en-GB"/>
        </w:rPr>
        <w:t>. Typhi</w:t>
      </w:r>
      <w:r w:rsidR="000E48D6" w:rsidRPr="008A774E">
        <w:rPr>
          <w:lang w:val="en-GB"/>
        </w:rPr>
        <w:t xml:space="preserve"> included R27</w:t>
      </w:r>
      <w:r w:rsidR="00B107BF" w:rsidRPr="008A774E">
        <w:rPr>
          <w:lang w:val="en-GB"/>
        </w:rPr>
        <w:t>-like</w:t>
      </w:r>
      <w:r w:rsidR="009A3F0E" w:rsidRPr="008A774E">
        <w:rPr>
          <w:lang w:val="en-GB"/>
        </w:rPr>
        <w:t>, B7</w:t>
      </w:r>
      <w:r w:rsidR="00B107BF" w:rsidRPr="008A774E">
        <w:rPr>
          <w:lang w:val="en-GB"/>
        </w:rPr>
        <w:t>-like</w:t>
      </w:r>
      <w:r w:rsidR="009A3F0E" w:rsidRPr="008A774E">
        <w:rPr>
          <w:lang w:val="en-GB"/>
        </w:rPr>
        <w:t xml:space="preserve"> and</w:t>
      </w:r>
      <w:r w:rsidR="00B107BF" w:rsidRPr="008A774E">
        <w:rPr>
          <w:lang w:val="en-GB"/>
        </w:rPr>
        <w:t xml:space="preserve"> those falling into</w:t>
      </w:r>
      <w:r w:rsidR="009A3F0E" w:rsidRPr="008A774E">
        <w:rPr>
          <w:lang w:val="en-GB"/>
        </w:rPr>
        <w:t xml:space="preserve"> </w:t>
      </w:r>
      <w:proofErr w:type="spellStart"/>
      <w:r w:rsidR="00851CA2" w:rsidRPr="008A774E">
        <w:rPr>
          <w:lang w:val="en-GB"/>
        </w:rPr>
        <w:t>I</w:t>
      </w:r>
      <w:r w:rsidR="009A3F0E" w:rsidRPr="008A774E">
        <w:rPr>
          <w:lang w:val="en-GB"/>
        </w:rPr>
        <w:t>ncH</w:t>
      </w:r>
      <w:proofErr w:type="spellEnd"/>
      <w:r w:rsidR="00944FDB" w:rsidRPr="008A774E">
        <w:rPr>
          <w:lang w:val="en-GB"/>
        </w:rPr>
        <w:t xml:space="preserve"> and </w:t>
      </w:r>
      <w:proofErr w:type="spellStart"/>
      <w:r w:rsidR="00944FDB" w:rsidRPr="008A774E">
        <w:rPr>
          <w:lang w:val="en-GB"/>
        </w:rPr>
        <w:t>Inc</w:t>
      </w:r>
      <w:r w:rsidR="009A3F0E" w:rsidRPr="008A774E">
        <w:rPr>
          <w:lang w:val="en-GB"/>
        </w:rPr>
        <w:t>N</w:t>
      </w:r>
      <w:proofErr w:type="spellEnd"/>
      <w:r w:rsidR="005944F6" w:rsidRPr="008A774E">
        <w:rPr>
          <w:lang w:val="en-GB"/>
        </w:rPr>
        <w:t>, but these are currently relatively uncommon</w:t>
      </w:r>
      <w:r w:rsidR="009A3F0E" w:rsidRPr="008A774E">
        <w:rPr>
          <w:lang w:val="en-GB"/>
        </w:rPr>
        <w:t xml:space="preserve">. </w:t>
      </w:r>
    </w:p>
    <w:p w14:paraId="4E3E92E4" w14:textId="192CF142" w:rsidR="007D19B9" w:rsidRPr="008A774E" w:rsidRDefault="003746ED" w:rsidP="00D61B27">
      <w:pPr>
        <w:spacing w:line="480" w:lineRule="auto"/>
        <w:rPr>
          <w:lang w:val="en-GB"/>
        </w:rPr>
      </w:pPr>
      <w:r w:rsidRPr="008A774E">
        <w:rPr>
          <w:lang w:val="en-GB"/>
        </w:rPr>
        <w:t>The scenario in Africa was very different with MDR being widely prevalent</w:t>
      </w:r>
      <w:r w:rsidR="00076362" w:rsidRPr="008A774E">
        <w:rPr>
          <w:lang w:val="en-GB"/>
        </w:rPr>
        <w:t>,</w:t>
      </w:r>
      <w:r w:rsidRPr="008A774E">
        <w:rPr>
          <w:lang w:val="en-GB"/>
        </w:rPr>
        <w:t xml:space="preserve"> conferred</w:t>
      </w:r>
      <w:r w:rsidR="00BB588F" w:rsidRPr="008A774E">
        <w:rPr>
          <w:lang w:val="en-GB"/>
        </w:rPr>
        <w:t xml:space="preserve"> in part</w:t>
      </w:r>
      <w:r w:rsidRPr="008A774E">
        <w:rPr>
          <w:lang w:val="en-GB"/>
        </w:rPr>
        <w:t xml:space="preserve"> by</w:t>
      </w:r>
      <w:r w:rsidR="00BB588F" w:rsidRPr="008A774E">
        <w:rPr>
          <w:lang w:val="en-GB"/>
        </w:rPr>
        <w:t xml:space="preserve"> determinants encoded on</w:t>
      </w:r>
      <w:r w:rsidRPr="008A774E">
        <w:rPr>
          <w:lang w:val="en-GB"/>
        </w:rPr>
        <w:t xml:space="preserve"> </w:t>
      </w:r>
      <w:r w:rsidR="00BF4116" w:rsidRPr="008A774E">
        <w:rPr>
          <w:lang w:val="en-GB"/>
        </w:rPr>
        <w:t>I</w:t>
      </w:r>
      <w:r w:rsidRPr="008A774E">
        <w:rPr>
          <w:lang w:val="en-GB"/>
        </w:rPr>
        <w:t>ncHI1 plasmid</w:t>
      </w:r>
      <w:r w:rsidR="005944F6" w:rsidRPr="008A774E">
        <w:rPr>
          <w:lang w:val="en-GB"/>
        </w:rPr>
        <w:t>s</w:t>
      </w:r>
      <w:r w:rsidRPr="008A774E">
        <w:rPr>
          <w:lang w:val="en-GB"/>
        </w:rPr>
        <w:t xml:space="preserve">. </w:t>
      </w:r>
      <w:r w:rsidR="001A70FC" w:rsidRPr="008A774E">
        <w:rPr>
          <w:lang w:val="en-GB"/>
        </w:rPr>
        <w:t xml:space="preserve">The H58 clade of </w:t>
      </w:r>
      <w:r w:rsidR="00DB479D" w:rsidRPr="008A774E">
        <w:rPr>
          <w:i/>
          <w:lang w:val="en-GB"/>
        </w:rPr>
        <w:t>S</w:t>
      </w:r>
      <w:r w:rsidR="00DB479D" w:rsidRPr="008A774E">
        <w:rPr>
          <w:lang w:val="en-GB"/>
        </w:rPr>
        <w:t>. Typhi is associated with much of the typhoid occurri</w:t>
      </w:r>
      <w:r w:rsidR="006437DB" w:rsidRPr="008A774E">
        <w:rPr>
          <w:lang w:val="en-GB"/>
        </w:rPr>
        <w:t>ng in the last decade in East</w:t>
      </w:r>
      <w:r w:rsidR="00DB479D" w:rsidRPr="008A774E">
        <w:rPr>
          <w:lang w:val="en-GB"/>
        </w:rPr>
        <w:t xml:space="preserve"> and Southern Africa, although </w:t>
      </w:r>
      <w:r w:rsidR="00B84891" w:rsidRPr="008A774E">
        <w:rPr>
          <w:lang w:val="en-GB"/>
        </w:rPr>
        <w:t xml:space="preserve">other haplotypes do occur. </w:t>
      </w:r>
      <w:r w:rsidR="00DB479D" w:rsidRPr="008A774E">
        <w:rPr>
          <w:lang w:val="en-GB"/>
        </w:rPr>
        <w:t>The situation is somewhat different in Western Africa, where H58 is still uncommon</w:t>
      </w:r>
      <w:r w:rsidR="00A953A1" w:rsidRPr="008A774E">
        <w:rPr>
          <w:lang w:val="en-GB"/>
        </w:rPr>
        <w:t xml:space="preserve"> and AMR typhoid is spread via non-H58 clades</w:t>
      </w:r>
      <w:r w:rsidR="00A953A1" w:rsidRPr="008A774E">
        <w:rPr>
          <w:lang w:val="en-GB"/>
        </w:rPr>
        <w:fldChar w:fldCharType="begin" w:fldLock="1"/>
      </w:r>
      <w:r w:rsidR="00D83574" w:rsidRPr="008A774E">
        <w:rPr>
          <w:lang w:val="en-GB"/>
        </w:rPr>
        <w:instrText>ADDIN CSL_CITATION { "citationItems" : [ { "id" : "ITEM-1", "itemData" : { "DOI" : "10.1371/journal.pntd.0004781", "author" : [ { "dropping-particle" : "", "family" : "Wong", "given" : "Vanessa K", "non-dropping-particle" : "", "parse-names" : false, "suffix" : "" }, { "dropping-particle" : "", "family" : "Holt", "given" : "Kathryn E", "non-dropping-particle" : "", "parse-names" : false, "suffix" : "" }, { "dropping-particle" : "", "family" : "Okoro", "given" : "Chinyere", "non-dropping-particle" : "", "parse-names" : false, "suffix" : "" }, { "dropping-particle" : "", "family" : "Baker", "given" : "Stephen", "non-dropping-particle" : "", "parse-names" : false, "suffix" : "" }, { "dropping-particle" : "", "family" : "Pickard", "given" : "Derek J", "non-dropping-particle" : "", "parse-names" : false, "suffix" : "" }, { "dropping-particle" : "", "family" : "Marks", "given" : "Florian", "non-dropping-particle" : "", "parse-names" : false, "suffix" : "" }, { "dropping-particle" : "", "family" : "Page", "given" : "Andrew J", "non-dropping-particle" : "", "parse-names" : false, "suffix" : "" }, { "dropping-particle" : "", "family" : "Olanipekun", "given" : "Grace", "non-dropping-particle" : "", "parse-names" : false, "suffix" : "" }, { "dropping-particle" : "", "family" : "Munir", "given" : "Huda", "non-dropping-particle" : "", "parse-names" : false, "suffix" : "" }, { "dropping-particle" : "", "family" : "Alter", "given" : "Roxanne", "non-dropping-particle" : "", "parse-names" : false, "suffix" : "" }, { "dropping-particle" : "", "family" : "Fey", "given" : "Paul D", "non-dropping-particle" : "", "parse-names" : false, "suffix" : "" }, { "dropping-particle" : "", "family" : "Feasey", "given" : "Nicholas A", "non-dropping-particle" : "", "parse-names" : false, "suffix" : "" } ], "container-title" : "PLoS Negl Trop Dis", "id" : "ITEM-1", "issued" : { "date-parts" : [ [ "2016" ] ] }, "page" : "1-22", "title" : "Molecular Surveillance Identifies Multiple Transmissions of Typhoid in West Africa", "type" : "article-journal" }, "uris" : [ "http://www.mendeley.com/documents/?uuid=e534a238-7a36-4928-a054-7a024f1ef07f" ] } ], "mendeley" : { "formattedCitation" : "[8]", "plainTextFormattedCitation" : "[8]", "previouslyFormattedCitation" : "[8]" }, "properties" : { "noteIndex" : 0 }, "schema" : "https://github.com/citation-style-language/schema/raw/master/csl-citation.json" }</w:instrText>
      </w:r>
      <w:r w:rsidR="00A953A1" w:rsidRPr="008A774E">
        <w:rPr>
          <w:lang w:val="en-GB"/>
        </w:rPr>
        <w:fldChar w:fldCharType="separate"/>
      </w:r>
      <w:r w:rsidR="008E52E0" w:rsidRPr="008A774E">
        <w:rPr>
          <w:noProof/>
          <w:lang w:val="en-GB"/>
        </w:rPr>
        <w:t>[8]</w:t>
      </w:r>
      <w:r w:rsidR="00A953A1" w:rsidRPr="008A774E">
        <w:rPr>
          <w:lang w:val="en-GB"/>
        </w:rPr>
        <w:fldChar w:fldCharType="end"/>
      </w:r>
      <w:r w:rsidR="00A953A1" w:rsidRPr="008A774E">
        <w:rPr>
          <w:lang w:val="en-GB"/>
        </w:rPr>
        <w:t xml:space="preserve"> </w:t>
      </w:r>
      <w:r w:rsidR="005410E3" w:rsidRPr="008A774E">
        <w:rPr>
          <w:lang w:val="en-GB"/>
        </w:rPr>
        <w:t xml:space="preserve">with both IncH1 and </w:t>
      </w:r>
      <w:proofErr w:type="spellStart"/>
      <w:r w:rsidR="005410E3" w:rsidRPr="008A774E">
        <w:rPr>
          <w:lang w:val="en-GB"/>
        </w:rPr>
        <w:t>IncY</w:t>
      </w:r>
      <w:proofErr w:type="spellEnd"/>
      <w:r w:rsidR="005410E3" w:rsidRPr="008A774E">
        <w:rPr>
          <w:lang w:val="en-GB"/>
        </w:rPr>
        <w:t xml:space="preserve"> plasmids being present in the</w:t>
      </w:r>
      <w:r w:rsidR="00A953A1" w:rsidRPr="008A774E">
        <w:rPr>
          <w:lang w:val="en-GB"/>
        </w:rPr>
        <w:t xml:space="preserve"> circulating</w:t>
      </w:r>
      <w:r w:rsidR="005410E3" w:rsidRPr="008A774E">
        <w:rPr>
          <w:lang w:val="en-GB"/>
        </w:rPr>
        <w:t xml:space="preserve"> population. Again, as elsewhere in Africa, genetic signatures of fluoroquinolone resistance were present in o</w:t>
      </w:r>
      <w:r w:rsidR="00582EBB" w:rsidRPr="008A774E">
        <w:rPr>
          <w:lang w:val="en-GB"/>
        </w:rPr>
        <w:t>nl</w:t>
      </w:r>
      <w:r w:rsidR="004D233C" w:rsidRPr="008A774E">
        <w:rPr>
          <w:lang w:val="en-GB"/>
        </w:rPr>
        <w:t>y a few of the analy</w:t>
      </w:r>
      <w:r w:rsidR="00944FDB" w:rsidRPr="008A774E">
        <w:rPr>
          <w:lang w:val="en-GB"/>
        </w:rPr>
        <w:t>s</w:t>
      </w:r>
      <w:r w:rsidR="005410E3" w:rsidRPr="008A774E">
        <w:rPr>
          <w:lang w:val="en-GB"/>
        </w:rPr>
        <w:t>ed isolates.</w:t>
      </w:r>
      <w:r w:rsidR="00A953A1" w:rsidRPr="008A774E">
        <w:rPr>
          <w:lang w:val="en-GB"/>
        </w:rPr>
        <w:t xml:space="preserve"> </w:t>
      </w:r>
      <w:r w:rsidRPr="008A774E">
        <w:rPr>
          <w:lang w:val="en-GB"/>
        </w:rPr>
        <w:t xml:space="preserve">SNPs </w:t>
      </w:r>
      <w:r w:rsidRPr="008A774E">
        <w:rPr>
          <w:lang w:val="en-GB"/>
        </w:rPr>
        <w:lastRenderedPageBreak/>
        <w:t xml:space="preserve">in </w:t>
      </w:r>
      <w:r w:rsidRPr="008A774E">
        <w:rPr>
          <w:i/>
          <w:lang w:val="en-GB"/>
        </w:rPr>
        <w:t>gyrA</w:t>
      </w:r>
      <w:r w:rsidRPr="008A774E">
        <w:rPr>
          <w:lang w:val="en-GB"/>
        </w:rPr>
        <w:t xml:space="preserve">, </w:t>
      </w:r>
      <w:proofErr w:type="spellStart"/>
      <w:r w:rsidRPr="008A774E">
        <w:rPr>
          <w:i/>
          <w:lang w:val="en-GB"/>
        </w:rPr>
        <w:t>gyrB</w:t>
      </w:r>
      <w:proofErr w:type="spellEnd"/>
      <w:r w:rsidRPr="008A774E">
        <w:rPr>
          <w:lang w:val="en-GB"/>
        </w:rPr>
        <w:t xml:space="preserve">, </w:t>
      </w:r>
      <w:r w:rsidRPr="008A774E">
        <w:rPr>
          <w:i/>
          <w:lang w:val="en-GB"/>
        </w:rPr>
        <w:t>parC</w:t>
      </w:r>
      <w:r w:rsidRPr="008A774E">
        <w:rPr>
          <w:lang w:val="en-GB"/>
        </w:rPr>
        <w:t xml:space="preserve"> and </w:t>
      </w:r>
      <w:r w:rsidRPr="008A774E">
        <w:rPr>
          <w:i/>
          <w:lang w:val="en-GB"/>
        </w:rPr>
        <w:t>parE</w:t>
      </w:r>
      <w:r w:rsidR="009A3F0E" w:rsidRPr="008A774E">
        <w:rPr>
          <w:lang w:val="en-GB"/>
        </w:rPr>
        <w:t xml:space="preserve"> were </w:t>
      </w:r>
      <w:r w:rsidR="00BB588F" w:rsidRPr="008A774E">
        <w:rPr>
          <w:lang w:val="en-GB"/>
        </w:rPr>
        <w:t>detected</w:t>
      </w:r>
      <w:r w:rsidR="009A3F0E" w:rsidRPr="008A774E">
        <w:rPr>
          <w:lang w:val="en-GB"/>
        </w:rPr>
        <w:t xml:space="preserve"> in 36 isolates with</w:t>
      </w:r>
      <w:r w:rsidR="00BB588F" w:rsidRPr="008A774E">
        <w:rPr>
          <w:lang w:val="en-GB"/>
        </w:rPr>
        <w:t xml:space="preserve"> the</w:t>
      </w:r>
      <w:r w:rsidR="009A3F0E" w:rsidRPr="008A774E">
        <w:rPr>
          <w:lang w:val="en-GB"/>
        </w:rPr>
        <w:t xml:space="preserve"> S83F SNP in </w:t>
      </w:r>
      <w:r w:rsidR="009A3F0E" w:rsidRPr="008A774E">
        <w:rPr>
          <w:i/>
          <w:lang w:val="en-GB"/>
        </w:rPr>
        <w:t>gyrA</w:t>
      </w:r>
      <w:r w:rsidR="009A3F0E" w:rsidRPr="008A774E">
        <w:rPr>
          <w:lang w:val="en-GB"/>
        </w:rPr>
        <w:t xml:space="preserve"> being the most common</w:t>
      </w:r>
      <w:r w:rsidR="00BB588F" w:rsidRPr="008A774E">
        <w:rPr>
          <w:lang w:val="en-GB"/>
        </w:rPr>
        <w:t xml:space="preserve">. Plasmids encoding the </w:t>
      </w:r>
      <w:r w:rsidRPr="008A774E">
        <w:rPr>
          <w:i/>
          <w:lang w:val="en-GB"/>
        </w:rPr>
        <w:t>qnrB2</w:t>
      </w:r>
      <w:r w:rsidRPr="008A774E">
        <w:rPr>
          <w:lang w:val="en-GB"/>
        </w:rPr>
        <w:t xml:space="preserve">, </w:t>
      </w:r>
      <w:r w:rsidRPr="008A774E">
        <w:rPr>
          <w:i/>
          <w:lang w:val="en-GB"/>
        </w:rPr>
        <w:t>qnrB4</w:t>
      </w:r>
      <w:r w:rsidRPr="008A774E">
        <w:rPr>
          <w:lang w:val="en-GB"/>
        </w:rPr>
        <w:t xml:space="preserve"> and </w:t>
      </w:r>
      <w:r w:rsidRPr="008A774E">
        <w:rPr>
          <w:i/>
          <w:lang w:val="en-GB"/>
        </w:rPr>
        <w:t>qnrS1</w:t>
      </w:r>
      <w:r w:rsidR="00BB588F" w:rsidRPr="008A774E">
        <w:rPr>
          <w:lang w:val="en-GB"/>
        </w:rPr>
        <w:t xml:space="preserve"> determinants have also been reported</w:t>
      </w:r>
      <w:r w:rsidRPr="008A774E">
        <w:rPr>
          <w:lang w:val="en-GB"/>
        </w:rPr>
        <w:t xml:space="preserve">. </w:t>
      </w:r>
      <w:r w:rsidR="00A953A1" w:rsidRPr="008A774E">
        <w:rPr>
          <w:lang w:val="en-GB"/>
        </w:rPr>
        <w:t xml:space="preserve">Other plasmid-types identified in Africa are illustrated in </w:t>
      </w:r>
      <w:r w:rsidR="00A953A1" w:rsidRPr="008A774E">
        <w:rPr>
          <w:b/>
          <w:lang w:val="en-GB"/>
        </w:rPr>
        <w:t>Figure 3</w:t>
      </w:r>
      <w:r w:rsidR="004171AA" w:rsidRPr="008A774E">
        <w:rPr>
          <w:b/>
          <w:lang w:val="en-GB"/>
        </w:rPr>
        <w:t>A</w:t>
      </w:r>
      <w:r w:rsidR="00A953A1" w:rsidRPr="008A774E">
        <w:rPr>
          <w:b/>
          <w:lang w:val="en-GB"/>
        </w:rPr>
        <w:t>.</w:t>
      </w:r>
      <w:r w:rsidR="00A953A1" w:rsidRPr="008A774E">
        <w:rPr>
          <w:lang w:val="en-GB"/>
        </w:rPr>
        <w:t xml:space="preserve"> </w:t>
      </w:r>
    </w:p>
    <w:p w14:paraId="0E0DFC53" w14:textId="4F902160" w:rsidR="00CF38F6" w:rsidRPr="008A774E" w:rsidRDefault="007D19B9" w:rsidP="00D61B27">
      <w:pPr>
        <w:spacing w:line="480" w:lineRule="auto"/>
        <w:rPr>
          <w:lang w:val="en-GB"/>
        </w:rPr>
      </w:pPr>
      <w:r w:rsidRPr="008A774E">
        <w:rPr>
          <w:lang w:val="en-GB"/>
        </w:rPr>
        <w:t xml:space="preserve">Extended spectrum β lactamase (ESBL) producing </w:t>
      </w:r>
      <w:r w:rsidRPr="008A774E">
        <w:rPr>
          <w:i/>
          <w:lang w:val="en-GB"/>
        </w:rPr>
        <w:t>S</w:t>
      </w:r>
      <w:r w:rsidR="00376120" w:rsidRPr="008A774E">
        <w:rPr>
          <w:lang w:val="en-GB"/>
        </w:rPr>
        <w:t xml:space="preserve">. Typhi isolates, </w:t>
      </w:r>
      <w:r w:rsidRPr="008A774E">
        <w:rPr>
          <w:lang w:val="en-GB"/>
        </w:rPr>
        <w:t xml:space="preserve">which confer resistance to </w:t>
      </w:r>
      <w:r w:rsidR="00A149CB" w:rsidRPr="008A774E">
        <w:rPr>
          <w:lang w:val="en-GB"/>
        </w:rPr>
        <w:t xml:space="preserve">third-generation </w:t>
      </w:r>
      <w:r w:rsidRPr="008A774E">
        <w:rPr>
          <w:lang w:val="en-GB"/>
        </w:rPr>
        <w:t xml:space="preserve">cephalosporins </w:t>
      </w:r>
      <w:r w:rsidR="00B52C6A" w:rsidRPr="008A774E">
        <w:rPr>
          <w:lang w:val="en-GB"/>
        </w:rPr>
        <w:t>have been</w:t>
      </w:r>
      <w:r w:rsidR="00376120" w:rsidRPr="008A774E">
        <w:rPr>
          <w:lang w:val="en-GB"/>
        </w:rPr>
        <w:t xml:space="preserve"> reporte</w:t>
      </w:r>
      <w:r w:rsidR="009A52C9" w:rsidRPr="008A774E">
        <w:rPr>
          <w:lang w:val="en-GB"/>
        </w:rPr>
        <w:t xml:space="preserve">d </w:t>
      </w:r>
      <w:r w:rsidR="00B52C6A" w:rsidRPr="008A774E">
        <w:rPr>
          <w:lang w:val="en-GB"/>
        </w:rPr>
        <w:t>in</w:t>
      </w:r>
      <w:r w:rsidR="009A52C9" w:rsidRPr="008A774E">
        <w:rPr>
          <w:lang w:val="en-GB"/>
        </w:rPr>
        <w:t xml:space="preserve"> India and Pakistan</w:t>
      </w:r>
      <w:r w:rsidR="009A52C9" w:rsidRPr="008A774E">
        <w:rPr>
          <w:lang w:val="en-GB"/>
        </w:rPr>
        <w:fldChar w:fldCharType="begin" w:fldLock="1"/>
      </w:r>
      <w:r w:rsidR="00D83574" w:rsidRPr="008A774E">
        <w:rPr>
          <w:lang w:val="en-GB"/>
        </w:rPr>
        <w:instrText>ADDIN CSL_CITATION { "citationItems" : [ { "id" : "ITEM-1", "itemData" : { "ISBN" : "1471216497", "author" : [ { "dropping-particle" : "", "family" : "Rodrigues", "given" : "Camilla", "non-dropping-particle" : "", "parse-names" : false, "suffix" : "" }, { "dropping-particle" : "", "family" : "Kapil", "given" : "Arti", "non-dropping-particle" : "", "parse-names" : false, "suffix" : "" }, { "dropping-particle" : "", "family" : "Sharma", "given" : "Anita", "non-dropping-particle" : "", "parse-names" : false, "suffix" : "" }, { "dropping-particle" : "", "family" : "Ragupathi", "given" : "Naveen", "non-dropping-particle" : "", "parse-names" : false, "suffix" : "" }, { "dropping-particle" : "", "family" : "Inbabathan", "given" : "Francis", "non-dropping-particle" : "", "parse-names" : false, "suffix" : "" }, { "dropping-particle" : "", "family" : "Veeraraghavan", "given" : "Balaji", "non-dropping-particle" : "", "parse-names" : false, "suffix" : "" }, { "dropping-particle" : "", "family" : "Gagandeep", "given" : "Kang", "non-dropping-particle" : "", "parse-names" : false, "suffix" : "" } ], "container-title" : "Genome announcements", "id" : "ITEM-1", "issue" : "10", "issued" : { "date-parts" : [ [ "2017" ] ] }, "page" : "e01639-16", "title" : "Whole-Genome Shotgun Sequencing of Cephalosporin-Resistant Salmonella enterica Serovar Typhi", "type" : "article-journal", "volume" : "5" }, "uris" : [ "http://www.mendeley.com/documents/?uuid=d2c8ecf7-bb41-4d1f-a223-c0bf2c48c365" ] }, { "id" : "ITEM-2", "itemData" : { "ISSN" : "0030-9982", "PMID" : "27524545", "abstract" : "Typhoid is endemic in many parts of southeast Asia. Due to the resistance of the organism to first line of antibiotics (ampicillin, chloramphenicol, cotrimoxazole) as well as to fluoroquinolones, third generation cephalosporins have been in use for the empiric treatment of typhoid for years. However an increasing incidence of Salmonella Typhi is being reported sporadically from various regions. We report a case of typhoid due to Salmonella Typhi which was non-responsive to treatment with a cephalosporin, was found to be multidrug resistant and resistant to ciprofloxacin and third generation cephalosporin as well. The patient was finally treated successfully with intravenous administration of a carbapenem.", "author" : [ { "dropping-particle" : "", "family" : "Munir", "given" : "Tehmina", "non-dropping-particle" : "", "parse-names" : false, "suffix" : "" }, { "dropping-particle" : "", "family" : "Lodhi", "given" : "Munir", "non-dropping-particle" : "", "parse-names" : false, "suffix" : "" }, { "dropping-particle" : "", "family" : "Ansari", "given" : "Jawad Khaliq", "non-dropping-particle" : "", "parse-names" : false, "suffix" : "" }, { "dropping-particle" : "", "family" : "Andleeb", "given" : "Saadia", "non-dropping-particle" : "", "parse-names" : false, "suffix" : "" }, { "dropping-particle" : "", "family" : "Ahmed", "given" : "Mushtaq", "non-dropping-particle" : "", "parse-names" : false, "suffix" : "" } ], "container-title" : "JPMA. The Journal of the Pakistan Medical Association", "id" : "ITEM-2", "issue" : "8", "issued" : { "date-parts" : [ [ "2016", "8" ] ] }, "page" : "1035-6", "title" : "Extended Spectrum Beta Lactamase producing Cephalosporin resistant Salmonella Typhi, reported from Rawalpindi, Pakistan.", "type" : "article-journal", "volume" : "66" }, "uris" : [ "http://www.mendeley.com/documents/?uuid=f597d946-1d4c-3753-a276-8d672cf837fb" ] } ], "mendeley" : { "formattedCitation" : "[19,20]", "plainTextFormattedCitation" : "[19,20]", "previouslyFormattedCitation" : "[19,20]" }, "properties" : { "noteIndex" : 0 }, "schema" : "https://github.com/citation-style-language/schema/raw/master/csl-citation.json" }</w:instrText>
      </w:r>
      <w:r w:rsidR="009A52C9" w:rsidRPr="008A774E">
        <w:rPr>
          <w:lang w:val="en-GB"/>
        </w:rPr>
        <w:fldChar w:fldCharType="separate"/>
      </w:r>
      <w:r w:rsidR="008E52E0" w:rsidRPr="008A774E">
        <w:rPr>
          <w:noProof/>
          <w:lang w:val="en-GB"/>
        </w:rPr>
        <w:t>[19,20]</w:t>
      </w:r>
      <w:r w:rsidR="009A52C9" w:rsidRPr="008A774E">
        <w:rPr>
          <w:lang w:val="en-GB"/>
        </w:rPr>
        <w:fldChar w:fldCharType="end"/>
      </w:r>
      <w:r w:rsidR="009A52C9" w:rsidRPr="008A774E">
        <w:rPr>
          <w:lang w:val="en-GB"/>
        </w:rPr>
        <w:t>. The Indian isolates carried</w:t>
      </w:r>
      <w:r w:rsidR="00376120" w:rsidRPr="008A774E">
        <w:rPr>
          <w:lang w:val="en-GB"/>
        </w:rPr>
        <w:t xml:space="preserve"> IncX3 and </w:t>
      </w:r>
      <w:proofErr w:type="spellStart"/>
      <w:r w:rsidR="00376120" w:rsidRPr="008A774E">
        <w:rPr>
          <w:lang w:val="en-GB"/>
        </w:rPr>
        <w:t>IncA</w:t>
      </w:r>
      <w:proofErr w:type="spellEnd"/>
      <w:r w:rsidR="00376120" w:rsidRPr="008A774E">
        <w:rPr>
          <w:lang w:val="en-GB"/>
        </w:rPr>
        <w:t xml:space="preserve"> plasmids which </w:t>
      </w:r>
      <w:r w:rsidR="00B52C6A" w:rsidRPr="008A774E">
        <w:rPr>
          <w:lang w:val="en-GB"/>
        </w:rPr>
        <w:t>encod</w:t>
      </w:r>
      <w:r w:rsidR="00376120" w:rsidRPr="008A774E">
        <w:rPr>
          <w:lang w:val="en-GB"/>
        </w:rPr>
        <w:t xml:space="preserve">ed </w:t>
      </w:r>
      <w:r w:rsidR="00376120" w:rsidRPr="008A774E">
        <w:rPr>
          <w:i/>
          <w:lang w:val="en-GB"/>
        </w:rPr>
        <w:t>bla</w:t>
      </w:r>
      <w:r w:rsidR="00376120" w:rsidRPr="008A774E">
        <w:rPr>
          <w:vertAlign w:val="subscript"/>
          <w:lang w:val="en-GB"/>
        </w:rPr>
        <w:t>SHV-12</w:t>
      </w:r>
      <w:r w:rsidR="00376120" w:rsidRPr="008A774E">
        <w:rPr>
          <w:lang w:val="en-GB"/>
        </w:rPr>
        <w:t xml:space="preserve"> and </w:t>
      </w:r>
      <w:r w:rsidR="00376120" w:rsidRPr="008A774E">
        <w:rPr>
          <w:i/>
          <w:lang w:val="en-GB"/>
        </w:rPr>
        <w:t>bla</w:t>
      </w:r>
      <w:r w:rsidR="00376120" w:rsidRPr="008A774E">
        <w:rPr>
          <w:vertAlign w:val="subscript"/>
          <w:lang w:val="en-GB"/>
        </w:rPr>
        <w:t>CMY-2</w:t>
      </w:r>
      <w:r w:rsidR="009A52C9" w:rsidRPr="008A774E">
        <w:rPr>
          <w:vertAlign w:val="subscript"/>
          <w:lang w:val="en-GB"/>
        </w:rPr>
        <w:t xml:space="preserve"> </w:t>
      </w:r>
      <w:r w:rsidR="00B52C6A" w:rsidRPr="008A774E">
        <w:rPr>
          <w:lang w:val="en-GB"/>
        </w:rPr>
        <w:t>det</w:t>
      </w:r>
      <w:r w:rsidR="00705920" w:rsidRPr="008A774E">
        <w:rPr>
          <w:lang w:val="en-GB"/>
        </w:rPr>
        <w:t>e</w:t>
      </w:r>
      <w:r w:rsidR="00B52C6A" w:rsidRPr="008A774E">
        <w:rPr>
          <w:lang w:val="en-GB"/>
        </w:rPr>
        <w:t>rminants</w:t>
      </w:r>
      <w:r w:rsidR="009A52C9" w:rsidRPr="008A774E">
        <w:rPr>
          <w:lang w:val="en-GB"/>
        </w:rPr>
        <w:fldChar w:fldCharType="begin" w:fldLock="1"/>
      </w:r>
      <w:r w:rsidR="00D83574" w:rsidRPr="008A774E">
        <w:rPr>
          <w:lang w:val="en-GB"/>
        </w:rPr>
        <w:instrText>ADDIN CSL_CITATION { "citationItems" : [ { "id" : "ITEM-1", "itemData" : { "ISBN" : "1471216497", "author" : [ { "dropping-particle" : "", "family" : "Rodrigues", "given" : "Camilla", "non-dropping-particle" : "", "parse-names" : false, "suffix" : "" }, { "dropping-particle" : "", "family" : "Kapil", "given" : "Arti", "non-dropping-particle" : "", "parse-names" : false, "suffix" : "" }, { "dropping-particle" : "", "family" : "Sharma", "given" : "Anita", "non-dropping-particle" : "", "parse-names" : false, "suffix" : "" }, { "dropping-particle" : "", "family" : "Ragupathi", "given" : "Naveen", "non-dropping-particle" : "", "parse-names" : false, "suffix" : "" }, { "dropping-particle" : "", "family" : "Inbabathan", "given" : "Francis", "non-dropping-particle" : "", "parse-names" : false, "suffix" : "" }, { "dropping-particle" : "", "family" : "Veeraraghavan", "given" : "Balaji", "non-dropping-particle" : "", "parse-names" : false, "suffix" : "" }, { "dropping-particle" : "", "family" : "Gagandeep", "given" : "Kang", "non-dropping-particle" : "", "parse-names" : false, "suffix" : "" } ], "container-title" : "Genome announcements", "id" : "ITEM-1", "issue" : "10", "issued" : { "date-parts" : [ [ "2017" ] ] }, "page" : "e01639-16", "title" : "Whole-Genome Shotgun Sequencing of Cephalosporin-Resistant Salmonella enterica Serovar Typhi", "type" : "article-journal", "volume" : "5" }, "uris" : [ "http://www.mendeley.com/documents/?uuid=d2c8ecf7-bb41-4d1f-a223-c0bf2c48c365" ] } ], "mendeley" : { "formattedCitation" : "[19]", "plainTextFormattedCitation" : "[19]", "previouslyFormattedCitation" : "[19]" }, "properties" : { "noteIndex" : 0 }, "schema" : "https://github.com/citation-style-language/schema/raw/master/csl-citation.json" }</w:instrText>
      </w:r>
      <w:r w:rsidR="009A52C9" w:rsidRPr="008A774E">
        <w:rPr>
          <w:lang w:val="en-GB"/>
        </w:rPr>
        <w:fldChar w:fldCharType="separate"/>
      </w:r>
      <w:r w:rsidR="008E52E0" w:rsidRPr="008A774E">
        <w:rPr>
          <w:noProof/>
          <w:lang w:val="en-GB"/>
        </w:rPr>
        <w:t>[19]</w:t>
      </w:r>
      <w:r w:rsidR="009A52C9" w:rsidRPr="008A774E">
        <w:rPr>
          <w:lang w:val="en-GB"/>
        </w:rPr>
        <w:fldChar w:fldCharType="end"/>
      </w:r>
      <w:r w:rsidR="00705920" w:rsidRPr="008A774E">
        <w:rPr>
          <w:lang w:val="en-GB"/>
        </w:rPr>
        <w:t xml:space="preserve">, </w:t>
      </w:r>
      <w:r w:rsidR="009A52C9" w:rsidRPr="008A774E">
        <w:rPr>
          <w:lang w:val="en-GB"/>
        </w:rPr>
        <w:t xml:space="preserve">as well as </w:t>
      </w:r>
      <w:r w:rsidR="009A52C9" w:rsidRPr="008A774E">
        <w:rPr>
          <w:i/>
          <w:color w:val="000000"/>
          <w:shd w:val="clear" w:color="auto" w:fill="FFFFFF"/>
          <w:lang w:val="en-GB"/>
        </w:rPr>
        <w:t>bla</w:t>
      </w:r>
      <w:r w:rsidR="009A52C9" w:rsidRPr="008A774E">
        <w:rPr>
          <w:color w:val="000000"/>
          <w:shd w:val="clear" w:color="auto" w:fill="FFFFFF"/>
          <w:vertAlign w:val="subscript"/>
          <w:lang w:val="en-GB"/>
        </w:rPr>
        <w:t>TEM-1B</w:t>
      </w:r>
      <w:r w:rsidR="009A52C9" w:rsidRPr="008A774E">
        <w:rPr>
          <w:color w:val="000000"/>
          <w:shd w:val="clear" w:color="auto" w:fill="FFFFFF"/>
          <w:lang w:val="en-GB"/>
        </w:rPr>
        <w:t xml:space="preserve"> and </w:t>
      </w:r>
      <w:r w:rsidR="009A52C9" w:rsidRPr="008A774E">
        <w:rPr>
          <w:i/>
          <w:color w:val="000000"/>
          <w:shd w:val="clear" w:color="auto" w:fill="FFFFFF"/>
          <w:lang w:val="en-GB"/>
        </w:rPr>
        <w:t>bla</w:t>
      </w:r>
      <w:r w:rsidR="009A52C9" w:rsidRPr="008A774E">
        <w:rPr>
          <w:color w:val="000000"/>
          <w:shd w:val="clear" w:color="auto" w:fill="FFFFFF"/>
          <w:vertAlign w:val="subscript"/>
          <w:lang w:val="en-GB"/>
        </w:rPr>
        <w:t>DHA-1</w:t>
      </w:r>
      <w:r w:rsidR="009A52C9" w:rsidRPr="008A774E">
        <w:rPr>
          <w:lang w:val="en-GB"/>
        </w:rPr>
        <w:t xml:space="preserve"> probably</w:t>
      </w:r>
      <w:r w:rsidR="004E74A3" w:rsidRPr="008A774E">
        <w:rPr>
          <w:lang w:val="en-GB"/>
        </w:rPr>
        <w:t xml:space="preserve"> on</w:t>
      </w:r>
      <w:r w:rsidR="009A52C9" w:rsidRPr="008A774E">
        <w:rPr>
          <w:lang w:val="en-GB"/>
        </w:rPr>
        <w:t xml:space="preserve"> </w:t>
      </w:r>
      <w:r w:rsidR="00B52C6A" w:rsidRPr="008A774E">
        <w:rPr>
          <w:lang w:val="en-GB"/>
        </w:rPr>
        <w:t>an</w:t>
      </w:r>
      <w:r w:rsidR="009A52C9" w:rsidRPr="008A774E">
        <w:rPr>
          <w:lang w:val="en-GB"/>
        </w:rPr>
        <w:t xml:space="preserve"> </w:t>
      </w:r>
      <w:proofErr w:type="spellStart"/>
      <w:r w:rsidR="009A52C9" w:rsidRPr="008A774E">
        <w:rPr>
          <w:lang w:val="en-GB"/>
        </w:rPr>
        <w:t>IncN</w:t>
      </w:r>
      <w:proofErr w:type="spellEnd"/>
      <w:r w:rsidR="009A52C9" w:rsidRPr="008A774E">
        <w:rPr>
          <w:lang w:val="en-GB"/>
        </w:rPr>
        <w:t xml:space="preserve"> plasmid</w:t>
      </w:r>
      <w:r w:rsidR="009A52C9" w:rsidRPr="008A774E">
        <w:rPr>
          <w:lang w:val="en-GB"/>
        </w:rPr>
        <w:fldChar w:fldCharType="begin" w:fldLock="1"/>
      </w:r>
      <w:r w:rsidR="00D83574" w:rsidRPr="008A774E">
        <w:rPr>
          <w:lang w:val="en-GB"/>
        </w:rPr>
        <w:instrText>ADDIN CSL_CITATION { "citationItems" : [ { "id" : "ITEM-1", "itemData" : { "DOI" : "10.1016/j.jgar.2016.06.003", "ISSN" : "2213-7173", "PMID" : "27530999", "abstract" : "Enteric fever is a major cause of concern in developing countries across the globe. The primary choice of antibiotics remains fluoroquinolones, followed by cephalosporins. Resistance to third-generation cephalosporins is rarely reported in Salmonella enterica serovar Typhi. This study reports the whole genome sequence of an S. Typhi isolate resistant to cefixime [minimum inhibitory concentration (MIC)=512\u03bcg/mL] by microbroth dilution. Interestingly, the isolate was negative for the cephalosporin resistance gene blaCTX-M by PCR, which is a known mechanism for higher cephalosporin resistance. The isolate was further subjected to next-generation sequencing that identified blaTEM-1B and blaDHA-1 genes in association with qnrB4 and sul1. blaTEM is a known gene coding for \u03b2-lactam resistance. In certain cases, overexpression of blaTEM was reported to result in cephalosporin resistance. This suggests that the high cefixime MIC would have been contributed by overexpression of blaTEM-1B. The blaTEM-1B gene was found to be associated with a promoter Px with -35 and -10 regions as TTAATA and TAAAGT, respectively. The promoter regions were unique, but the -10 region was similar to that found in Pa/Pb (previously reported promoter for blaTEM) with a single nucleotide change. In addition, an IncN plasmid was identified, which is usually reported in association with the most prevalent extended-spectrum \u03b2-lactamase (ESBL), metallo- and non-metallo-carbapenemase, and plasmid-mediated quinolone resistance (PMQR) genes. Plasmids such as IncN might possibly confer resistance and enhance spread. It is imperative to continuously monitor the drug resistance profile and evolving genetic elements.", "author" : [ { "dropping-particle" : "", "family" : "Devanga Ragupathi", "given" : "Naveen Kumar", "non-dropping-particle" : "", "parse-names" : false, "suffix" : "" }, { "dropping-particle" : "", "family" : "Muthuirulandi Sethuvel", "given" : "Dhiviya Prabaa", "non-dropping-particle" : "", "parse-names" : false, "suffix" : "" }, { "dropping-particle" : "", "family" : "Shankar", "given" : "Baby Abirami", "non-dropping-particle" : "", "parse-names" : false, "suffix" : "" }, { "dropping-particle" : "", "family" : "Munusamy", "given" : "Elakkiya", "non-dropping-particle" : "", "parse-names" : false, "suffix" : "" }, { "dropping-particle" : "", "family" : "Anandan", "given" : "Shalini", "non-dropping-particle" : "", "parse-names" : false, "suffix" : "" }, { "dropping-particle" : "", "family" : "Veeraraghavan", "given" : "Balaji", "non-dropping-particle" : "", "parse-names" : false, "suffix" : "" } ], "container-title" : "Journal of global antimicrobial resistance", "id" : "ITEM-1", "issued" : { "date-parts" : [ [ "2016", "12" ] ] }, "page" : "11-12", "title" : "Draft genome sequence of blaTEM-1-mediated cephalosporin-resistant Salmonella enterica serovar Typhi from bloodstream infection.", "type" : "article-journal", "volume" : "7" }, "uris" : [ "http://www.mendeley.com/documents/?uuid=baf7c13d-fbac-3ee9-b793-3f9a469a0425" ] } ], "mendeley" : { "formattedCitation" : "[21]", "plainTextFormattedCitation" : "[21]", "previouslyFormattedCitation" : "[21]" }, "properties" : { "noteIndex" : 0 }, "schema" : "https://github.com/citation-style-language/schema/raw/master/csl-citation.json" }</w:instrText>
      </w:r>
      <w:r w:rsidR="009A52C9" w:rsidRPr="008A774E">
        <w:rPr>
          <w:lang w:val="en-GB"/>
        </w:rPr>
        <w:fldChar w:fldCharType="separate"/>
      </w:r>
      <w:r w:rsidR="008E52E0" w:rsidRPr="008A774E">
        <w:rPr>
          <w:noProof/>
          <w:lang w:val="en-GB"/>
        </w:rPr>
        <w:t>[21]</w:t>
      </w:r>
      <w:r w:rsidR="009A52C9" w:rsidRPr="008A774E">
        <w:rPr>
          <w:lang w:val="en-GB"/>
        </w:rPr>
        <w:fldChar w:fldCharType="end"/>
      </w:r>
      <w:r w:rsidR="00376120" w:rsidRPr="008A774E">
        <w:rPr>
          <w:lang w:val="en-GB"/>
        </w:rPr>
        <w:t xml:space="preserve">. </w:t>
      </w:r>
      <w:r w:rsidR="00CF38F6" w:rsidRPr="008A774E">
        <w:rPr>
          <w:lang w:val="en-GB"/>
        </w:rPr>
        <w:t xml:space="preserve">More recently, a case report of </w:t>
      </w:r>
      <w:r w:rsidR="00CF38F6" w:rsidRPr="008A774E">
        <w:rPr>
          <w:i/>
          <w:lang w:val="en-GB"/>
        </w:rPr>
        <w:t>S</w:t>
      </w:r>
      <w:r w:rsidR="00CF38F6" w:rsidRPr="008A774E">
        <w:rPr>
          <w:lang w:val="en-GB"/>
        </w:rPr>
        <w:t>. Typhi encoding ESBL (</w:t>
      </w:r>
      <w:r w:rsidR="00CF38F6" w:rsidRPr="008A774E">
        <w:rPr>
          <w:i/>
          <w:lang w:val="en-GB"/>
        </w:rPr>
        <w:t>bla</w:t>
      </w:r>
      <w:r w:rsidR="00CF38F6" w:rsidRPr="008A774E">
        <w:rPr>
          <w:i/>
          <w:vertAlign w:val="subscript"/>
          <w:lang w:val="en-GB"/>
        </w:rPr>
        <w:t>C</w:t>
      </w:r>
      <w:r w:rsidR="00CF38F6" w:rsidRPr="008A774E">
        <w:rPr>
          <w:vertAlign w:val="subscript"/>
          <w:lang w:val="en-GB"/>
        </w:rPr>
        <w:t>TX-M15</w:t>
      </w:r>
      <w:r w:rsidR="00CF38F6" w:rsidRPr="008A774E">
        <w:rPr>
          <w:lang w:val="en-GB"/>
        </w:rPr>
        <w:t xml:space="preserve">) on a </w:t>
      </w:r>
      <w:proofErr w:type="spellStart"/>
      <w:r w:rsidR="00CF38F6" w:rsidRPr="008A774E">
        <w:rPr>
          <w:lang w:val="en-GB"/>
        </w:rPr>
        <w:t>IncY</w:t>
      </w:r>
      <w:proofErr w:type="spellEnd"/>
      <w:r w:rsidR="00CF38F6" w:rsidRPr="008A774E">
        <w:rPr>
          <w:lang w:val="en-GB"/>
        </w:rPr>
        <w:t xml:space="preserve"> type plasmid has been reported in the Democratic Republic of Congo</w:t>
      </w:r>
      <w:r w:rsidR="00CF38F6" w:rsidRPr="008A774E">
        <w:rPr>
          <w:lang w:val="en-GB"/>
        </w:rPr>
        <w:fldChar w:fldCharType="begin" w:fldLock="1"/>
      </w:r>
      <w:r w:rsidR="00D83574" w:rsidRPr="008A774E">
        <w:rPr>
          <w:lang w:val="en-GB"/>
        </w:rPr>
        <w:instrText>ADDIN CSL_CITATION { "citationItems" : [ { "id" : "ITEM-1", "itemData" : { "DOI" : "10.1093/cid/cix342", "ISSN" : "1058-4838", "author" : [ { "dropping-particle" : "", "family" : "Phoba", "given" : "Marie-France", "non-dropping-particle" : "", "parse-names" : false, "suffix" : "" }, { "dropping-particle" : "", "family" : "Barb\u00e9", "given" : "Barbara", "non-dropping-particle" : "", "parse-names" : false, "suffix" : "" }, { "dropping-particle" : "", "family" : "Lunguya", "given" : "Octavie", "non-dropping-particle" : "", "parse-names" : false, "suffix" : "" }, { "dropping-particle" : "", "family" : "Masendu", "given" : "Lysette", "non-dropping-particle" : "", "parse-names" : false, "suffix" : "" }, { "dropping-particle" : "", "family" : "Lulengwa", "given" : "Deo", "non-dropping-particle" : "", "parse-names" : false, "suffix" : "" }, { "dropping-particle" : "", "family" : "Dougan", "given" : "Gordon", "non-dropping-particle" : "", "parse-names" : false, "suffix" : "" }, { "dropping-particle" : "", "family" : "Wong", "given" : "Vanessa K", "non-dropping-particle" : "", "parse-names" : false, "suffix" : "" }, { "dropping-particle" : "", "family" : "Bertrand", "given" : "Sophie", "non-dropping-particle" : "", "parse-names" : false, "suffix" : "" }, { "dropping-particle" : "", "family" : "Ceyssens", "given" : "Pieter-Jan", "non-dropping-particle" : "", "parse-names" : false, "suffix" : "" }, { "dropping-particle" : "", "family" : "Jacobs", "given" : "Jan", "non-dropping-particle" : "", "parse-names" : false, "suffix" : "" }, { "dropping-particle" : "", "family" : "Puyvelde", "given" : "Sandra", "non-dropping-particle" : "Van", "parse-names" : false, "suffix" : "" }, { "dropping-particle" : "", "family" : "Deborggraeve", "given" : "Stijn", "non-dropping-particle" : "", "parse-names" : false, "suffix" : "" } ], "container-title" : "Clinical Infectious Diseases", "id" : "ITEM-1", "issue" : "7", "issued" : { "date-parts" : [ [ "2017" ] ] }, "page" : "1229-1231", "title" : "Salmonella enterica serovar Typhi Producing CTX-M-15 Extended Spectrum \u03b2-Lactamase in the Democratic Republic of the Congo", "type" : "article-journal", "volume" : "65" }, "uris" : [ "http://www.mendeley.com/documents/?uuid=9f6daa1e-07e1-37f1-ab53-f54a2c68c067" ] } ], "mendeley" : { "formattedCitation" : "[22]", "plainTextFormattedCitation" : "[22]", "previouslyFormattedCitation" : "[22]" }, "properties" : { "noteIndex" : 0 }, "schema" : "https://github.com/citation-style-language/schema/raw/master/csl-citation.json" }</w:instrText>
      </w:r>
      <w:r w:rsidR="00CF38F6" w:rsidRPr="008A774E">
        <w:rPr>
          <w:lang w:val="en-GB"/>
        </w:rPr>
        <w:fldChar w:fldCharType="separate"/>
      </w:r>
      <w:r w:rsidR="008E52E0" w:rsidRPr="008A774E">
        <w:rPr>
          <w:noProof/>
          <w:lang w:val="en-GB"/>
        </w:rPr>
        <w:t>[22]</w:t>
      </w:r>
      <w:r w:rsidR="00CF38F6" w:rsidRPr="008A774E">
        <w:rPr>
          <w:lang w:val="en-GB"/>
        </w:rPr>
        <w:fldChar w:fldCharType="end"/>
      </w:r>
      <w:r w:rsidR="00CF38F6" w:rsidRPr="008A774E">
        <w:rPr>
          <w:lang w:val="en-GB"/>
        </w:rPr>
        <w:t>. Other CTX-M producing isolates have been reported from Southern India</w:t>
      </w:r>
      <w:r w:rsidR="00E22B35" w:rsidRPr="008A774E">
        <w:rPr>
          <w:lang w:val="en-GB"/>
        </w:rPr>
        <w:fldChar w:fldCharType="begin" w:fldLock="1"/>
      </w:r>
      <w:r w:rsidR="00D83574" w:rsidRPr="008A774E">
        <w:rPr>
          <w:lang w:val="en-GB"/>
        </w:rPr>
        <w:instrText>ADDIN CSL_CITATION { "citationItems" : [ { "id" : "ITEM-1", "itemData" : { "DOI" : "10.7860/JCDR/2017/30150.10637", "ISSN" : "2249782X", "PMID" : "29207706", "abstract" : "Introduction Infections caused bySalmonellaare an important public health threat in tropical and subtropical countries. Due to the emergence of resistance to ampicillin, chloramphenicol and trimethoprim/sulfamethoxazole (multidrug resistant salmonellae) in the late 1980s, fluoroquinolones and extended spectrum cephalosporins became the drugs of choice. Resistance to cefotaxime and ceftriaxone due to the production of Extended Spectrum Beta-Lactamase (ESBL) and reduced susceptibility to ciprofloxacin have emerged resulting in treatment failure. The Cefotaximase (CTX-M) type ESBLs are the most widespread beta lactamase among Enterobacteriaceae including salmonellae. Aim To detect the presence ofblaCTX-Min salmonellae causing human infections. Detection ofqnrgenes to identify the coexistence ofblaCTX-Mandqnrgene. Materials and Methods The study included 103 consecutive, non-repetitive salmonellae isolated from clinical specimens obtained from July 2015- June 2016 which were identified up to species level by conventional/automated methods. Susceptibility to various classes of antimicrobial agents was determined by disc diffusion method. Minimum Inhibitory Concentration (MIC) to cefotaxime and ceftriaxone was determined by agar dilution method. The results were interpreted in accordance with Clinical &amp; Laboratory Standard Institute (CLSI) (guidelines 2015. Detection of the ESBL phenotype was performed by the combined disk method. Polymerase Chain Reaction (PCR) amplification of all isolates was performed using group specific primers to characterize the presence ofblaCTX-M,qnrA, qnrBandqnrS. Result Of the 103 study isolates two isolates ofSalmonella typhiwere resistant to cefotaxime and ceftriaxone and had a MIC of 128\u03bcg/ml. PCR amplification and sequencing detected the presence ofblaCTX-M-15in these two isolates. These two isolates exhibited resistance to ciprofloxacin in vitro butqnrgene was not detected in these isolates. Conclusion Resistance to third generation cephalosporins among salmonellae is a cause for concern as it may lead to treatment failure. It is imperative to continuously monitor the susceptibility pattern as enteric fever is endemic in India.", "author" : [ { "dropping-particle" : "", "family" : "Ramachandran", "given" : "Aishwarya", "non-dropping-particle" : "", "parse-names" : false, "suffix" : "" }, { "dropping-particle" : "", "family" : "Shanthi", "given" : "Mariappan", "non-dropping-particle" : "", "parse-names" : false, "suffix" : "" }, { "dropping-particle" : "", "family" : "Sekar", "given" : "Uma", "non-dropping-particle" : "", "parse-names" : false, "suffix" : "" } ], "container-title" : "Journal of Clinical and Diagnostic Research", "id" : "ITEM-1", "issue" : "9", "issued" : { "date-parts" : [ [ "2017", "9" ] ] }, "page" : "DC21-DC24", "title" : "Detection of blaCTX-M Extended Spectrum Betalactamase Producing Salmonella enterica Serotype Typhi in a Tertiary Care Centre", "type" : "article-journal", "volume" : "11" }, "uris" : [ "http://www.mendeley.com/documents/?uuid=f42c707b-a4f7-32d7-b435-cd60911644ae" ] } ], "mendeley" : { "formattedCitation" : "[23]", "plainTextFormattedCitation" : "[23]", "previouslyFormattedCitation" : "[23]" }, "properties" : { "noteIndex" : 0 }, "schema" : "https://github.com/citation-style-language/schema/raw/master/csl-citation.json" }</w:instrText>
      </w:r>
      <w:r w:rsidR="00E22B35" w:rsidRPr="008A774E">
        <w:rPr>
          <w:lang w:val="en-GB"/>
        </w:rPr>
        <w:fldChar w:fldCharType="separate"/>
      </w:r>
      <w:r w:rsidR="008E52E0" w:rsidRPr="008A774E">
        <w:rPr>
          <w:noProof/>
          <w:lang w:val="en-GB"/>
        </w:rPr>
        <w:t>[23]</w:t>
      </w:r>
      <w:r w:rsidR="00E22B35" w:rsidRPr="008A774E">
        <w:rPr>
          <w:lang w:val="en-GB"/>
        </w:rPr>
        <w:fldChar w:fldCharType="end"/>
      </w:r>
      <w:r w:rsidR="00CF38F6" w:rsidRPr="008A774E">
        <w:rPr>
          <w:lang w:val="en-GB"/>
        </w:rPr>
        <w:t>, Nigeria</w:t>
      </w:r>
      <w:r w:rsidR="00E22B35" w:rsidRPr="008A774E">
        <w:rPr>
          <w:lang w:val="en-GB"/>
        </w:rPr>
        <w:fldChar w:fldCharType="begin" w:fldLock="1"/>
      </w:r>
      <w:r w:rsidR="00D83574" w:rsidRPr="008A774E">
        <w:rPr>
          <w:lang w:val="en-GB"/>
        </w:rPr>
        <w:instrText>ADDIN CSL_CITATION { "citationItems" : [ { "id" : "ITEM-1", "itemData" : { "DOI" : "10.2147/IDR.S78876", "ISSN" : "1178-6973", "PMID" : "25999745", "abstract" : "PURPOSE The global spread of bla CTX-M-I extended-spectrum beta-lactamase (ESBL)-producing Salmonella spp. remains a major threat to treatment and control. Evidence of emergence and spread of this marker are lacking in Nigeria. This study investigated bla CTX-M-I ESBL production among Salmonella isolates from hospitalized patients. METHODS Patients (158 total) made up of two groups were evaluated. Group A was composed of 135 patients with persistent pyrexia and group B was composed of 23 gastroenteritis patients and their stool samples. Samples were cultured, and isolates were identified and were subjected to antibiotic susceptibility testing by standard methods. Isolates were further screened for ESBL production, bla CTX-M-I genes and transferability by double disk synergy test, plasmid extraction, polymerase chain reaction, and conjugation experiment. RESULTS Thirty-five (25.9%) Salmonella isolates were identified from group A, of which 74.3% were S. typhi, 22.9% were S. paratyphi and two (5.7%) were invasive non-typhoidal S. enteritidis. Nine Plasmodium falciparum infections were recorded, four of which were identified as co-infections with typhoidal Salmonella. Only two (8.7%) S. enteritidis samples were obtained from group B (P&gt;0.05). A total of 24 isolates were ESBL-positive, eliciting resistance to five to seven antibiotics, and were multiple-drug resistant. ESBL production due to the bla CTX-M-I gene cluster was detected in eleven (45.8%) Salmonella isolates. Nine (81.8%) of the eleven bla CTX-M-I ESBL producers were S. typhi and two (18.2%) isolates were S. enteritidis. Four of nine S. typhi bla CTX-M-I ESBL-producing strains harbored 23 kb self-transmissible plasmid that was co-transferred with cefotaxime and augmentin resistance to Escherichia coli j53-2 transconjugants. CONCLUSION This study revealed the emergence of bla CTX-M-I S. typhi as an agent of persistent pyrexia with potential to spread to other Enterobacteriaceae in Lagos, Nigeria. Cautionary prescription and judicious use of third-generation cephalosporins, particularly cefotaxime, for the treatment of typhoid fever and routine screening for P. falciparum co-infection with ESBL-producing Salmonella in the laboratories during diagnosis of persistent pyrexia conditions in patients are recommended.", "author" : [ { "dropping-particle" : "", "family" : "Akinyemi", "given" : "Kabiru O", "non-dropping-particle" : "", "parse-names" : false, "suffix" : "" }, { "dropping-particle" : "", "family" : "Iwalokun", "given" : "Bamidele A", "non-dropping-particle" : "", "parse-names" : false, "suffix" : "" }, { "dropping-particle" : "", "family" : "Alafe", "given" : "Olajide O", "non-dropping-particle" : "", "parse-names" : false, "suffix" : "" }, { "dropping-particle" : "", "family" : "Mudashiru", "given" : "Sulaiman A", "non-dropping-particle" : "", "parse-names" : false, "suffix" : "" }, { "dropping-particle" : "", "family" : "Fakorede", "given" : "Christopher", "non-dropping-particle" : "", "parse-names" : false, "suffix" : "" } ], "container-title" : "Infection and drug resistance", "id" : "ITEM-1", "issued" : { "date-parts" : [ [ "2015" ] ] }, "page" : "99-106", "publisher" : "Dove Press", "title" : "bla CTX-M-I group extended spectrum beta lactamase-producing Salmonella typhi from hospitalized patients in Lagos, Nigeria.", "type" : "article-journal", "volume" : "8" }, "uris" : [ "http://www.mendeley.com/documents/?uuid=cb37fc5e-341e-30ec-a3bc-fc56e4b5520e" ] } ], "mendeley" : { "formattedCitation" : "[24]", "plainTextFormattedCitation" : "[24]", "previouslyFormattedCitation" : "[24]" }, "properties" : { "noteIndex" : 0 }, "schema" : "https://github.com/citation-style-language/schema/raw/master/csl-citation.json" }</w:instrText>
      </w:r>
      <w:r w:rsidR="00E22B35" w:rsidRPr="008A774E">
        <w:rPr>
          <w:lang w:val="en-GB"/>
        </w:rPr>
        <w:fldChar w:fldCharType="separate"/>
      </w:r>
      <w:r w:rsidR="008E52E0" w:rsidRPr="008A774E">
        <w:rPr>
          <w:noProof/>
          <w:lang w:val="en-GB"/>
        </w:rPr>
        <w:t>[24]</w:t>
      </w:r>
      <w:r w:rsidR="00E22B35" w:rsidRPr="008A774E">
        <w:rPr>
          <w:lang w:val="en-GB"/>
        </w:rPr>
        <w:fldChar w:fldCharType="end"/>
      </w:r>
      <w:r w:rsidR="00F627AC" w:rsidRPr="008A774E">
        <w:rPr>
          <w:lang w:val="en-GB"/>
        </w:rPr>
        <w:t>, Japan</w:t>
      </w:r>
      <w:r w:rsidR="00E22B35" w:rsidRPr="008A774E">
        <w:rPr>
          <w:lang w:val="en-GB"/>
        </w:rPr>
        <w:fldChar w:fldCharType="begin" w:fldLock="1"/>
      </w:r>
      <w:r w:rsidR="00D83574" w:rsidRPr="008A774E">
        <w:rPr>
          <w:lang w:val="en-GB"/>
        </w:rPr>
        <w:instrText>ADDIN CSL_CITATION { "citationItems" : [ { "id" : "ITEM-1", "itemData" : { "DOI" : "10.1128/AAC.00225-10", "ISSN" : "1098-6596", "PMID" : "20585124", "abstract" : "This study characterized a cephalosporin-resistant Salmonella enterica serovar Typhi isolate. The organism possessed a plasmid encoding the CTX-M-15 extended-spectrum-beta-lactamase. This plasmid is the determinant for the phenotype of cephalosporin resistance and is transferrable among Enterobacteriaceae.", "author" : [ { "dropping-particle" : "", "family" : "Morita", "given" : "Masatomo", "non-dropping-particle" : "", "parse-names" : false, "suffix" : "" }, { "dropping-particle" : "", "family" : "Takai", "given" : "Nobuko", "non-dropping-particle" : "", "parse-names" : false, "suffix" : "" }, { "dropping-particle" : "", "family" : "Terajima", "given" : "Jun", "non-dropping-particle" : "", "parse-names" : false, "suffix" : "" }, { "dropping-particle" : "", "family" : "Watanabe", "given" : "Haruo", "non-dropping-particle" : "", "parse-names" : false, "suffix" : "" }, { "dropping-particle" : "", "family" : "Kurokawa", "given" : "Manabu", "non-dropping-particle" : "", "parse-names" : false, "suffix" : "" }, { "dropping-particle" : "", "family" : "Sagara", "given" : "Hiroko", "non-dropping-particle" : "", "parse-names" : false, "suffix" : "" }, { "dropping-particle" : "", "family" : "Ohnishi", "given" : "Kenji", "non-dropping-particle" : "", "parse-names" : false, "suffix" : "" }, { "dropping-particle" : "", "family" : "Izumiya", "given" : "Hidemasa", "non-dropping-particle" : "", "parse-names" : false, "suffix" : "" } ], "container-title" : "Antimicrobial agents and chemotherapy", "id" : "ITEM-1", "issue" : "9", "issued" : { "date-parts" : [ [ "2010", "9", "1" ] ] }, "page" : "3991-2", "publisher" : "American Society for Microbiology", "title" : "Plasmid-mediated resistance to cephalosporins in Salmonella enterica serovar Typhi.", "type" : "article-journal", "volume" : "54" }, "uris" : [ "http://www.mendeley.com/documents/?uuid=9bc58daa-35c3-352b-ab22-cbb7d8dbbdcb" ] } ], "mendeley" : { "formattedCitation" : "[25]", "plainTextFormattedCitation" : "[25]", "previouslyFormattedCitation" : "[25]" }, "properties" : { "noteIndex" : 0 }, "schema" : "https://github.com/citation-style-language/schema/raw/master/csl-citation.json" }</w:instrText>
      </w:r>
      <w:r w:rsidR="00E22B35" w:rsidRPr="008A774E">
        <w:rPr>
          <w:lang w:val="en-GB"/>
        </w:rPr>
        <w:fldChar w:fldCharType="separate"/>
      </w:r>
      <w:r w:rsidR="008E52E0" w:rsidRPr="008A774E">
        <w:rPr>
          <w:noProof/>
          <w:lang w:val="en-GB"/>
        </w:rPr>
        <w:t>[25]</w:t>
      </w:r>
      <w:r w:rsidR="00E22B35" w:rsidRPr="008A774E">
        <w:rPr>
          <w:lang w:val="en-GB"/>
        </w:rPr>
        <w:fldChar w:fldCharType="end"/>
      </w:r>
      <w:r w:rsidR="00CF38F6" w:rsidRPr="008A774E">
        <w:rPr>
          <w:lang w:val="en-GB"/>
        </w:rPr>
        <w:t xml:space="preserve"> as well as from trav</w:t>
      </w:r>
      <w:r w:rsidR="00E22B35" w:rsidRPr="008A774E">
        <w:rPr>
          <w:lang w:val="en-GB"/>
        </w:rPr>
        <w:t>ellers returning from Guatemala</w:t>
      </w:r>
      <w:r w:rsidR="00E22B35" w:rsidRPr="008A774E">
        <w:rPr>
          <w:lang w:val="en-GB"/>
        </w:rPr>
        <w:fldChar w:fldCharType="begin" w:fldLock="1"/>
      </w:r>
      <w:r w:rsidR="00D83574" w:rsidRPr="008A774E">
        <w:rPr>
          <w:lang w:val="en-GB"/>
        </w:rPr>
        <w:instrText>ADDIN CSL_CITATION { "citationItems" : [ { "id" : "ITEM-1", "itemData" : { "DOI" : "10.3201/eid2011.140525", "ISBN" : "1080-6040", "ISSN" : "10806059", "PMID" : "25340972", "abstract" : "We report a case of typhoid fever in a traveler returning to Spain from Guatemala that was caused by Salmonella enterica serovar Typhi which produced an extended-spectrum \u03b2-lactamase (ESBL). This finding demonstrates the presence of ESBL-producing S. enterica ser. Typhi strains in the Americas. Enhanced surveillance is necessary to prevent further spread.", "author" : [ { "dropping-particle" : "", "family" : "Gonz\u00e1lez-L\u00f3pez", "given" : "Juan Jos\u00e9", "non-dropping-particle" : "", "parse-names" : false, "suffix" : "" }, { "dropping-particle" : "", "family" : "Piedra-Carrasco", "given" : "Nuria", "non-dropping-particle" : "", "parse-names" : false, "suffix" : "" }, { "dropping-particle" : "", "family" : "Salvador", "given" : "Fernando", "non-dropping-particle" : "", "parse-names" : false, "suffix" : "" }, { "dropping-particle" : "", "family" : "Rodr\u00edguez", "given" : "Virginia", "non-dropping-particle" : "", "parse-names" : false, "suffix" : "" }, { "dropping-particle" : "", "family" : "S\u00e1nchez-Montalv\u00e1", "given" : "Adri\u00e1n", "non-dropping-particle" : "", "parse-names" : false, "suffix" : "" }, { "dropping-particle" : "", "family" : "Planes", "given" : "Anna M", "non-dropping-particle" : "", "parse-names" : false, "suffix" : "" }, { "dropping-particle" : "", "family" : "Molina", "given" : "Israel", "non-dropping-particle" : "", "parse-names" : false, "suffix" : "" }, { "dropping-particle" : "", "family" : "Nieves Larrosa", "given" : "M.", "non-dropping-particle" : "", "parse-names" : false, "suffix" : "" } ], "container-title" : "Emerging Infectious Diseases", "id" : "ITEM-1", "issue" : "11", "issued" : { "date-parts" : [ [ "2014" ] ] }, "page" : "1918-1920", "title" : "ESBL-producing salmonella enterica serovar typhi in traveler returning from guatemala to spain", "type" : "article-journal", "volume" : "20" }, "uris" : [ "http://www.mendeley.com/documents/?uuid=0161fc70-7042-309c-a3e8-8cbce951bf86" ] } ], "mendeley" : { "formattedCitation" : "[26]", "plainTextFormattedCitation" : "[26]", "previouslyFormattedCitation" : "[26]" }, "properties" : { "noteIndex" : 0 }, "schema" : "https://github.com/citation-style-language/schema/raw/master/csl-citation.json" }</w:instrText>
      </w:r>
      <w:r w:rsidR="00E22B35" w:rsidRPr="008A774E">
        <w:rPr>
          <w:lang w:val="en-GB"/>
        </w:rPr>
        <w:fldChar w:fldCharType="separate"/>
      </w:r>
      <w:r w:rsidR="008E52E0" w:rsidRPr="008A774E">
        <w:rPr>
          <w:noProof/>
          <w:lang w:val="en-GB"/>
        </w:rPr>
        <w:t>[26]</w:t>
      </w:r>
      <w:r w:rsidR="00E22B35" w:rsidRPr="008A774E">
        <w:rPr>
          <w:lang w:val="en-GB"/>
        </w:rPr>
        <w:fldChar w:fldCharType="end"/>
      </w:r>
      <w:r w:rsidR="00E22B35" w:rsidRPr="008A774E">
        <w:rPr>
          <w:lang w:val="en-GB"/>
        </w:rPr>
        <w:t xml:space="preserve"> </w:t>
      </w:r>
      <w:r w:rsidR="00CF38F6" w:rsidRPr="008A774E">
        <w:rPr>
          <w:lang w:val="en-GB"/>
        </w:rPr>
        <w:t xml:space="preserve">and </w:t>
      </w:r>
      <w:r w:rsidR="00F627AC" w:rsidRPr="008A774E">
        <w:rPr>
          <w:lang w:val="en-GB"/>
        </w:rPr>
        <w:t>Iraq</w:t>
      </w:r>
      <w:r w:rsidR="00C54F3F" w:rsidRPr="008A774E">
        <w:rPr>
          <w:lang w:val="en-GB"/>
        </w:rPr>
        <w:fldChar w:fldCharType="begin" w:fldLock="1"/>
      </w:r>
      <w:r w:rsidR="00D83574" w:rsidRPr="008A774E">
        <w:rPr>
          <w:lang w:val="en-GB"/>
        </w:rPr>
        <w:instrText>ADDIN CSL_CITATION { "citationItems" : [ { "id" : "ITEM-1", "itemData" : { "DOI" : "10.3201/eid1509.090567", "ISSN" : "1080-6059 (Electronic)", "PMID" : "19788837", "author" : [ { "dropping-particle" : "", "family" : "Pfeifer", "given" : "Yvonne", "non-dropping-particle" : "", "parse-names" : false, "suffix" : "" }, { "dropping-particle" : "", "family" : "Matten", "given" : "Jens", "non-dropping-particle" : "", "parse-names" : false, "suffix" : "" }, { "dropping-particle" : "", "family" : "Rabsch", "given" : "Wolfgang", "non-dropping-particle" : "", "parse-names" : false, "suffix" : "" } ], "container-title" : "Emerging infectious diseases", "id" : "ITEM-1", "issue" : "9", "issued" : { "date-parts" : [ [ "2009", "9" ] ] }, "language" : "eng", "page" : "1533-1535", "publisher-place" : "United States", "title" : "Salmonella enterica serovar Typhi with CTX-M beta-lactamase, Germany.", "type" : "article", "volume" : "15" }, "uris" : [ "http://www.mendeley.com/documents/?uuid=0b4e8e42-388b-4322-b41e-a83d255e1f85" ] } ], "mendeley" : { "formattedCitation" : "[27]", "plainTextFormattedCitation" : "[27]", "previouslyFormattedCitation" : "[27]" }, "properties" : { "noteIndex" : 0 }, "schema" : "https://github.com/citation-style-language/schema/raw/master/csl-citation.json" }</w:instrText>
      </w:r>
      <w:r w:rsidR="00C54F3F" w:rsidRPr="008A774E">
        <w:rPr>
          <w:lang w:val="en-GB"/>
        </w:rPr>
        <w:fldChar w:fldCharType="separate"/>
      </w:r>
      <w:r w:rsidR="008E52E0" w:rsidRPr="008A774E">
        <w:rPr>
          <w:noProof/>
          <w:lang w:val="en-GB"/>
        </w:rPr>
        <w:t>[27]</w:t>
      </w:r>
      <w:r w:rsidR="00C54F3F" w:rsidRPr="008A774E">
        <w:rPr>
          <w:lang w:val="en-GB"/>
        </w:rPr>
        <w:fldChar w:fldCharType="end"/>
      </w:r>
      <w:r w:rsidR="00F627AC" w:rsidRPr="008A774E">
        <w:rPr>
          <w:lang w:val="en-GB"/>
        </w:rPr>
        <w:t xml:space="preserve">. </w:t>
      </w:r>
      <w:r w:rsidR="00C65995" w:rsidRPr="008A774E">
        <w:rPr>
          <w:lang w:val="en-GB"/>
        </w:rPr>
        <w:t xml:space="preserve">A </w:t>
      </w:r>
      <w:r w:rsidR="00C15E26" w:rsidRPr="008A774E">
        <w:rPr>
          <w:lang w:val="en-GB"/>
        </w:rPr>
        <w:t>recent publication reported</w:t>
      </w:r>
      <w:r w:rsidR="00C65995" w:rsidRPr="008A774E">
        <w:rPr>
          <w:lang w:val="en-GB"/>
        </w:rPr>
        <w:t xml:space="preserve"> </w:t>
      </w:r>
      <w:r w:rsidR="00C65995" w:rsidRPr="008A774E">
        <w:rPr>
          <w:i/>
          <w:lang w:val="en-GB"/>
        </w:rPr>
        <w:t>bla</w:t>
      </w:r>
      <w:r w:rsidR="00C65995" w:rsidRPr="008A774E">
        <w:rPr>
          <w:vertAlign w:val="subscript"/>
          <w:lang w:val="en-GB"/>
        </w:rPr>
        <w:t>CTX-M15</w:t>
      </w:r>
      <w:r w:rsidR="00F45860" w:rsidRPr="008A774E">
        <w:rPr>
          <w:lang w:val="en-GB"/>
        </w:rPr>
        <w:t xml:space="preserve"> </w:t>
      </w:r>
      <w:r w:rsidR="00C65995" w:rsidRPr="008A774E">
        <w:rPr>
          <w:lang w:val="en-GB"/>
        </w:rPr>
        <w:t xml:space="preserve">producing </w:t>
      </w:r>
      <w:r w:rsidR="00C65995" w:rsidRPr="008A774E">
        <w:rPr>
          <w:i/>
          <w:lang w:val="en-GB"/>
        </w:rPr>
        <w:t>S.</w:t>
      </w:r>
      <w:r w:rsidR="00C65995" w:rsidRPr="008A774E">
        <w:rPr>
          <w:lang w:val="en-GB"/>
        </w:rPr>
        <w:t xml:space="preserve"> Typhi isolates</w:t>
      </w:r>
      <w:r w:rsidR="00C15E26" w:rsidRPr="008A774E">
        <w:rPr>
          <w:lang w:val="en-GB"/>
        </w:rPr>
        <w:t xml:space="preserve"> from Pakistan</w:t>
      </w:r>
      <w:r w:rsidR="00C65995" w:rsidRPr="008A774E">
        <w:rPr>
          <w:lang w:val="en-GB"/>
        </w:rPr>
        <w:t xml:space="preserve"> </w:t>
      </w:r>
      <w:r w:rsidR="00C15E26" w:rsidRPr="008A774E">
        <w:rPr>
          <w:lang w:val="en-GB"/>
        </w:rPr>
        <w:t xml:space="preserve">that were cephalosporin resistant in addition to MDR and fluoroquinolone resistant and have been labelled as XDR (extensively drug resistant). All the XDR isolates had a composite transposon as described above and an additional </w:t>
      </w:r>
      <w:proofErr w:type="spellStart"/>
      <w:r w:rsidR="00C15E26" w:rsidRPr="008A774E">
        <w:rPr>
          <w:lang w:val="en-GB"/>
        </w:rPr>
        <w:t>IncY</w:t>
      </w:r>
      <w:proofErr w:type="spellEnd"/>
      <w:r w:rsidR="00C15E26" w:rsidRPr="008A774E">
        <w:rPr>
          <w:lang w:val="en-GB"/>
        </w:rPr>
        <w:t xml:space="preserve"> plasmid containing </w:t>
      </w:r>
      <w:r w:rsidR="00C15E26" w:rsidRPr="008A774E">
        <w:rPr>
          <w:i/>
          <w:lang w:val="en-GB"/>
        </w:rPr>
        <w:t>bla</w:t>
      </w:r>
      <w:r w:rsidR="00C15E26" w:rsidRPr="008A774E">
        <w:rPr>
          <w:vertAlign w:val="subscript"/>
          <w:lang w:val="en-GB"/>
        </w:rPr>
        <w:t xml:space="preserve">CTX-M15 </w:t>
      </w:r>
      <w:r w:rsidR="00C15E26" w:rsidRPr="008A774E">
        <w:rPr>
          <w:lang w:val="en-GB"/>
        </w:rPr>
        <w:t xml:space="preserve">and </w:t>
      </w:r>
      <w:proofErr w:type="spellStart"/>
      <w:r w:rsidR="00C15E26" w:rsidRPr="008A774E">
        <w:rPr>
          <w:i/>
          <w:lang w:val="en-GB"/>
        </w:rPr>
        <w:t>qnrS</w:t>
      </w:r>
      <w:proofErr w:type="spellEnd"/>
      <w:r w:rsidR="00C15E26" w:rsidRPr="008A774E">
        <w:rPr>
          <w:i/>
          <w:lang w:val="en-GB"/>
        </w:rPr>
        <w:t xml:space="preserve"> </w:t>
      </w:r>
      <w:r w:rsidR="00C15E26" w:rsidRPr="008A774E">
        <w:rPr>
          <w:lang w:val="en-GB"/>
        </w:rPr>
        <w:t>genes</w:t>
      </w:r>
      <w:r w:rsidR="00A27A46" w:rsidRPr="008A774E">
        <w:rPr>
          <w:lang w:val="en-GB"/>
        </w:rPr>
        <w:fldChar w:fldCharType="begin" w:fldLock="1"/>
      </w:r>
      <w:r w:rsidR="00D83574" w:rsidRPr="008A774E">
        <w:rPr>
          <w:lang w:val="en-GB"/>
        </w:rPr>
        <w:instrText>ADDIN CSL_CITATION { "citationItems" : [ { "id" : "ITEM-1", "itemData" : { "DOI" : "10.1128/mBio.00105-18", "ISSN" : "2150-7511", "PMID" : "29463654", "abstract" : "Antibiotic resistance is a major problem inSalmonella entericaserovar Typhi, the causative agent of typhoid. Multidrug-resistant (MDR) isolates are prevalent in parts of Asia and Africa and are often associated with the dominant H58 haplotype. Reduced susceptibility to fluoroquinolones is also widespread, and sporadic cases of resistance to third-generation cephalosporins or azithromycin have also been reported. Here, we report the first large-scale emergence and spread of a novelS Typhi clone harboring resistance to three first-line drugs (chloramphenicol, ampicillin, and trimethoprim-sulfamethoxazole) as well as fluoroquinolones and third-generation cephalosporins in Sindh, Pakistan, which we classify as extensively drug resistant (XDR). Over 300 XDR typhoid cases have emerged in Sindh, Pakistan, since November 2016. Additionally, a single case of travel-associated XDR typhoid has recently been identified in the United Kingdom. Whole-genome sequencing of over 80 of the XDR isolates revealed remarkable genetic clonality and sequence conservation, identified a large number of resistance determinants, and showed that these isolates were of haplotype H58. The XDRS Typhi clone encodes a chromosomally located resistance region and harbors a plasmid encoding additional resistance elements, including theblaCTX-M-15extended-spectrum \u03b2-lactamase, and carrying theqnrSfluoroquinolone resistance gene. This antibiotic resistance-associated IncY plasmid exhibited high sequence identity to plasmids found in other enteric bacteria isolated from widely distributed geographic locations. This study highlights three concerning problems: the receding antibiotic arsenal for typhoid treatment, the ability ofS Typhi to transform from MDR to XDR in a single step by acquisition of a plasmid, and the ability of XDR clones to spread globally.IMPORTANCETyphoid fever is a severe disease caused by the Gram-negative bacteriumSalmonella entericaserovar Typhi. Antibiotic-resistantS Typhi strains have become increasingly common. Here, we report the first large-scale emergence and spread of a novel extensively drug-resistant (XDR)S Typhi clone in Sindh, Pakistan. The XDRS Typhi is resistant to the majority of drugs available for the treatment of typhoid fever. This study highlights the evolving threat of antibiotic resistance inS Typhi and the value of antibiotic susceptibility testing and whole-genome sequencing in understanding emerging infectious diseases. We genetically characterized\u2026", "author" : [ { "dropping-particle" : "", "family" : "Klemm", "given" : "Elizabeth J", "non-dropping-particle" : "", "parse-names" : false, "suffix" : "" }, { "dropping-particle" : "", "family" : "Shakoor", "given" : "Sadia", "non-dropping-particle" : "", "parse-names" : false, "suffix" : "" }, { "dropping-particle" : "", "family" : "Page", "given" : "Andrew J", "non-dropping-particle" : "", "parse-names" : false, "suffix" : "" }, { "dropping-particle" : "", "family" : "Qamar", "given" : "Farah Naz", "non-dropping-particle" : "", "parse-names" : false, "suffix" : "" }, { "dropping-particle" : "", "family" : "Judge", "given" : "Kim", "non-dropping-particle" : "", "parse-names" : false, "suffix" : "" }, { "dropping-particle" : "", "family" : "Saeed", "given" : "Dania K", "non-dropping-particle" : "", "parse-names" : false, "suffix" : "" }, { "dropping-particle" : "", "family" : "Wong", "given" : "Vanessa K", "non-dropping-particle" : "", "parse-names" : false, "suffix" : "" }, { "dropping-particle" : "", "family" : "Dallman", "given" : "Timothy J", "non-dropping-particle" : "", "parse-names" : false, "suffix" : "" }, { "dropping-particle" : "", "family" : "Nair", "given" : "Satheesh", "non-dropping-particle" : "", "parse-names" : false, "suffix" : "" }, { "dropping-particle" : "", "family" : "Baker", "given" : "Stephen", "non-dropping-particle" : "", "parse-names" : false, "suffix" : "" }, { "dropping-particle" : "", "family" : "Shaheen", "given" : "Ghazala", "non-dropping-particle" : "", "parse-names" : false, "suffix" : "" }, { "dropping-particle" : "", "family" : "Qureshi", "given" : "Shahida", "non-dropping-particle" : "", "parse-names" : false, "suffix" : "" }, { "dropping-particle" : "", "family" : "Yousafzai", "given" : "Mohammad Tahir", "non-dropping-particle" : "", "parse-names" : false, "suffix" : "" }, { "dropping-particle" : "", "family" : "Saleem", "given" : "Muhammad Khalid", "non-dropping-particle" : "", "parse-names" : false, "suffix" : "" }, { "dropping-particle" : "", "family" : "Hasan", "given" : "Zahra", "non-dropping-particle" : "", "parse-names" : false, "suffix" : "" }, { "dropping-particle" : "", "family" : "Dougan", "given" : "Gordon", "non-dropping-particle" : "", "parse-names" : false, "suffix" : "" }, { "dropping-particle" : "", "family" : "Hasan", "given" : "Rumina", "non-dropping-particle" : "", "parse-names" : false, "suffix" : "" } ], "container-title" : "mBio", "id" : "ITEM-1", "issue" : "1", "issued" : { "date-parts" : [ [ "2018" ] ] }, "page" : "e00105-18", "publisher" : "American Society for Microbiology", "title" : "Emergence of an Extensively Drug-ResistantSalmonella entericaSerovar Typhi Clone Harboring a Promiscuous Plasmid Encoding Resistance to Fluoroquinolones and Third-Generation Cephalosporins.", "type" : "article-journal", "volume" : "9" }, "uris" : [ "http://www.mendeley.com/documents/?uuid=20200fb4-e73e-3066-8f3e-cb94abbe92b5" ] } ], "mendeley" : { "formattedCitation" : "[18]", "plainTextFormattedCitation" : "[18]", "previouslyFormattedCitation" : "[18]" }, "properties" : { "noteIndex" : 0 }, "schema" : "https://github.com/citation-style-language/schema/raw/master/csl-citation.json" }</w:instrText>
      </w:r>
      <w:r w:rsidR="00A27A46" w:rsidRPr="008A774E">
        <w:rPr>
          <w:lang w:val="en-GB"/>
        </w:rPr>
        <w:fldChar w:fldCharType="separate"/>
      </w:r>
      <w:r w:rsidR="008E52E0" w:rsidRPr="008A774E">
        <w:rPr>
          <w:noProof/>
          <w:lang w:val="en-GB"/>
        </w:rPr>
        <w:t>[18]</w:t>
      </w:r>
      <w:r w:rsidR="00A27A46" w:rsidRPr="008A774E">
        <w:rPr>
          <w:lang w:val="en-GB"/>
        </w:rPr>
        <w:fldChar w:fldCharType="end"/>
      </w:r>
      <w:r w:rsidR="00A27A46" w:rsidRPr="008A774E">
        <w:rPr>
          <w:lang w:val="en-GB"/>
        </w:rPr>
        <w:t>.</w:t>
      </w:r>
    </w:p>
    <w:p w14:paraId="27C00B46" w14:textId="3DBCD60D" w:rsidR="00E12296" w:rsidRPr="008A774E" w:rsidRDefault="009A52C9" w:rsidP="00D61B27">
      <w:pPr>
        <w:spacing w:line="480" w:lineRule="auto"/>
        <w:rPr>
          <w:lang w:val="en-GB"/>
        </w:rPr>
      </w:pPr>
      <w:r w:rsidRPr="008A774E">
        <w:rPr>
          <w:lang w:val="en-GB"/>
        </w:rPr>
        <w:t xml:space="preserve">There were also reports of azithromycin resistance mediated </w:t>
      </w:r>
      <w:r w:rsidRPr="008A774E">
        <w:rPr>
          <w:i/>
          <w:lang w:val="en-GB"/>
        </w:rPr>
        <w:t>via</w:t>
      </w:r>
      <w:r w:rsidRPr="008A774E">
        <w:rPr>
          <w:lang w:val="en-GB"/>
        </w:rPr>
        <w:t xml:space="preserve"> the </w:t>
      </w:r>
      <w:proofErr w:type="spellStart"/>
      <w:r w:rsidRPr="008A774E">
        <w:rPr>
          <w:i/>
          <w:lang w:val="en-GB"/>
        </w:rPr>
        <w:t>ereA</w:t>
      </w:r>
      <w:proofErr w:type="spellEnd"/>
      <w:r w:rsidR="00C22618" w:rsidRPr="008A774E">
        <w:rPr>
          <w:lang w:val="en-GB"/>
        </w:rPr>
        <w:t xml:space="preserve"> from an isolate from Algeria</w:t>
      </w:r>
      <w:r w:rsidR="00936BD5" w:rsidRPr="008A774E">
        <w:rPr>
          <w:lang w:val="en-GB"/>
        </w:rPr>
        <w:t>,</w:t>
      </w:r>
      <w:r w:rsidR="00C22618" w:rsidRPr="008A774E">
        <w:rPr>
          <w:lang w:val="en-GB"/>
        </w:rPr>
        <w:t xml:space="preserve"> as well as </w:t>
      </w:r>
      <w:r w:rsidR="00C22618" w:rsidRPr="008A774E">
        <w:rPr>
          <w:i/>
          <w:lang w:val="en-GB"/>
        </w:rPr>
        <w:t>via</w:t>
      </w:r>
      <w:r w:rsidRPr="008A774E">
        <w:rPr>
          <w:lang w:val="en-GB"/>
        </w:rPr>
        <w:t xml:space="preserve"> </w:t>
      </w:r>
      <w:proofErr w:type="spellStart"/>
      <w:r w:rsidRPr="008A774E">
        <w:rPr>
          <w:i/>
          <w:lang w:val="en-GB"/>
        </w:rPr>
        <w:t>msrD</w:t>
      </w:r>
      <w:proofErr w:type="spellEnd"/>
      <w:r w:rsidRPr="008A774E">
        <w:rPr>
          <w:lang w:val="en-GB"/>
        </w:rPr>
        <w:t xml:space="preserve"> and </w:t>
      </w:r>
      <w:proofErr w:type="spellStart"/>
      <w:r w:rsidRPr="008A774E">
        <w:rPr>
          <w:i/>
          <w:lang w:val="en-GB"/>
        </w:rPr>
        <w:t>msrA</w:t>
      </w:r>
      <w:proofErr w:type="spellEnd"/>
      <w:r w:rsidRPr="008A774E">
        <w:rPr>
          <w:lang w:val="en-GB"/>
        </w:rPr>
        <w:t xml:space="preserve"> </w:t>
      </w:r>
      <w:r w:rsidR="00C22618" w:rsidRPr="008A774E">
        <w:rPr>
          <w:lang w:val="en-GB"/>
        </w:rPr>
        <w:t>from an Indonesian isolate</w:t>
      </w:r>
      <w:r w:rsidR="00C22618" w:rsidRPr="008A774E">
        <w:rPr>
          <w:lang w:val="en-GB"/>
        </w:rPr>
        <w:fldChar w:fldCharType="begin" w:fldLock="1"/>
      </w:r>
      <w:r w:rsidR="00D83574" w:rsidRPr="008A774E">
        <w:rPr>
          <w:lang w:val="en-GB"/>
        </w:rPr>
        <w:instrText>ADDIN CSL_CITATION { "citationItems" : [ { "id" : "ITEM-1", "itemData" : { "ISSN" : "1061-4036", "PMID" : "25961941", "abstract" : "The emergence of multidrug-resistant (MDR) typhoid is a major global health threat affecting many countries where the disease is endemic. Here whole-genome sequence analysis of 1,832 Salmonella enterica serovar Typhi (S. Typhi) identifies a single dominant MDR lineage, H58, that has emerged and spread throughout Asia and Africa over the last 30 years. Our analysis identifies numerous transmissions of H58, including multiple transfers from Asia to Africa and an ongoing, unrecognized MDR epidemic within Africa itself. Notably, our analysis indicates that H58 lineages are displacing antibiotic-sensitive isolates, transforming the global population structure of this pathogen. H58 isolates can harbor a complex MDR element residing either on transmissible IncHI1 plasmids or within multiple chromosomal integration sites. We also identify new mutations that define the H58 lineage. This phylogeographical analysis provides a framework to facilitate global management of MDR typhoid and is applicable to similar MDR lineages emerging in other bacterial species.", "author" : [ { "dropping-particle" : "", "family" : "Wong", "given" : "Vanessa K", "non-dropping-particle" : "", "parse-names" : false, "suffix" : "" }, { "dropping-particle" : "", "family" : "Baker", "given" : "Stephen", "non-dropping-particle" : "", "parse-names" : false, "suffix" : "" }, { "dropping-particle" : "", "family" : "Pickard", "given" : "Derek J", "non-dropping-particle" : "", "parse-names" : false, "suffix" : "" }, { "dropping-particle" : "", "family" : "Parkhill", "given" : "Julian", "non-dropping-particle" : "", "parse-names" : false, "suffix" : "" }, { "dropping-particle" : "", "family" : "Page", "given" : "Andrew J", "non-dropping-particle" : "", "parse-names" : false, "suffix" : "" }, { "dropping-particle" : "", "family" : "Feasey", "given" : "Nicholas A", "non-dropping-particle" : "", "parse-names" : false, "suffix" : "" }, { "dropping-particle" : "", "family" : "Kingsley", "given" : "Robert A", "non-dropping-particle" : "", "parse-names" : false, "suffix" : "" }, { "dropping-particle" : "", "family" : "Thomson", "given" : "Nicholas R", "non-dropping-particle" : "", "parse-names" : false, "suffix" : "" }, { "dropping-particle" : "", "family" : "Keane", "given" : "Jacqueline A", "non-dropping-particle" : "", "parse-names" : false, "suffix" : "" }, { "dropping-particle" : "", "family" : "Weill", "given" : "Fran\u00e7ois-Xavier", "non-dropping-particle" : "", "parse-names" : false, "suffix" : "" }, { "dropping-particle" : "", "family" : "Edwards", "given" : "David J", "non-dropping-particle" : "", "parse-names" : false, "suffix" : "" }, { "dropping-particle" : "", "family" : "Hawkey", "given" : "Jane", "non-dropping-particle" : "", "parse-names" : false, "suffix" : "" }, { "dropping-particle" : "", "family" : "Harris", "given" : "Simon R", "non-dropping-particle" : "", "parse-names" : false, "suffix" : "" }, { "dropping-particle" : "", "family" : "Mather", "given" : "Alison E", "non-dropping-particle" : "", "parse-names" : false, "suffix" : "" }, { "dropping-particle" : "", "family" : "Cain", "given" : "Amy K", "non-dropping-particle" : "", "parse-names" : false, "suffix" : "" }, { "dropping-particle" : "", "family" : "Hadfield", "given" : "James", "non-dropping-particle" : "", "parse-names" : false, "suffix" : "" }, { "dropping-particle" : "", "family" : "Hart", "given" : "Peter J", "non-dropping-particle" : "", "parse-names" : false, "suffix" : "" }, { "dropping-particle" : "", "family" : "Thieu", "given" : "Nga Tran Vu", "non-dropping-particle" : "", "parse-names" : false, "suffix" : "" }, { "dropping-particle" : "", "family" : "Klemm", "given" : "Elizabeth J", "non-dropping-particle" : "", "parse-names" : false, "suffix" : "" }, { "dropping-particle" : "", "family" : "Glinos", "given" : "Dafni A", "non-dropping-particle" : "", "parse-names" : false, "suffix" : "" }, { "dropping-particle" : "", "family" : "Breiman", "given" : "Robert F", "non-dropping-particle" : "", "parse-names" : false, "suffix" : "" }, { "dropping-particle" : "", "family" : "Watson", "given" : "Conall H", "non-dropping-particle" : "", "parse-names" : false, "suffix" : "" }, { "dropping-particle" : "", "family" : "Kariuki", "given" : "Samuel", "non-dropping-particle" : "", "parse-names" : false, "suffix" : "" }, { "dropping-particle" : "", "family" : "Gordon", "given" : "Melita A", "non-dropping-particle" : "", "parse-names" : false, "suffix" : "" }, { "dropping-particle" : "", "family" : "Heyderman", "given" : "Robert S", "non-dropping-particle" : "", "parse-names" : false, "suffix" : "" }, { "dropping-particle" : "", "family" : "Okoro", "given" : "Chinyere", "non-dropping-particle" : "", "parse-names" : false, "suffix" : "" }, { "dropping-particle" : "", "family" : "Jacobs", "given" : "Jan", "non-dropping-particle" : "", "parse-names" : false, "suffix" : "" }, { "dropping-particle" : "", "family" : "Lunguya", "given" : "Octavie", "non-dropping-particle" : "", "parse-names" : false, "suffix" : "" }, { "dropping-particle" : "", "family" : "Edmunds", "given" : "W John", "non-dropping-particle" : "", "parse-names" : false, "suffix" : "" }, { "dropping-particle" : "", "family" : "Msefula", "given" : "Chisomo", "non-dropping-particle" : "", "parse-names" : false, "suffix" : "" }, { "dropping-particle" : "", "family" : "Chabalgoity", "given" : "Jose A", "non-dropping-particle" : "", "parse-names" : false, "suffix" : "" }, { "dropping-particle" : "", "family" : "Kama", "given" : "Mike", "non-dropping-particle" : "", "parse-names" : false, "suffix" : "" }, { "dropping-particle" : "", "family" : "Jenkins", "given" : "Kylie", "non-dropping-particle" : "", "parse-names" : false, "suffix" : "" }, { "dropping-particle" : "", "family" : "Dutta", "given" : "Shanta", "non-dropping-particle" : "", "parse-names" : false, "suffix" : "" }, { "dropping-particle" : "", "family" : "Marks", "given" : "Florian", "non-dropping-particle" : "", "parse-names" : false, "suffix" : "" }, { "dropping-particle" : "", "family" : "Campos", "given" : "Josefina", "non-dropping-particle" : "", "parse-names" : false, "suffix" : "" }, { "dropping-particle" : "", "family" : "Thompson", "given" : "Corinne", "non-dropping-particle" : "", "parse-names" : false, "suffix" : "" }, { "dropping-particle" : "", "family" : "Obaro", "given" : "Stephen", "non-dropping-particle" : "", "parse-names" : false, "suffix" : "" }, { "dropping-particle" : "", "family" : "MacLennan", "given" : "Calman A", "non-dropping-particle" : "", "parse-names" : false, "suffix" : "" }, { "dropping-particle" : "", "family" : "Dolecek", "given" : "Christiane", "non-dropping-particle" : "", "parse-names" : false, "suffix" : "" }, { "dropping-particle" : "", "family" : "Keddy", "given" : "Karen H", "non-dropping-particle" : "", "parse-names" : false, "suffix" : "" }, { "dropping-particle" : "", "family" : "Smith", "given" : "Anthony M", "non-dropping-particle" : "", "parse-names" : false, "suffix" : "" }, { "dropping-particle" : "", "family" : "Parry", "given" : "Christopher M", "non-dropping-particle" : "", "parse-names" : false, "suffix" : "" }, { "dropping-particle" : "", "family" : "Karkey", "given" : "Abhilasha", "non-dropping-particle" : "", "parse-names" : false, "suffix" : "" }, { "dropping-particle" : "", "family" : "Mulholland", "given" : "E Kim", "non-dropping-particle" : "", "parse-names" : false, "suffix" : "" }, { "dropping-particle" : "", "family" : "Campbell", "given" : "James I", "non-dropping-particle" : "", "parse-names" : false, "suffix" : "" }, { "dropping-particle" : "", "family" : "Dongol", "given" : "Sabina", "non-dropping-particle" : "", "parse-names" : false, "suffix" : "" }, { "dropping-particle" : "", "family" : "Basnyat", "given" : "Buddha", "non-dropping-particle" : "", "parse-names" : false, "suffix" : "" }, { "dropping-particle" : "", "family" : "Dufour", "given" : "Muriel", "non-dropping-particle" : "", "parse-names" : false, "suffix" : "" }, { "dropping-particle" : "", "family" : "Bandaranayake", "given" : "Don", "non-dropping-particle" : "", "parse-names" : false, "suffix" : "" }, { "dropping-particle" : "", "family" : "Naseri", "given" : "Take Toleafoa", "non-dropping-particle" : "", "parse-names" : false, "suffix" : "" }, { "dropping-particle" : "", "family" : "Singh", "given" : "Shalini Pravin", "non-dropping-particle" : "", "parse-names" : false, "suffix" : "" }, { "dropping-particle" : "", "family" : "Hatta", "given" : "Mochammad", "non-dropping-particle" : "", "parse-names" : false, "suffix" : "" }, { "dropping-particle" : "", "family" : "Newton", "given" : "Paul", "non-dropping-particle" : "", "parse-names" : false, "suffix" : "" }, { "dropping-particle" : "", "family" : "Onsare", "given" : "Robert S", "non-dropping-particle" : "", "parse-names" : false, "suffix" : "" }, { "dropping-particle" : "", "family" : "Isaia", "given" : "Lupeoletalalei", "non-dropping-particle" : "", "parse-names" : false, "suffix" : "" }, { "dropping-particle" : "", "family" : "Dance", "given" : "David", "non-dropping-particle" : "", "parse-names" : false, "suffix" : "" }, { "dropping-particle" : "", "family" : "Davong", "given" : "Viengmon", "non-dropping-particle" : "", "parse-names" : false, "suffix" : "" }, { "dropping-particle" : "", "family" : "Thwaites", "given" : "Guy", "non-dropping-particle" : "", "parse-names" : false, "suffix" : "" }, { "dropping-particle" : "", "family" : "Wijedoru", "given" : "Lalith", "non-dropping-particle" : "", "parse-names" : false, "suffix" : "" }, { "dropping-particle" : "", "family" : "Crump", "given" : "John A", "non-dropping-particle" : "", "parse-names" : false, "suffix" : "" }, { "dropping-particle" : "", "family" : "Pinna", "given" : "Elizabeth", "non-dropping-particle" : "De", "parse-names" : false, "suffix" : "" }, { "dropping-particle" : "", "family" : "Nair", "given" : "Satheesh", "non-dropping-particle" : "", "parse-names" : false, "suffix" : "" }, { "dropping-particle" : "", "family" : "Nilles", "given" : "Eric J", "non-dropping-particle" : "", "parse-names" : false, "suffix" : "" }, { "dropping-particle" : "", "family" : "Thanh", "given" : "Duy Pham", "non-dropping-particle" : "", "parse-names" : false, "suffix" : "" }, { "dropping-particle" : "", "family" : "Turner", "given" : "Paul", "non-dropping-particle" : "", "parse-names" : false, "suffix" : "" }, { "dropping-particle" : "", "family" : "Soeng", "given" : "Sona", "non-dropping-particle" : "", "parse-names" : false, "suffix" : "" }, { "dropping-particle" : "", "family" : "Valcanis", "given" : "Mary", "non-dropping-particle" : "", "parse-names" : false, "suffix" : "" }, { "dropping-particle" : "", "family" : "Powling", "given" : "Joan", "non-dropping-particle" : "", "parse-names" : false, "suffix" : "" }, { "dropping-particle" : "", "family" : "Dimovski", "given" : "Karolina", "non-dropping-particle" : "", "parse-names" : false, "suffix" : "" }, { "dropping-particle" : "", "family" : "Hogg", "given" : "Geoff", "non-dropping-particle" : "", "parse-names" : false, "suffix" : "" }, { "dropping-particle" : "", "family" : "Farrar", "given" : "Jeremy", "non-dropping-particle" : "", "parse-names" : false, "suffix" : "" }, { "dropping-particle" : "", "family" : "Holt", "given" : "Kathryn E", "non-dropping-particle" : "", "parse-names" : false, "suffix" : "" }, { "dropping-particle" : "", "family" : "Dougan", "given" : "Gordon", "non-dropping-particle" : "", "parse-names" : false, "suffix" : "" } ], "container-title" : "Nature Genetics", "id" : "ITEM-1", "issue" : "6", "issued" : { "date-parts" : [ [ "2015" ] ] }, "title" : "Phylogeographical analysis of the dominant multidrug-resistant H58 clade of Salmonella Typhi identifies inter- and intracontinental transmission events", "type" : "article-journal", "volume" : "47" }, "uris" : [ "http://www.mendeley.com/documents/?uuid=76d1b716-7841-43cd-b49a-20c24918b7bf" ] } ], "mendeley" : { "formattedCitation" : "[9]", "plainTextFormattedCitation" : "[9]", "previouslyFormattedCitation" : "[9]" }, "properties" : { "noteIndex" : 0 }, "schema" : "https://github.com/citation-style-language/schema/raw/master/csl-citation.json" }</w:instrText>
      </w:r>
      <w:r w:rsidR="00C22618" w:rsidRPr="008A774E">
        <w:rPr>
          <w:lang w:val="en-GB"/>
        </w:rPr>
        <w:fldChar w:fldCharType="separate"/>
      </w:r>
      <w:r w:rsidR="008E52E0" w:rsidRPr="008A774E">
        <w:rPr>
          <w:noProof/>
          <w:lang w:val="en-GB"/>
        </w:rPr>
        <w:t>[9]</w:t>
      </w:r>
      <w:r w:rsidR="00C22618" w:rsidRPr="008A774E">
        <w:rPr>
          <w:lang w:val="en-GB"/>
        </w:rPr>
        <w:fldChar w:fldCharType="end"/>
      </w:r>
      <w:r w:rsidR="00C22618" w:rsidRPr="008A774E">
        <w:rPr>
          <w:lang w:val="en-GB"/>
        </w:rPr>
        <w:t xml:space="preserve">. </w:t>
      </w:r>
      <w:r w:rsidR="00B52C6A" w:rsidRPr="008A774E">
        <w:rPr>
          <w:lang w:val="en-GB"/>
        </w:rPr>
        <w:t xml:space="preserve"> </w:t>
      </w:r>
    </w:p>
    <w:p w14:paraId="21E0DE98" w14:textId="77777777" w:rsidR="008810BC" w:rsidRPr="008A774E" w:rsidRDefault="008810BC" w:rsidP="00651316">
      <w:pPr>
        <w:spacing w:line="480" w:lineRule="auto"/>
        <w:ind w:firstLine="720"/>
        <w:rPr>
          <w:lang w:val="en-GB"/>
        </w:rPr>
      </w:pPr>
    </w:p>
    <w:p w14:paraId="4C8B170D" w14:textId="5A76F842" w:rsidR="003354F9" w:rsidRPr="008A774E" w:rsidRDefault="00110432" w:rsidP="00651316">
      <w:pPr>
        <w:spacing w:line="480" w:lineRule="auto"/>
        <w:outlineLvl w:val="0"/>
        <w:rPr>
          <w:b/>
          <w:u w:val="single"/>
          <w:lang w:val="en-GB"/>
        </w:rPr>
      </w:pPr>
      <w:r w:rsidRPr="008A774E">
        <w:rPr>
          <w:b/>
          <w:u w:val="single"/>
          <w:lang w:val="en-GB"/>
        </w:rPr>
        <w:t>Discussion</w:t>
      </w:r>
    </w:p>
    <w:p w14:paraId="06E717AE" w14:textId="5101B805" w:rsidR="00C40F68" w:rsidRPr="008A774E" w:rsidRDefault="003C513B" w:rsidP="00D61B27">
      <w:pPr>
        <w:spacing w:line="480" w:lineRule="auto"/>
        <w:rPr>
          <w:lang w:val="en-GB"/>
        </w:rPr>
      </w:pPr>
      <w:r w:rsidRPr="008A774E">
        <w:rPr>
          <w:lang w:val="en-GB"/>
        </w:rPr>
        <w:t xml:space="preserve">The paucity of </w:t>
      </w:r>
      <w:r w:rsidR="003746ED" w:rsidRPr="008A774E">
        <w:rPr>
          <w:lang w:val="en-GB"/>
        </w:rPr>
        <w:t>reliable point of care diagnostic</w:t>
      </w:r>
      <w:r w:rsidR="00BF0270" w:rsidRPr="008A774E">
        <w:rPr>
          <w:lang w:val="en-GB"/>
        </w:rPr>
        <w:t xml:space="preserve">s </w:t>
      </w:r>
      <w:r w:rsidR="00B10A93" w:rsidRPr="008A774E">
        <w:rPr>
          <w:lang w:val="en-GB"/>
        </w:rPr>
        <w:t xml:space="preserve">for typhoid fever </w:t>
      </w:r>
      <w:r w:rsidR="00BF0270" w:rsidRPr="008A774E">
        <w:rPr>
          <w:lang w:val="en-GB"/>
        </w:rPr>
        <w:t xml:space="preserve">compels clinicians in the field to initiate </w:t>
      </w:r>
      <w:r w:rsidR="00B860F0" w:rsidRPr="008A774E">
        <w:rPr>
          <w:lang w:val="en-GB"/>
        </w:rPr>
        <w:t>presumptive</w:t>
      </w:r>
      <w:r w:rsidR="003746ED" w:rsidRPr="008A774E">
        <w:rPr>
          <w:lang w:val="en-GB"/>
        </w:rPr>
        <w:t xml:space="preserve"> antimicrobial therapy</w:t>
      </w:r>
      <w:r w:rsidR="00BF0270" w:rsidRPr="008A774E">
        <w:rPr>
          <w:lang w:val="en-GB"/>
        </w:rPr>
        <w:t xml:space="preserve">, often based on clinical </w:t>
      </w:r>
      <w:r w:rsidR="00E74713" w:rsidRPr="008A774E">
        <w:rPr>
          <w:lang w:val="en-GB"/>
        </w:rPr>
        <w:t>judgment.</w:t>
      </w:r>
      <w:r w:rsidRPr="008A774E">
        <w:rPr>
          <w:lang w:val="en-GB"/>
        </w:rPr>
        <w:t xml:space="preserve"> In endemic settings</w:t>
      </w:r>
      <w:r w:rsidR="00EB7F85" w:rsidRPr="008A774E">
        <w:rPr>
          <w:lang w:val="en-GB"/>
        </w:rPr>
        <w:t>,</w:t>
      </w:r>
      <w:r w:rsidRPr="008A774E">
        <w:rPr>
          <w:lang w:val="en-GB"/>
        </w:rPr>
        <w:t xml:space="preserve"> typh</w:t>
      </w:r>
      <w:r w:rsidR="00B10A93" w:rsidRPr="008A774E">
        <w:rPr>
          <w:lang w:val="en-GB"/>
        </w:rPr>
        <w:t xml:space="preserve">oid </w:t>
      </w:r>
      <w:r w:rsidR="00B860F0" w:rsidRPr="008A774E">
        <w:rPr>
          <w:lang w:val="en-GB"/>
        </w:rPr>
        <w:t>features</w:t>
      </w:r>
      <w:r w:rsidR="00F0015A" w:rsidRPr="008A774E">
        <w:rPr>
          <w:lang w:val="en-GB"/>
        </w:rPr>
        <w:t xml:space="preserve"> </w:t>
      </w:r>
      <w:r w:rsidR="00EB7F85" w:rsidRPr="008A774E">
        <w:rPr>
          <w:lang w:val="en-GB"/>
        </w:rPr>
        <w:t>high o</w:t>
      </w:r>
      <w:r w:rsidR="00B860F0" w:rsidRPr="008A774E">
        <w:rPr>
          <w:lang w:val="en-GB"/>
        </w:rPr>
        <w:t xml:space="preserve">n </w:t>
      </w:r>
      <w:r w:rsidR="00F0015A" w:rsidRPr="008A774E">
        <w:rPr>
          <w:lang w:val="en-GB"/>
        </w:rPr>
        <w:t xml:space="preserve">the list of </w:t>
      </w:r>
      <w:r w:rsidR="001F4171" w:rsidRPr="008A774E">
        <w:rPr>
          <w:lang w:val="en-GB"/>
        </w:rPr>
        <w:t xml:space="preserve">potential </w:t>
      </w:r>
      <w:r w:rsidR="00F0015A" w:rsidRPr="008A774E">
        <w:rPr>
          <w:lang w:val="en-GB"/>
        </w:rPr>
        <w:t xml:space="preserve">causes </w:t>
      </w:r>
      <w:r w:rsidR="00D92378" w:rsidRPr="008A774E">
        <w:rPr>
          <w:lang w:val="en-GB"/>
        </w:rPr>
        <w:t xml:space="preserve">of </w:t>
      </w:r>
      <w:r w:rsidRPr="008A774E">
        <w:rPr>
          <w:lang w:val="en-GB"/>
        </w:rPr>
        <w:t>u</w:t>
      </w:r>
      <w:r w:rsidR="00B10A93" w:rsidRPr="008A774E">
        <w:rPr>
          <w:lang w:val="en-GB"/>
        </w:rPr>
        <w:t>ndifferentiated febrile illness,</w:t>
      </w:r>
      <w:r w:rsidR="00EB7F85" w:rsidRPr="008A774E">
        <w:rPr>
          <w:lang w:val="en-GB"/>
        </w:rPr>
        <w:t xml:space="preserve"> and </w:t>
      </w:r>
      <w:r w:rsidR="00D92378" w:rsidRPr="008A774E">
        <w:rPr>
          <w:lang w:val="en-GB"/>
        </w:rPr>
        <w:t>antimicrobial therapy is routinely</w:t>
      </w:r>
      <w:r w:rsidR="00F0015A" w:rsidRPr="008A774E">
        <w:rPr>
          <w:lang w:val="en-GB"/>
        </w:rPr>
        <w:t xml:space="preserve"> started empirically</w:t>
      </w:r>
      <w:r w:rsidR="00D92378" w:rsidRPr="008A774E">
        <w:rPr>
          <w:lang w:val="en-GB"/>
        </w:rPr>
        <w:t xml:space="preserve"> with antimicrobials that are thought to be appropriate for local </w:t>
      </w:r>
      <w:r w:rsidR="00C10A24" w:rsidRPr="008A774E">
        <w:rPr>
          <w:lang w:val="en-GB"/>
        </w:rPr>
        <w:t>clade</w:t>
      </w:r>
      <w:r w:rsidR="00D92378" w:rsidRPr="008A774E">
        <w:rPr>
          <w:lang w:val="en-GB"/>
        </w:rPr>
        <w:t xml:space="preserve">s of </w:t>
      </w:r>
      <w:r w:rsidR="00D92378" w:rsidRPr="008A774E">
        <w:rPr>
          <w:i/>
          <w:lang w:val="en-GB"/>
        </w:rPr>
        <w:t xml:space="preserve">S. </w:t>
      </w:r>
      <w:r w:rsidR="00D92378" w:rsidRPr="008A774E">
        <w:rPr>
          <w:lang w:val="en-GB"/>
        </w:rPr>
        <w:t>Typhi</w:t>
      </w:r>
      <w:r w:rsidR="00F0015A" w:rsidRPr="008A774E">
        <w:rPr>
          <w:lang w:val="en-GB"/>
        </w:rPr>
        <w:t>.</w:t>
      </w:r>
      <w:r w:rsidR="00B10A93" w:rsidRPr="008A774E">
        <w:rPr>
          <w:lang w:val="en-GB"/>
        </w:rPr>
        <w:t xml:space="preserve"> </w:t>
      </w:r>
      <w:r w:rsidR="004D0D81" w:rsidRPr="008A774E">
        <w:rPr>
          <w:lang w:val="en-GB"/>
        </w:rPr>
        <w:t xml:space="preserve">The data presented in this systematic review suggests that such antimicrobial </w:t>
      </w:r>
    </w:p>
    <w:p w14:paraId="1F5498C8" w14:textId="6A8428A7" w:rsidR="003430F1" w:rsidRPr="008A774E" w:rsidRDefault="004D0D81" w:rsidP="00D61B27">
      <w:pPr>
        <w:spacing w:line="480" w:lineRule="auto"/>
        <w:rPr>
          <w:lang w:val="en-GB"/>
        </w:rPr>
      </w:pPr>
      <w:proofErr w:type="gramStart"/>
      <w:r w:rsidRPr="008A774E">
        <w:rPr>
          <w:lang w:val="en-GB"/>
        </w:rPr>
        <w:lastRenderedPageBreak/>
        <w:t>use</w:t>
      </w:r>
      <w:proofErr w:type="gramEnd"/>
      <w:r w:rsidRPr="008A774E">
        <w:rPr>
          <w:lang w:val="en-GB"/>
        </w:rPr>
        <w:t xml:space="preserve"> for the treatment of presumptive enteric fever is likely influencing the patterns of AMR in </w:t>
      </w:r>
      <w:r w:rsidRPr="008A774E">
        <w:rPr>
          <w:i/>
          <w:lang w:val="en-GB"/>
        </w:rPr>
        <w:t>S.</w:t>
      </w:r>
      <w:r w:rsidRPr="008A774E">
        <w:rPr>
          <w:lang w:val="en-GB"/>
        </w:rPr>
        <w:t xml:space="preserve"> Typhi.</w:t>
      </w:r>
    </w:p>
    <w:p w14:paraId="77B0514A" w14:textId="6EE83D8C" w:rsidR="003430F1" w:rsidRPr="008A774E" w:rsidRDefault="003430F1" w:rsidP="00D61B27">
      <w:pPr>
        <w:spacing w:line="480" w:lineRule="auto"/>
        <w:jc w:val="both"/>
        <w:rPr>
          <w:lang w:val="en-GB"/>
        </w:rPr>
      </w:pPr>
      <w:r w:rsidRPr="008A774E">
        <w:t>Two independent published reports entail global antimicrobial consumption trends. The first report assessed antimicrobial consumption between 2000 and 2010 and suggested that global antibiotic consumption increased by 36% based on national pharmaceutical sales. Most notably in 2010, India and China were the world’s first and second largest consumers of antibiotics respectively</w:t>
      </w:r>
      <w:r w:rsidRPr="008A774E">
        <w:fldChar w:fldCharType="begin" w:fldLock="1"/>
      </w:r>
      <w:r w:rsidR="00D83574" w:rsidRPr="008A774E">
        <w:instrText>ADDIN CSL_CITATION { "citationItems" : [ { "id" : "ITEM-1", "itemData" : { "DOI" : "10.1016/S1473-3099(14)70780-7", "ISSN" : "14733099", "PMID" : "25022435", "abstract" : "BACKGROUND Antibiotic drug consumption is a major driver of antibiotic resistance. Variations in antibiotic resistance across countries are attributable, in part, to different volumes and patterns for antibiotic consumption. We aimed to assess variations in consumption to assist monitoring of the rise of resistance and development of rational-use policies and to provide a baseline for future assessment. METHODS With use of sales data for retail and hospital pharmacies from the IMS Health MIDAS database, we reviewed trends for consumption of standard units of antibiotics between 2000 and 2010 for 71 countries. We used compound annual growth rates to assess temporal differences in consumption for each country and Fourier series and regression methods to assess seasonal differences in consumption in 63 of the countries. FINDINGS Between 2000 and 2010, consumption of antibiotic drugs increased by 36% (from 54 083 964 813 standard units to 73 620 748 816 standard units). Brazil, Russia, India, China, and South Africa accounted for 76% of this increase. In most countries, antibiotic consumption varied significantly with season. There was increased consumption of carbapenems (45%) and polymixins (13%), two last-resort classes of antibiotic drugs. INTERPRETATION The rise of antibiotic consumption and the increase in use of last-resort antibiotic drugs raises serious concerns for public health. Appropriate use of antibiotics in developing countries should be encouraged. However, to prevent a striking rise in resistance in low-income and middle-income countries with large populations and to preserve antibiotic efficacy worldwide, programmes that promote rational use through coordinated efforts by the international community should be a priority. FUNDING US Department of Homeland Security, Bill &amp; Melinda Gates Foundation, US National Institutes of Health, Princeton Grand Challenges Program.", "author" : [ { "dropping-particle" : "", "family" : "Boeckel", "given" : "Thomas P", "non-dropping-particle" : "Van", "parse-names" : false, "suffix" : "" }, { "dropping-particle" : "", "family" : "Gandra", "given" : "Sumanth", "non-dropping-particle" : "", "parse-names" : false, "suffix" : "" }, { "dropping-particle" : "", "family" : "Ashok", "given" : "Ashvin", "non-dropping-particle" : "", "parse-names" : false, "suffix" : "" }, { "dropping-particle" : "", "family" : "Caudron", "given" : "Quentin", "non-dropping-particle" : "", "parse-names" : false, "suffix" : "" }, { "dropping-particle" : "", "family" : "Grenfell", "given" : "Bryan T", "non-dropping-particle" : "", "parse-names" : false, "suffix" : "" }, { "dropping-particle" : "", "family" : "Levin", "given" : "Simon A", "non-dropping-particle" : "", "parse-names" : false, "suffix" : "" }, { "dropping-particle" : "", "family" : "Laxminarayan", "given" : "Ramanan", "non-dropping-particle" : "", "parse-names" : false, "suffix" : "" } ], "container-title" : "The Lancet Infectious Diseases", "id" : "ITEM-1", "issue" : "8", "issued" : { "date-parts" : [ [ "2014" ] ] }, "page" : "742-750", "title" : "Global antibiotic consumption 2000 to 2010: An analysis of national pharmaceutical sales data", "type" : "article-journal", "volume" : "14" }, "uris" : [ "http://www.mendeley.com/documents/?uuid=d011f7f3-9ad0-33c5-8136-adc81e2e108b" ] } ], "mendeley" : { "formattedCitation" : "[28]", "plainTextFormattedCitation" : "[28]", "previouslyFormattedCitation" : "[28]" }, "properties" : { "noteIndex" : 0 }, "schema" : "https://github.com/citation-style-language/schema/raw/master/csl-citation.json" }</w:instrText>
      </w:r>
      <w:r w:rsidRPr="008A774E">
        <w:fldChar w:fldCharType="separate"/>
      </w:r>
      <w:r w:rsidR="008E52E0" w:rsidRPr="008A774E">
        <w:rPr>
          <w:noProof/>
        </w:rPr>
        <w:t>[28]</w:t>
      </w:r>
      <w:r w:rsidRPr="008A774E">
        <w:fldChar w:fldCharType="end"/>
      </w:r>
      <w:r w:rsidRPr="008A774E">
        <w:t xml:space="preserve">. In India and similarly in other LMIC settings, the three classes of antimicrobials that were most consumed were beta-lactams, macrolides, and fluoroquinolones. The second report published in </w:t>
      </w:r>
      <w:proofErr w:type="gramStart"/>
      <w:r w:rsidRPr="008A774E">
        <w:t>2018 gauged</w:t>
      </w:r>
      <w:proofErr w:type="gramEnd"/>
      <w:r w:rsidRPr="008A774E">
        <w:t xml:space="preserve"> antimicrobial consumption between 2000 and 2015 in defined daily doses (DDDs) as well in DDDs/1000 inhabitants/day and suggested that antimicrobial consumption has increased by 65% between 2000 and 2015 globally and interestingly showed that India and Pakistan were the two of the top three largest </w:t>
      </w:r>
      <w:r w:rsidR="007B282A" w:rsidRPr="008A774E">
        <w:t>antimicrobial consumers.  This rise was</w:t>
      </w:r>
      <w:r w:rsidRPr="008A774E">
        <w:t xml:space="preserve"> attributed to the </w:t>
      </w:r>
      <w:r w:rsidR="007B282A" w:rsidRPr="008A774E">
        <w:rPr>
          <w:lang w:val="en-GB"/>
        </w:rPr>
        <w:t xml:space="preserve">to changing prescribing practices favouring cephalosporins for </w:t>
      </w:r>
      <w:r w:rsidR="00433EAE" w:rsidRPr="008A774E">
        <w:rPr>
          <w:lang w:val="en-GB"/>
        </w:rPr>
        <w:t>enteric fever among</w:t>
      </w:r>
      <w:r w:rsidR="007B282A" w:rsidRPr="008A774E">
        <w:rPr>
          <w:lang w:val="en-GB"/>
        </w:rPr>
        <w:t xml:space="preserve"> other </w:t>
      </w:r>
      <w:r w:rsidR="00433EAE" w:rsidRPr="008A774E">
        <w:rPr>
          <w:lang w:val="en-GB"/>
        </w:rPr>
        <w:t>virulent infections involving</w:t>
      </w:r>
      <w:r w:rsidR="007B282A" w:rsidRPr="008A774E">
        <w:rPr>
          <w:lang w:val="en-GB"/>
        </w:rPr>
        <w:t xml:space="preserve"> the respiratory tract,</w:t>
      </w:r>
      <w:r w:rsidR="00433EAE" w:rsidRPr="008A774E">
        <w:rPr>
          <w:lang w:val="en-GB"/>
        </w:rPr>
        <w:t xml:space="preserve"> </w:t>
      </w:r>
      <w:proofErr w:type="spellStart"/>
      <w:r w:rsidR="00433EAE" w:rsidRPr="008A774E">
        <w:rPr>
          <w:lang w:val="en-GB"/>
        </w:rPr>
        <w:t>genito</w:t>
      </w:r>
      <w:proofErr w:type="spellEnd"/>
      <w:r w:rsidR="00433EAE" w:rsidRPr="008A774E">
        <w:rPr>
          <w:lang w:val="en-GB"/>
        </w:rPr>
        <w:t>-urinary tract,</w:t>
      </w:r>
      <w:r w:rsidR="007B282A" w:rsidRPr="008A774E">
        <w:rPr>
          <w:lang w:val="en-GB"/>
        </w:rPr>
        <w:t xml:space="preserve"> skin and soft tissue</w:t>
      </w:r>
      <w:r w:rsidR="00433EAE" w:rsidRPr="008A774E">
        <w:rPr>
          <w:lang w:val="en-GB"/>
        </w:rPr>
        <w:t xml:space="preserve"> </w:t>
      </w:r>
      <w:r w:rsidR="00433EAE" w:rsidRPr="008A774E">
        <w:t>in the setting of</w:t>
      </w:r>
      <w:r w:rsidRPr="008A774E">
        <w:t xml:space="preserve"> rising AMR for other antimicrobials including narrow spectrum beta-lactams and fluoroquinolones</w:t>
      </w:r>
      <w:r w:rsidRPr="008A774E">
        <w:fldChar w:fldCharType="begin" w:fldLock="1"/>
      </w:r>
      <w:r w:rsidR="00D83574" w:rsidRPr="008A774E">
        <w:instrText>ADDIN CSL_CITATION { "citationItems" : [ { "id" : "ITEM-1", "itemData" : { "DOI" : "10.1073/pnas.1717295115", "abstract" : "Tracking antibiotic consumption patterns over time and across countries could inform policies to optimize antibiotic prescribing and minimize antibiotic resistance, such as setting and enforcing per capita consumption targets or aiding investments in alternatives to antibiotics. In this study, we analyzed the trends and drivers of antibiotic consumption from 2000 to 2015 in 76 countries and projected total global antibiotic consumption through 2030. Be-tween 2000 and 2015, antibiotic consumption, expressed in defined daily doses (DDD), increased 65% (21.1\u201334.8 billion DDDs), and the antibiotic consumption rate increased 39% (11.3\u201315.7 DDDs per 1,000 inhabitants per day). The increase was driven by low-and middle-income countries (LMICs), where rising consumption was correlated with gross domestic product per capita (GDPPC) growth (P = 0.004). In high-income countries (HICs), although overall con-sumption increased modestly, DDDs per 1,000 inhabitants per day fell 4%, and there was no correlation with GDPPC. Of particular concern was the rapid increase in the use of last-resort compounds, both in HICs and LMICs, such as glycylcyclines, oxazolidinones, car-bapenems, and polymyxins. Projections of global antibiotic con-sumption in 2030, assuming no policy changes, were up to 200% higher than the 42 billion DDDs estimated in 2015. Although anti-biotic consumption rates in most LMICs remain lower than in HICs despite higher bacterial disease burden, consumption in LMICs is rapidly converging to rates similar to HICs. Reducing global con-sumption is critical for reducing the threat of antibiotic resistance, but reduction efforts must balance access limitations in LMICs and take account of local and global resistance patterns. antimicrobial resistance | low-income countries | defined daily doses | antibiotic stewardship | antibiotics A ntibiotic resistance\u2014the ability of microbes to evolve and withstand the effects of antibiotics\u2014is a significant cause of morbidity and mortality globally (1\u20133). Antibiotic consumption is a primary driver of antibiotic resistance (4). The association be-tween antibiotic consumption and resistance is well documented across spatial and temporal scales at individual hospitals (5), nursing homes (6), primary care facilities (7), and communities (8), as well as across countries (9). Many countries have adopted national action plans on antimicrobial resistance (AMR) that aim to reduce per capita antibiotic consumption. The Global Acti\u2026", "author" : [ { "dropping-particle" : "", "family" : "Klein", "given" : "Eili Y", "non-dropping-particle" : "", "parse-names" : false, "suffix" : "" }, { "dropping-particle" : "", "family" : "Boeckel", "given" : "Thomas P", "non-dropping-particle" : "Van", "parse-names" : false, "suffix" : "" }, { "dropping-particle" : "", "family" : "Martinez", "given" : "Elena M", "non-dropping-particle" : "", "parse-names" : false, "suffix" : "" }, { "dropping-particle" : "", "family" : "Pant", "given" : "Suraj", "non-dropping-particle" : "", "parse-names" : false, "suffix" : "" }, { "dropping-particle" : "", "family" : "Gandra", "given" : "Sumanth", "non-dropping-particle" : "", "parse-names" : false, "suffix" : "" }, { "dropping-particle" : "", "family" : "Levin", "given" : "Simon A", "non-dropping-particle" : "", "parse-names" : false, "suffix" : "" }, { "dropping-particle" : "", "family" : "Goossens", "given" : "Herman", "non-dropping-particle" : "", "parse-names" : false, "suffix" : "" }, { "dropping-particle" : "", "family" : "Laxminarayan", "given" : "Ramanan", "non-dropping-particle" : "", "parse-names" : false, "suffix" : "" }, { "dropping-particle" : "", "family" : "Levin", "given" : "Bruce R", "non-dropping-particle" : "", "parse-names" : false, "suffix" : "" }, { "dropping-particle" : "", "family" : "Monnet", "given" : "Dominique L", "non-dropping-particle" : "", "parse-names" : false, "suffix" : "" } ], "container-title" : "Proceedings of the National Academy of Sciences of the United States of America", "id" : "ITEM-1", "issue" : "201717295", "issued" : { "date-parts" : [ [ "2018" ] ] }, "title" : "Global increase and geographic convergence in antibiotic consumption between 2000 and 2015", "type" : "article-journal" }, "uris" : [ "http://www.mendeley.com/documents/?uuid=d47a5696-744a-3cbe-8b2d-91479669e80c" ] } ], "mendeley" : { "formattedCitation" : "[29]", "plainTextFormattedCitation" : "[29]", "previouslyFormattedCitation" : "[29]" }, "properties" : { "noteIndex" : 0 }, "schema" : "https://github.com/citation-style-language/schema/raw/master/csl-citation.json" }</w:instrText>
      </w:r>
      <w:r w:rsidRPr="008A774E">
        <w:fldChar w:fldCharType="separate"/>
      </w:r>
      <w:r w:rsidR="008E52E0" w:rsidRPr="008A774E">
        <w:rPr>
          <w:noProof/>
        </w:rPr>
        <w:t>[29]</w:t>
      </w:r>
      <w:r w:rsidRPr="008A774E">
        <w:fldChar w:fldCharType="end"/>
      </w:r>
      <w:r w:rsidRPr="008A774E">
        <w:t xml:space="preserve">. </w:t>
      </w:r>
    </w:p>
    <w:p w14:paraId="7501D29E" w14:textId="0ACBC836" w:rsidR="00AD07DD" w:rsidRPr="008A774E" w:rsidRDefault="00D61B27" w:rsidP="00D61B27">
      <w:pPr>
        <w:spacing w:line="480" w:lineRule="auto"/>
        <w:rPr>
          <w:lang w:val="en-GB"/>
        </w:rPr>
      </w:pPr>
      <w:r w:rsidRPr="008A774E">
        <w:rPr>
          <w:lang w:val="en-GB"/>
        </w:rPr>
        <w:t>For the treatment of enteric fever, t</w:t>
      </w:r>
      <w:r w:rsidR="00671B86" w:rsidRPr="008A774E">
        <w:rPr>
          <w:lang w:val="en-GB"/>
        </w:rPr>
        <w:t>he f</w:t>
      </w:r>
      <w:r w:rsidR="00EB7F85" w:rsidRPr="008A774E">
        <w:rPr>
          <w:lang w:val="en-GB"/>
        </w:rPr>
        <w:t>irst-</w:t>
      </w:r>
      <w:r w:rsidR="00671B86" w:rsidRPr="008A774E">
        <w:rPr>
          <w:lang w:val="en-GB"/>
        </w:rPr>
        <w:t xml:space="preserve">line antimicrobials </w:t>
      </w:r>
      <w:r w:rsidR="00B90482" w:rsidRPr="008A774E">
        <w:rPr>
          <w:lang w:val="en-GB"/>
        </w:rPr>
        <w:t xml:space="preserve">(chloramphenicol, co-trimoxazole and ampicillin) </w:t>
      </w:r>
      <w:r w:rsidR="00671B86" w:rsidRPr="008A774E">
        <w:rPr>
          <w:lang w:val="en-GB"/>
        </w:rPr>
        <w:t>were</w:t>
      </w:r>
      <w:r w:rsidR="00EB7F85" w:rsidRPr="008A774E">
        <w:rPr>
          <w:lang w:val="en-GB"/>
        </w:rPr>
        <w:t xml:space="preserve"> </w:t>
      </w:r>
      <w:r w:rsidR="00D92378" w:rsidRPr="008A774E">
        <w:rPr>
          <w:lang w:val="en-GB"/>
        </w:rPr>
        <w:t xml:space="preserve">recommended </w:t>
      </w:r>
      <w:r w:rsidR="00BA596F" w:rsidRPr="008A774E">
        <w:rPr>
          <w:lang w:val="en-GB"/>
        </w:rPr>
        <w:t>between 1948 and the early 1990s</w:t>
      </w:r>
      <w:r w:rsidR="00FD5CB1" w:rsidRPr="008A774E">
        <w:rPr>
          <w:lang w:val="en-GB"/>
        </w:rPr>
        <w:t>.</w:t>
      </w:r>
      <w:r w:rsidR="00FD5CB1" w:rsidRPr="008A774E">
        <w:rPr>
          <w:lang w:val="en-GB"/>
        </w:rPr>
        <w:fldChar w:fldCharType="begin" w:fldLock="1"/>
      </w:r>
      <w:r w:rsidR="00D83574" w:rsidRPr="008A774E">
        <w:rPr>
          <w:lang w:val="en-GB"/>
        </w:rPr>
        <w:instrText>ADDIN CSL_CITATION { "citationItems" : [ { "id" : "ITEM-1", "itemData" : { "author" : [ { "dropping-particle" : "", "family" : "Ugboko", "given" : "Harriet", "non-dropping-particle" : "", "parse-names" : false, "suffix" : "" }, { "dropping-particle" : "", "family" : "De", "given" : "Nandita", "non-dropping-particle" : "", "parse-names" : false, "suffix" : "" } ], "container-title" : "Int.J.Curr.Microbiol.App.Sci", "id" : "ITEM-1", "issue" : "12", "issued" : { "date-parts" : [ [ "2014" ] ] }, "page" : "461-476", "title" : "Mechanisms of Antibiotic resistance in Salmonella typhi", "type" : "article-journal", "volume" : "3" }, "uris" : [ "http://www.mendeley.com/documents/?uuid=c41c1239-1c09-314b-bbff-1bd206b8f1d8" ] } ], "mendeley" : { "formattedCitation" : "[14]", "plainTextFormattedCitation" : "[14]", "previouslyFormattedCitation" : "[14]" }, "properties" : { "noteIndex" : 0 }, "schema" : "https://github.com/citation-style-language/schema/raw/master/csl-citation.json" }</w:instrText>
      </w:r>
      <w:r w:rsidR="00FD5CB1" w:rsidRPr="008A774E">
        <w:rPr>
          <w:lang w:val="en-GB"/>
        </w:rPr>
        <w:fldChar w:fldCharType="separate"/>
      </w:r>
      <w:r w:rsidR="008E52E0" w:rsidRPr="008A774E">
        <w:rPr>
          <w:noProof/>
          <w:lang w:val="en-GB"/>
        </w:rPr>
        <w:t>[14]</w:t>
      </w:r>
      <w:r w:rsidR="00FD5CB1" w:rsidRPr="008A774E">
        <w:rPr>
          <w:lang w:val="en-GB"/>
        </w:rPr>
        <w:fldChar w:fldCharType="end"/>
      </w:r>
      <w:r w:rsidR="00FD5CB1" w:rsidRPr="008A774E">
        <w:rPr>
          <w:lang w:val="en-GB"/>
        </w:rPr>
        <w:t xml:space="preserve"> </w:t>
      </w:r>
      <w:r w:rsidR="00D92378" w:rsidRPr="008A774E">
        <w:rPr>
          <w:lang w:val="en-GB"/>
        </w:rPr>
        <w:t xml:space="preserve">Unfortunately, the widespread use of these drugs </w:t>
      </w:r>
      <w:r w:rsidR="0015245B" w:rsidRPr="008A774E">
        <w:rPr>
          <w:lang w:val="en-GB"/>
        </w:rPr>
        <w:t>facilitated the</w:t>
      </w:r>
      <w:r w:rsidR="00D92378" w:rsidRPr="008A774E">
        <w:rPr>
          <w:lang w:val="en-GB"/>
        </w:rPr>
        <w:t xml:space="preserve"> emergence of resistance to chloramphenicol and subsequently to</w:t>
      </w:r>
      <w:r w:rsidR="00452875" w:rsidRPr="008A774E">
        <w:rPr>
          <w:lang w:val="en-GB"/>
        </w:rPr>
        <w:t xml:space="preserve"> </w:t>
      </w:r>
      <w:r w:rsidR="00671B86" w:rsidRPr="008A774E">
        <w:rPr>
          <w:lang w:val="en-GB"/>
        </w:rPr>
        <w:t>ampicillin and co-trimoxazole</w:t>
      </w:r>
      <w:r w:rsidR="00D92378" w:rsidRPr="008A774E">
        <w:rPr>
          <w:lang w:val="en-GB"/>
        </w:rPr>
        <w:t>,</w:t>
      </w:r>
      <w:r w:rsidR="00FD5CB1" w:rsidRPr="008A774E">
        <w:rPr>
          <w:lang w:val="en-GB"/>
        </w:rPr>
        <w:t xml:space="preserve"> leading to </w:t>
      </w:r>
      <w:r w:rsidR="00671B86" w:rsidRPr="008A774E">
        <w:rPr>
          <w:lang w:val="en-GB"/>
        </w:rPr>
        <w:t>MDR typhoid</w:t>
      </w:r>
      <w:r w:rsidR="00FD5CB1" w:rsidRPr="008A774E">
        <w:rPr>
          <w:lang w:val="en-GB"/>
        </w:rPr>
        <w:fldChar w:fldCharType="begin" w:fldLock="1"/>
      </w:r>
      <w:r w:rsidR="00D83574" w:rsidRPr="008A774E">
        <w:rPr>
          <w:lang w:val="en-GB"/>
        </w:rPr>
        <w:instrText>ADDIN CSL_CITATION { "citationItems" : [ { "id" : "ITEM-1", "itemData" : { "author" : [ { "dropping-particle" : "", "family" : "Ugboko", "given" : "Harriet", "non-dropping-particle" : "", "parse-names" : false, "suffix" : "" }, { "dropping-particle" : "", "family" : "De", "given" : "Nandita", "non-dropping-particle" : "", "parse-names" : false, "suffix" : "" } ], "container-title" : "Int.J.Curr.Microbiol.App.Sci", "id" : "ITEM-1", "issue" : "12", "issued" : { "date-parts" : [ [ "2014" ] ] }, "page" : "461-476", "title" : "Mechanisms of Antibiotic resistance in Salmonella typhi", "type" : "article-journal", "volume" : "3" }, "uris" : [ "http://www.mendeley.com/documents/?uuid=c41c1239-1c09-314b-bbff-1bd206b8f1d8" ] } ], "mendeley" : { "formattedCitation" : "[14]", "plainTextFormattedCitation" : "[14]", "previouslyFormattedCitation" : "[14]" }, "properties" : { "noteIndex" : 0 }, "schema" : "https://github.com/citation-style-language/schema/raw/master/csl-citation.json" }</w:instrText>
      </w:r>
      <w:r w:rsidR="00FD5CB1" w:rsidRPr="008A774E">
        <w:rPr>
          <w:lang w:val="en-GB"/>
        </w:rPr>
        <w:fldChar w:fldCharType="separate"/>
      </w:r>
      <w:r w:rsidR="008E52E0" w:rsidRPr="008A774E">
        <w:rPr>
          <w:noProof/>
          <w:lang w:val="en-GB"/>
        </w:rPr>
        <w:t>[14]</w:t>
      </w:r>
      <w:r w:rsidR="00FD5CB1" w:rsidRPr="008A774E">
        <w:rPr>
          <w:lang w:val="en-GB"/>
        </w:rPr>
        <w:fldChar w:fldCharType="end"/>
      </w:r>
      <w:r w:rsidR="00671B86" w:rsidRPr="008A774E">
        <w:rPr>
          <w:lang w:val="en-GB"/>
        </w:rPr>
        <w:t>.</w:t>
      </w:r>
      <w:r w:rsidR="00AD07DD" w:rsidRPr="008A774E">
        <w:rPr>
          <w:lang w:val="en-GB"/>
        </w:rPr>
        <w:t xml:space="preserve"> MDR typhoid</w:t>
      </w:r>
      <w:r w:rsidR="00FD5CB1" w:rsidRPr="008A774E">
        <w:rPr>
          <w:lang w:val="en-GB"/>
        </w:rPr>
        <w:t xml:space="preserve"> </w:t>
      </w:r>
      <w:r w:rsidR="0015245B" w:rsidRPr="008A774E">
        <w:rPr>
          <w:lang w:val="en-GB"/>
        </w:rPr>
        <w:t>became established</w:t>
      </w:r>
      <w:r w:rsidR="00AD07DD" w:rsidRPr="008A774E">
        <w:rPr>
          <w:lang w:val="en-GB"/>
        </w:rPr>
        <w:t xml:space="preserve"> in</w:t>
      </w:r>
      <w:r w:rsidR="0015245B" w:rsidRPr="008A774E">
        <w:rPr>
          <w:lang w:val="en-GB"/>
        </w:rPr>
        <w:t xml:space="preserve"> parts of</w:t>
      </w:r>
      <w:r w:rsidR="00AD07DD" w:rsidRPr="008A774E">
        <w:rPr>
          <w:lang w:val="en-GB"/>
        </w:rPr>
        <w:t xml:space="preserve"> Asia in the 1990’s</w:t>
      </w:r>
      <w:r w:rsidR="0015245B" w:rsidRPr="008A774E">
        <w:rPr>
          <w:lang w:val="en-GB"/>
        </w:rPr>
        <w:t xml:space="preserve"> and the phenotype</w:t>
      </w:r>
      <w:r w:rsidR="00AD07DD" w:rsidRPr="008A774E">
        <w:rPr>
          <w:lang w:val="en-GB"/>
        </w:rPr>
        <w:t xml:space="preserve"> was mainly conferred </w:t>
      </w:r>
      <w:r w:rsidR="0015245B" w:rsidRPr="008A774E">
        <w:rPr>
          <w:lang w:val="en-GB"/>
        </w:rPr>
        <w:t>through the acquisition of</w:t>
      </w:r>
      <w:r w:rsidR="00AD07DD" w:rsidRPr="008A774E">
        <w:rPr>
          <w:lang w:val="en-GB"/>
        </w:rPr>
        <w:t xml:space="preserve"> horizontally acquired plasmids</w:t>
      </w:r>
      <w:r w:rsidR="006B58AF" w:rsidRPr="008A774E">
        <w:rPr>
          <w:lang w:val="en-GB"/>
        </w:rPr>
        <w:fldChar w:fldCharType="begin" w:fldLock="1"/>
      </w:r>
      <w:r w:rsidR="00D83574" w:rsidRPr="008A774E">
        <w:rPr>
          <w:lang w:val="en-GB"/>
        </w:rPr>
        <w:instrText>ADDIN CSL_CITATION { "citationItems" : [ { "id" : "ITEM-1", "itemData" : { "author" : [ { "dropping-particle" : "", "family" : "Ugboko", "given" : "Harriet", "non-dropping-particle" : "", "parse-names" : false, "suffix" : "" }, { "dropping-particle" : "", "family" : "De", "given" : "Nandita", "non-dropping-particle" : "", "parse-names" : false, "suffix" : "" } ], "container-title" : "Int.J.Curr.Microbiol.App.Sci", "id" : "ITEM-1", "issue" : "12", "issued" : { "date-parts" : [ [ "2014" ] ] }, "page" : "461-476", "title" : "Mechanisms of Antibiotic resistance in Salmonella typhi", "type" : "article-journal", "volume" : "3" }, "uris" : [ "http://www.mendeley.com/documents/?uuid=c41c1239-1c09-314b-bbff-1bd206b8f1d8" ] } ], "mendeley" : { "formattedCitation" : "[14]", "plainTextFormattedCitation" : "[14]", "previouslyFormattedCitation" : "[14]" }, "properties" : { "noteIndex" : 0 }, "schema" : "https://github.com/citation-style-language/schema/raw/master/csl-citation.json" }</w:instrText>
      </w:r>
      <w:r w:rsidR="006B58AF" w:rsidRPr="008A774E">
        <w:rPr>
          <w:lang w:val="en-GB"/>
        </w:rPr>
        <w:fldChar w:fldCharType="separate"/>
      </w:r>
      <w:r w:rsidR="008E52E0" w:rsidRPr="008A774E">
        <w:rPr>
          <w:noProof/>
          <w:lang w:val="en-GB"/>
        </w:rPr>
        <w:t>[14]</w:t>
      </w:r>
      <w:r w:rsidR="006B58AF" w:rsidRPr="008A774E">
        <w:rPr>
          <w:lang w:val="en-GB"/>
        </w:rPr>
        <w:fldChar w:fldCharType="end"/>
      </w:r>
      <w:r w:rsidR="00AD07DD" w:rsidRPr="008A774E">
        <w:rPr>
          <w:lang w:val="en-GB"/>
        </w:rPr>
        <w:t xml:space="preserve"> </w:t>
      </w:r>
      <w:r w:rsidR="00BB635C" w:rsidRPr="008A774E">
        <w:rPr>
          <w:lang w:val="en-GB"/>
        </w:rPr>
        <w:t>harbour</w:t>
      </w:r>
      <w:r w:rsidR="00D92378" w:rsidRPr="008A774E">
        <w:rPr>
          <w:lang w:val="en-GB"/>
        </w:rPr>
        <w:t>ing</w:t>
      </w:r>
      <w:r w:rsidR="00AD07DD" w:rsidRPr="008A774E">
        <w:rPr>
          <w:lang w:val="en-GB"/>
        </w:rPr>
        <w:t xml:space="preserve"> transposons and integrons</w:t>
      </w:r>
      <w:r w:rsidR="00D92378" w:rsidRPr="008A774E">
        <w:rPr>
          <w:lang w:val="en-GB"/>
        </w:rPr>
        <w:t xml:space="preserve"> </w:t>
      </w:r>
      <w:r w:rsidR="0015245B" w:rsidRPr="008A774E">
        <w:rPr>
          <w:lang w:val="en-GB"/>
        </w:rPr>
        <w:t>encod</w:t>
      </w:r>
      <w:r w:rsidR="00D92378" w:rsidRPr="008A774E">
        <w:rPr>
          <w:lang w:val="en-GB"/>
        </w:rPr>
        <w:t>ing</w:t>
      </w:r>
      <w:r w:rsidR="00AD07DD" w:rsidRPr="008A774E">
        <w:rPr>
          <w:lang w:val="en-GB"/>
        </w:rPr>
        <w:t xml:space="preserve"> </w:t>
      </w:r>
      <w:r w:rsidR="004A42F4" w:rsidRPr="008A774E">
        <w:rPr>
          <w:lang w:val="en-GB"/>
        </w:rPr>
        <w:t>resistance-determining</w:t>
      </w:r>
      <w:r w:rsidR="00AD07DD" w:rsidRPr="008A774E">
        <w:rPr>
          <w:lang w:val="en-GB"/>
        </w:rPr>
        <w:t xml:space="preserve"> genes. The most commonly </w:t>
      </w:r>
      <w:r w:rsidR="004A42F4" w:rsidRPr="008A774E">
        <w:rPr>
          <w:lang w:val="en-GB"/>
        </w:rPr>
        <w:t xml:space="preserve">implicated </w:t>
      </w:r>
      <w:r w:rsidR="00AD07DD" w:rsidRPr="008A774E">
        <w:rPr>
          <w:lang w:val="en-GB"/>
        </w:rPr>
        <w:t>pl</w:t>
      </w:r>
      <w:r w:rsidR="000E48D6" w:rsidRPr="008A774E">
        <w:rPr>
          <w:lang w:val="en-GB"/>
        </w:rPr>
        <w:t>asmi</w:t>
      </w:r>
      <w:r w:rsidR="0015245B" w:rsidRPr="008A774E">
        <w:rPr>
          <w:lang w:val="en-GB"/>
        </w:rPr>
        <w:t xml:space="preserve">ds found in </w:t>
      </w:r>
      <w:r w:rsidR="0015245B" w:rsidRPr="008A774E">
        <w:rPr>
          <w:i/>
          <w:lang w:val="en-GB"/>
        </w:rPr>
        <w:t>S</w:t>
      </w:r>
      <w:r w:rsidR="0015245B" w:rsidRPr="008A774E">
        <w:rPr>
          <w:lang w:val="en-GB"/>
        </w:rPr>
        <w:t xml:space="preserve">. Typhi at this time were of the </w:t>
      </w:r>
      <w:r w:rsidR="004A42F4" w:rsidRPr="008A774E">
        <w:rPr>
          <w:lang w:val="en-GB"/>
        </w:rPr>
        <w:t xml:space="preserve">IncHI1 </w:t>
      </w:r>
      <w:r w:rsidR="0015245B" w:rsidRPr="008A774E">
        <w:rPr>
          <w:lang w:val="en-GB"/>
        </w:rPr>
        <w:t>type</w:t>
      </w:r>
      <w:r w:rsidR="00FD5CB1" w:rsidRPr="008A774E">
        <w:rPr>
          <w:lang w:val="en-GB"/>
        </w:rPr>
        <w:fldChar w:fldCharType="begin" w:fldLock="1"/>
      </w:r>
      <w:r w:rsidR="00D83574" w:rsidRPr="008A774E">
        <w:rPr>
          <w:lang w:val="en-GB"/>
        </w:rPr>
        <w:instrText>ADDIN CSL_CITATION { "citationItems" : [ { "id" : "ITEM-1", "itemData" : { "author" : [ { "dropping-particle" : "", "family" : "Ugboko", "given" : "Harriet", "non-dropping-particle" : "", "parse-names" : false, "suffix" : "" }, { "dropping-particle" : "", "family" : "De", "given" : "Nandita", "non-dropping-particle" : "", "parse-names" : false, "suffix" : "" } ], "container-title" : "Int.J.Curr.Microbiol.App.Sci", "id" : "ITEM-1", "issue" : "12", "issued" : { "date-parts" : [ [ "2014" ] ] }, "page" : "461-476", "title" : "Mechanisms of Antibiotic resistance in Salmonella typhi", "type" : "article-journal", "volume" : "3" }, "uris" : [ "http://www.mendeley.com/documents/?uuid=c41c1239-1c09-314b-bbff-1bd206b8f1d8" ] }, { "id" : "ITEM-2", "itemData" : { "DOI" : "10.1128/aac.47.9.2732-2739.2003", "ISSN" : "0066-4804", "PMID" : "12936967", "abstract" : "The first outbreak of multidrug-resistant (MDR) typhoid fever in Vietnam was in 1993, and by 1995 nearly 90% of cases were MDR. Plasmid HCM1, sequenced in full, is an incHI1 plasmid from Salmonella enterica serovar Typhi strain CT18, isolated in Vietnam in 1993. Restriction analysis shows that pHCM1 shares a restriction fragment length polymorphism (RFLP) pattern with plasmids isolated from the first outbreak and 10 of 17 MDR plasmids isolated from sporadic cases occurring at the same time in Vietnam. A core region of pHCM1 has significant DNA sequence similarity to plasmid R27, isolated in 1961 from S. enterica in the United Kingdom. There are five regions of DNA in pHCM1 which are not present in R27. Two of these are putative acquisition regions; the largest is 34.955 kbp in length and includes sequences of several antibiotic resistance genes and several insertion sequences. The borders of this region are defined by two identical IS10 left elements, associated with an inversion of DNA or with a truncated Tn10 element. The second, smaller region is 14.751 kbp and carries a trimethoprim resistance gene dfr14A cassette associated with a class 1 integrase. In 1993 to 1994, restriction analysis revealed some variations in the structures of Salmonella serovar Typhi MDR plasmids which were mapped to the two putative acquisition regions and three smaller variable regions. In 1996 a single RFLP type, RFLP7, was found to carry the dfrA7 and sul-1 genes, which were not present on R27 or pHCM1. This plasmid type appears to have a selective advantage over other plasmids with the same resistance phenotype.", "author" : [ { "dropping-particle" : "", "family" : "Wain", "given" : "John", "non-dropping-particle" : "", "parse-names" : false, "suffix" : "" }, { "dropping-particle" : "", "family" : "Diem Nga", "given" : "L T", "non-dropping-particle" : "", "parse-names" : false, "suffix" : "" }, { "dropping-particle" : "", "family" : "Kidgell", "given" : "Claire", "non-dropping-particle" : "", "parse-names" : false, "suffix" : "" }, { "dropping-particle" : "", "family" : "James", "given" : "Keith", "non-dropping-particle" : "", "parse-names" : false, "suffix" : "" }, { "dropping-particle" : "", "family" : "Fortune", "given" : "Sarah", "non-dropping-particle" : "", "parse-names" : false, "suffix" : "" }, { "dropping-particle" : "", "family" : "Song Diep", "given" : "To", "non-dropping-particle" : "", "parse-names" : false, "suffix" : "" }, { "dropping-particle" : "", "family" : "Ali", "given" : "Tahir", "non-dropping-particle" : "", "parse-names" : false, "suffix" : "" }, { "dropping-particle" : "", "family" : "O Gaora", "given" : "Peadar", "non-dropping-particle" : "", "parse-names" : false, "suffix" : "" }, { "dropping-particle" : "", "family" : "Parry", "given" : "Christopher", "non-dropping-particle" : "", "parse-names" : false, "suffix" : "" }, { "dropping-particle" : "", "family" : "Parkhill", "given" : "Julian", "non-dropping-particle" : "", "parse-names" : false, "suffix" : "" }, { "dropping-particle" : "", "family" : "Farrar", "given" : "Jeremy", "non-dropping-particle" : "", "parse-names" : false, "suffix" : "" }, { "dropping-particle" : "", "family" : "White", "given" : "Nicholas J", "non-dropping-particle" : "", "parse-names" : false, "suffix" : "" }, { "dropping-particle" : "", "family" : "Dougan", "given" : "Gordon", "non-dropping-particle" : "", "parse-names" : false, "suffix" : "" } ], "container-title" : "Antimicrobial agents and chemotherapy", "id" : "ITEM-2", "issue" : "9", "issued" : { "date-parts" : [ [ "2003" ] ] }, "page" : "2732-9", "publisher" : "American Society for Microbiology (ASM)", "title" : "Molecular analysis of incHI1 antimicrobial resistance plasmids from Salmonella serovar Typhi strains associated with typhoid fever.", "type" : "article-journal", "volume" : "47" }, "uris" : [ "http://www.mendeley.com/documents/?uuid=3f917cfd-8969-39bf-aa77-ebbc85c361ea" ] }, { "id" : "ITEM-3", "itemData" : { "DOI" : "10.1371/journal.pntd.0001245", "ISBN" : "1935-2735 (Electronic)\\n1935-2727 (Linking)", "ISSN" : "19352727", "PMID" : "21811646", "abstract" : "Typhoid fever, caused by Salmonella enterica serovar Typhi (S. Typhi), remains a serious global health concern. Since their emergence in the mid-1970s multi-drug resistant (MDR) S. Typhi now dominate drug sensitive equivalents in many regions. MDR in S. Typhi is almost exclusively conferred by self-transmissible IncHI1 plasmids carrying a suite of antimicrobial resistance genes. We identified over 300 single nucleotide polymorphisms (SNPs) within conserved regions of the IncHI1 plasmid, and genotyped both plasmid and chromosomal SNPs in over 450 S. Typhi dating back to 1958. Prior to 1995, a variety of IncHI1 plasmid types were detected in distinct S. Typhi haplotypes. Highly similar plasmids were detected in co-circulating S. Typhi haplotypes, indicative of plasmid transfer. In contrast, from 1995 onwards, 98% of MDR S. Typhi were plasmid sequence type 6 (PST6) and S. Typhi haplotype H58, indicating recent global spread of a dominant MDR clone. To investigate whether PST6 conferred a selective advantage compared to other IncHI1 plasmids, we used a phenotyping array to compare the impact of IncHI1 PST6 and PST1 plasmids in a common S. Typhi host. The PST6 plasmid conferred the ability to grow in high salt medium (4.7% NaCl), which we demonstrate is due to the presence in PST6 of the Tn6062 transposon encoding BetU.", "author" : [ { "dropping-particle" : "", "family" : "Holt", "given" : "Kathryn E.", "non-dropping-particle" : "", "parse-names" : false, "suffix" : "" }, { "dropping-particle" : "", "family" : "Phan", "given" : "Minh Duy", "non-dropping-particle" : "", "parse-names" : false, "suffix" : "" }, { "dropping-particle" : "", "family" : "Baker", "given" : "Stephen", "non-dropping-particle" : "", "parse-names" : false, "suffix" : "" }, { "dropping-particle" : "", "family" : "Duy", "given" : "Pham Thanh", "non-dropping-particle" : "", "parse-names" : false, "suffix" : "" }, { "dropping-particle" : "", "family" : "Nga", "given" : "Tran Vu Thieu", "non-dropping-particle" : "", "parse-names" : false, "suffix" : "" }, { "dropping-particle" : "", "family" : "Nair", "given" : "Satheesh", "non-dropping-particle" : "", "parse-names" : false, "suffix" : "" }, { "dropping-particle" : "", "family" : "Turner", "given" : "A. Keith", "non-dropping-particle" : "", "parse-names" : false, "suffix" : "" }, { "dropping-particle" : "", "family" : "Walsh", "given" : "Ciara", "non-dropping-particle" : "", "parse-names" : false, "suffix" : "" }, { "dropping-particle" : "", "family" : "Fanning", "given" : "S??amus", "non-dropping-particle" : "", "parse-names" : false, "suffix" : "" }, { "dropping-particle" : "", "family" : "Farrell-Ward", "given" : "Sin??ad", "non-dropping-particle" : "", "parse-names" : false, "suffix" : "" }, { "dropping-particle" : "", "family" : "Dutta", "given" : "Shanta", "non-dropping-particle" : "", "parse-names" : false, "suffix" : "" }, { "dropping-particle" : "", "family" : "Kariuki", "given" : "Sam", "non-dropping-particle" : "", "parse-names" : false, "suffix" : "" }, { "dropping-particle" : "", "family" : "WeillFran??", "given" : "Fran??ois Xavier", "non-dropping-particle" : "", "parse-names" : false, "suffix" : "" }, { "dropping-particle" : "", "family" : "Parkhill", "given" : "Julian", "non-dropping-particle" : "", "parse-names" : false, "suffix" : "" }, { "dropping-particle" : "", "family" : "Dougan", "given" : "Gordon", "non-dropping-particle" : "", "parse-names" : false, "suffix" : "" }, { "dropping-particle" : "", "family" : "Wain", "given" : "John", "non-dropping-particle" : "", "parse-names" : false, "suffix" : "" } ], "container-title" : "PLoS Neglected Tropical Diseases", "id" : "ITEM-3", "issue" : "7", "issued" : { "date-parts" : [ [ "2011" ] ] }, "title" : "Emergence of a globally dominant inchi1 plasmid type associated with multiple drug resistant typhoid", "type" : "article-journal", "volume" : "5" }, "uris" : [ "http://www.mendeley.com/documents/?uuid=fd96d5a8-dff8-46bd-b9dd-450ac174a9e6" ] } ], "mendeley" : { "formattedCitation" : "[14,30,31]", "plainTextFormattedCitation" : "[14,30,31]", "previouslyFormattedCitation" : "[14,30,31]" }, "properties" : { "noteIndex" : 0 }, "schema" : "https://github.com/citation-style-language/schema/raw/master/csl-citation.json" }</w:instrText>
      </w:r>
      <w:r w:rsidR="00FD5CB1" w:rsidRPr="008A774E">
        <w:rPr>
          <w:lang w:val="en-GB"/>
        </w:rPr>
        <w:fldChar w:fldCharType="separate"/>
      </w:r>
      <w:r w:rsidR="008E52E0" w:rsidRPr="008A774E">
        <w:rPr>
          <w:noProof/>
          <w:lang w:val="en-GB"/>
        </w:rPr>
        <w:t>[14,30,31]</w:t>
      </w:r>
      <w:r w:rsidR="00FD5CB1" w:rsidRPr="008A774E">
        <w:rPr>
          <w:lang w:val="en-GB"/>
        </w:rPr>
        <w:fldChar w:fldCharType="end"/>
      </w:r>
      <w:r w:rsidR="00AD07DD" w:rsidRPr="008A774E">
        <w:rPr>
          <w:lang w:val="en-GB"/>
        </w:rPr>
        <w:t>.</w:t>
      </w:r>
      <w:r w:rsidR="00FD5CB1" w:rsidRPr="008A774E">
        <w:rPr>
          <w:lang w:val="en-GB"/>
        </w:rPr>
        <w:t xml:space="preserve"> </w:t>
      </w:r>
      <w:r w:rsidR="00E12296" w:rsidRPr="008A774E">
        <w:rPr>
          <w:lang w:val="en-GB"/>
        </w:rPr>
        <w:t>Bayesian</w:t>
      </w:r>
      <w:r w:rsidR="00FD5CB1" w:rsidRPr="008A774E">
        <w:rPr>
          <w:lang w:val="en-GB"/>
        </w:rPr>
        <w:t xml:space="preserve"> analysis suggests that </w:t>
      </w:r>
      <w:r w:rsidR="00FD5CB1" w:rsidRPr="008A774E">
        <w:rPr>
          <w:lang w:val="en-GB"/>
        </w:rPr>
        <w:lastRenderedPageBreak/>
        <w:t>this plasmid was first acquired by H58</w:t>
      </w:r>
      <w:r w:rsidR="00D93BA9" w:rsidRPr="008A774E">
        <w:rPr>
          <w:lang w:val="en-GB"/>
        </w:rPr>
        <w:t xml:space="preserve"> and some other</w:t>
      </w:r>
      <w:r w:rsidR="00FD5CB1" w:rsidRPr="008A774E">
        <w:rPr>
          <w:lang w:val="en-GB"/>
        </w:rPr>
        <w:t xml:space="preserve"> </w:t>
      </w:r>
      <w:r w:rsidR="0015245B" w:rsidRPr="008A774E">
        <w:rPr>
          <w:lang w:val="en-GB"/>
        </w:rPr>
        <w:t>haplotype</w:t>
      </w:r>
      <w:r w:rsidR="009D230E" w:rsidRPr="008A774E">
        <w:rPr>
          <w:lang w:val="en-GB"/>
        </w:rPr>
        <w:t>s</w:t>
      </w:r>
      <w:r w:rsidR="00FD5CB1" w:rsidRPr="008A774E">
        <w:rPr>
          <w:lang w:val="en-GB"/>
        </w:rPr>
        <w:t xml:space="preserve"> of </w:t>
      </w:r>
      <w:r w:rsidR="00FD5CB1" w:rsidRPr="008A774E">
        <w:rPr>
          <w:i/>
          <w:lang w:val="en-GB"/>
        </w:rPr>
        <w:t>S.</w:t>
      </w:r>
      <w:r w:rsidR="00FD5CB1" w:rsidRPr="008A774E">
        <w:rPr>
          <w:lang w:val="en-GB"/>
        </w:rPr>
        <w:t xml:space="preserve"> Typhi </w:t>
      </w:r>
      <w:r w:rsidR="00623DC5" w:rsidRPr="008A774E">
        <w:rPr>
          <w:lang w:val="en-GB"/>
        </w:rPr>
        <w:t xml:space="preserve">in Asia </w:t>
      </w:r>
      <w:r w:rsidR="00FD5CB1" w:rsidRPr="008A774E">
        <w:rPr>
          <w:lang w:val="en-GB"/>
        </w:rPr>
        <w:t>around the early 1990s</w:t>
      </w:r>
      <w:r w:rsidR="00FD5CB1" w:rsidRPr="008A774E">
        <w:rPr>
          <w:lang w:val="en-GB"/>
        </w:rPr>
        <w:fldChar w:fldCharType="begin" w:fldLock="1"/>
      </w:r>
      <w:r w:rsidR="00D83574" w:rsidRPr="008A774E">
        <w:rPr>
          <w:lang w:val="en-GB"/>
        </w:rPr>
        <w:instrText>ADDIN CSL_CITATION { "citationItems" : [ { "id" : "ITEM-1", "itemData" : { "ISSN" : "1061-4036", "PMID" : "25961941", "abstract" : "The emergence of multidrug-resistant (MDR) typhoid is a major global health threat affecting many countries where the disease is endemic. Here whole-genome sequence analysis of 1,832 Salmonella enterica serovar Typhi (S. Typhi) identifies a single dominant MDR lineage, H58, that has emerged and spread throughout Asia and Africa over the last 30 years. Our analysis identifies numerous transmissions of H58, including multiple transfers from Asia to Africa and an ongoing, unrecognized MDR epidemic within Africa itself. Notably, our analysis indicates that H58 lineages are displacing antibiotic-sensitive isolates, transforming the global population structure of this pathogen. H58 isolates can harbor a complex MDR element residing either on transmissible IncHI1 plasmids or within multiple chromosomal integration sites. We also identify new mutations that define the H58 lineage. This phylogeographical analysis provides a framework to facilitate global management of MDR typhoid and is applicable to similar MDR lineages emerging in other bacterial species.", "author" : [ { "dropping-particle" : "", "family" : "Wong", "given" : "Vanessa K", "non-dropping-particle" : "", "parse-names" : false, "suffix" : "" }, { "dropping-particle" : "", "family" : "Baker", "given" : "Stephen", "non-dropping-particle" : "", "parse-names" : false, "suffix" : "" }, { "dropping-particle" : "", "family" : "Pickard", "given" : "Derek J", "non-dropping-particle" : "", "parse-names" : false, "suffix" : "" }, { "dropping-particle" : "", "family" : "Parkhill", "given" : "Julian", "non-dropping-particle" : "", "parse-names" : false, "suffix" : "" }, { "dropping-particle" : "", "family" : "Page", "given" : "Andrew J", "non-dropping-particle" : "", "parse-names" : false, "suffix" : "" }, { "dropping-particle" : "", "family" : "Feasey", "given" : "Nicholas A", "non-dropping-particle" : "", "parse-names" : false, "suffix" : "" }, { "dropping-particle" : "", "family" : "Kingsley", "given" : "Robert A", "non-dropping-particle" : "", "parse-names" : false, "suffix" : "" }, { "dropping-particle" : "", "family" : "Thomson", "given" : "Nicholas R", "non-dropping-particle" : "", "parse-names" : false, "suffix" : "" }, { "dropping-particle" : "", "family" : "Keane", "given" : "Jacqueline A", "non-dropping-particle" : "", "parse-names" : false, "suffix" : "" }, { "dropping-particle" : "", "family" : "Weill", "given" : "Fran\u00e7ois-Xavier", "non-dropping-particle" : "", "parse-names" : false, "suffix" : "" }, { "dropping-particle" : "", "family" : "Edwards", "given" : "David J", "non-dropping-particle" : "", "parse-names" : false, "suffix" : "" }, { "dropping-particle" : "", "family" : "Hawkey", "given" : "Jane", "non-dropping-particle" : "", "parse-names" : false, "suffix" : "" }, { "dropping-particle" : "", "family" : "Harris", "given" : "Simon R", "non-dropping-particle" : "", "parse-names" : false, "suffix" : "" }, { "dropping-particle" : "", "family" : "Mather", "given" : "Alison E", "non-dropping-particle" : "", "parse-names" : false, "suffix" : "" }, { "dropping-particle" : "", "family" : "Cain", "given" : "Amy K", "non-dropping-particle" : "", "parse-names" : false, "suffix" : "" }, { "dropping-particle" : "", "family" : "Hadfield", "given" : "James", "non-dropping-particle" : "", "parse-names" : false, "suffix" : "" }, { "dropping-particle" : "", "family" : "Hart", "given" : "Peter J", "non-dropping-particle" : "", "parse-names" : false, "suffix" : "" }, { "dropping-particle" : "", "family" : "Thieu", "given" : "Nga Tran Vu", "non-dropping-particle" : "", "parse-names" : false, "suffix" : "" }, { "dropping-particle" : "", "family" : "Klemm", "given" : "Elizabeth J", "non-dropping-particle" : "", "parse-names" : false, "suffix" : "" }, { "dropping-particle" : "", "family" : "Glinos", "given" : "Dafni A", "non-dropping-particle" : "", "parse-names" : false, "suffix" : "" }, { "dropping-particle" : "", "family" : "Breiman", "given" : "Robert F", "non-dropping-particle" : "", "parse-names" : false, "suffix" : "" }, { "dropping-particle" : "", "family" : "Watson", "given" : "Conall H", "non-dropping-particle" : "", "parse-names" : false, "suffix" : "" }, { "dropping-particle" : "", "family" : "Kariuki", "given" : "Samuel", "non-dropping-particle" : "", "parse-names" : false, "suffix" : "" }, { "dropping-particle" : "", "family" : "Gordon", "given" : "Melita A", "non-dropping-particle" : "", "parse-names" : false, "suffix" : "" }, { "dropping-particle" : "", "family" : "Heyderman", "given" : "Robert S", "non-dropping-particle" : "", "parse-names" : false, "suffix" : "" }, { "dropping-particle" : "", "family" : "Okoro", "given" : "Chinyere", "non-dropping-particle" : "", "parse-names" : false, "suffix" : "" }, { "dropping-particle" : "", "family" : "Jacobs", "given" : "Jan", "non-dropping-particle" : "", "parse-names" : false, "suffix" : "" }, { "dropping-particle" : "", "family" : "Lunguya", "given" : "Octavie", "non-dropping-particle" : "", "parse-names" : false, "suffix" : "" }, { "dropping-particle" : "", "family" : "Edmunds", "given" : "W John", "non-dropping-particle" : "", "parse-names" : false, "suffix" : "" }, { "dropping-particle" : "", "family" : "Msefula", "given" : "Chisomo", "non-dropping-particle" : "", "parse-names" : false, "suffix" : "" }, { "dropping-particle" : "", "family" : "Chabalgoity", "given" : "Jose A", "non-dropping-particle" : "", "parse-names" : false, "suffix" : "" }, { "dropping-particle" : "", "family" : "Kama", "given" : "Mike", "non-dropping-particle" : "", "parse-names" : false, "suffix" : "" }, { "dropping-particle" : "", "family" : "Jenkins", "given" : "Kylie", "non-dropping-particle" : "", "parse-names" : false, "suffix" : "" }, { "dropping-particle" : "", "family" : "Dutta", "given" : "Shanta", "non-dropping-particle" : "", "parse-names" : false, "suffix" : "" }, { "dropping-particle" : "", "family" : "Marks", "given" : "Florian", "non-dropping-particle" : "", "parse-names" : false, "suffix" : "" }, { "dropping-particle" : "", "family" : "Campos", "given" : "Josefina", "non-dropping-particle" : "", "parse-names" : false, "suffix" : "" }, { "dropping-particle" : "", "family" : "Thompson", "given" : "Corinne", "non-dropping-particle" : "", "parse-names" : false, "suffix" : "" }, { "dropping-particle" : "", "family" : "Obaro", "given" : "Stephen", "non-dropping-particle" : "", "parse-names" : false, "suffix" : "" }, { "dropping-particle" : "", "family" : "MacLennan", "given" : "Calman A", "non-dropping-particle" : "", "parse-names" : false, "suffix" : "" }, { "dropping-particle" : "", "family" : "Dolecek", "given" : "Christiane", "non-dropping-particle" : "", "parse-names" : false, "suffix" : "" }, { "dropping-particle" : "", "family" : "Keddy", "given" : "Karen H", "non-dropping-particle" : "", "parse-names" : false, "suffix" : "" }, { "dropping-particle" : "", "family" : "Smith", "given" : "Anthony M", "non-dropping-particle" : "", "parse-names" : false, "suffix" : "" }, { "dropping-particle" : "", "family" : "Parry", "given" : "Christopher M", "non-dropping-particle" : "", "parse-names" : false, "suffix" : "" }, { "dropping-particle" : "", "family" : "Karkey", "given" : "Abhilasha", "non-dropping-particle" : "", "parse-names" : false, "suffix" : "" }, { "dropping-particle" : "", "family" : "Mulholland", "given" : "E Kim", "non-dropping-particle" : "", "parse-names" : false, "suffix" : "" }, { "dropping-particle" : "", "family" : "Campbell", "given" : "James I", "non-dropping-particle" : "", "parse-names" : false, "suffix" : "" }, { "dropping-particle" : "", "family" : "Dongol", "given" : "Sabina", "non-dropping-particle" : "", "parse-names" : false, "suffix" : "" }, { "dropping-particle" : "", "family" : "Basnyat", "given" : "Buddha", "non-dropping-particle" : "", "parse-names" : false, "suffix" : "" }, { "dropping-particle" : "", "family" : "Dufour", "given" : "Muriel", "non-dropping-particle" : "", "parse-names" : false, "suffix" : "" }, { "dropping-particle" : "", "family" : "Bandaranayake", "given" : "Don", "non-dropping-particle" : "", "parse-names" : false, "suffix" : "" }, { "dropping-particle" : "", "family" : "Naseri", "given" : "Take Toleafoa", "non-dropping-particle" : "", "parse-names" : false, "suffix" : "" }, { "dropping-particle" : "", "family" : "Singh", "given" : "Shalini Pravin", "non-dropping-particle" : "", "parse-names" : false, "suffix" : "" }, { "dropping-particle" : "", "family" : "Hatta", "given" : "Mochammad", "non-dropping-particle" : "", "parse-names" : false, "suffix" : "" }, { "dropping-particle" : "", "family" : "Newton", "given" : "Paul", "non-dropping-particle" : "", "parse-names" : false, "suffix" : "" }, { "dropping-particle" : "", "family" : "Onsare", "given" : "Robert S", "non-dropping-particle" : "", "parse-names" : false, "suffix" : "" }, { "dropping-particle" : "", "family" : "Isaia", "given" : "Lupeoletalalei", "non-dropping-particle" : "", "parse-names" : false, "suffix" : "" }, { "dropping-particle" : "", "family" : "Dance", "given" : "David", "non-dropping-particle" : "", "parse-names" : false, "suffix" : "" }, { "dropping-particle" : "", "family" : "Davong", "given" : "Viengmon", "non-dropping-particle" : "", "parse-names" : false, "suffix" : "" }, { "dropping-particle" : "", "family" : "Thwaites", "given" : "Guy", "non-dropping-particle" : "", "parse-names" : false, "suffix" : "" }, { "dropping-particle" : "", "family" : "Wijedoru", "given" : "Lalith", "non-dropping-particle" : "", "parse-names" : false, "suffix" : "" }, { "dropping-particle" : "", "family" : "Crump", "given" : "John A", "non-dropping-particle" : "", "parse-names" : false, "suffix" : "" }, { "dropping-particle" : "", "family" : "Pinna", "given" : "Elizabeth", "non-dropping-particle" : "De", "parse-names" : false, "suffix" : "" }, { "dropping-particle" : "", "family" : "Nair", "given" : "Satheesh", "non-dropping-particle" : "", "parse-names" : false, "suffix" : "" }, { "dropping-particle" : "", "family" : "Nilles", "given" : "Eric J", "non-dropping-particle" : "", "parse-names" : false, "suffix" : "" }, { "dropping-particle" : "", "family" : "Thanh", "given" : "Duy Pham", "non-dropping-particle" : "", "parse-names" : false, "suffix" : "" }, { "dropping-particle" : "", "family" : "Turner", "given" : "Paul", "non-dropping-particle" : "", "parse-names" : false, "suffix" : "" }, { "dropping-particle" : "", "family" : "Soeng", "given" : "Sona", "non-dropping-particle" : "", "parse-names" : false, "suffix" : "" }, { "dropping-particle" : "", "family" : "Valcanis", "given" : "Mary", "non-dropping-particle" : "", "parse-names" : false, "suffix" : "" }, { "dropping-particle" : "", "family" : "Powling", "given" : "Joan", "non-dropping-particle" : "", "parse-names" : false, "suffix" : "" }, { "dropping-particle" : "", "family" : "Dimovski", "given" : "Karolina", "non-dropping-particle" : "", "parse-names" : false, "suffix" : "" }, { "dropping-particle" : "", "family" : "Hogg", "given" : "Geoff", "non-dropping-particle" : "", "parse-names" : false, "suffix" : "" }, { "dropping-particle" : "", "family" : "Farrar", "given" : "Jeremy", "non-dropping-particle" : "", "parse-names" : false, "suffix" : "" }, { "dropping-particle" : "", "family" : "Holt", "given" : "Kathryn E", "non-dropping-particle" : "", "parse-names" : false, "suffix" : "" }, { "dropping-particle" : "", "family" : "Dougan", "given" : "Gordon", "non-dropping-particle" : "", "parse-names" : false, "suffix" : "" } ], "container-title" : "Nature Genetics", "id" : "ITEM-1", "issue" : "6", "issued" : { "date-parts" : [ [ "2015" ] ] }, "title" : "Phylogeographical analysis of the dominant multidrug-resistant H58 clade of Salmonella Typhi identifies inter- and intracontinental transmission events", "type" : "article-journal", "volume" : "47" }, "uris" : [ "http://www.mendeley.com/documents/?uuid=76d1b716-7841-43cd-b49a-20c24918b7bf" ] } ], "mendeley" : { "formattedCitation" : "[9]", "plainTextFormattedCitation" : "[9]", "previouslyFormattedCitation" : "[9]" }, "properties" : { "noteIndex" : 0 }, "schema" : "https://github.com/citation-style-language/schema/raw/master/csl-citation.json" }</w:instrText>
      </w:r>
      <w:r w:rsidR="00FD5CB1" w:rsidRPr="008A774E">
        <w:rPr>
          <w:lang w:val="en-GB"/>
        </w:rPr>
        <w:fldChar w:fldCharType="separate"/>
      </w:r>
      <w:r w:rsidR="008E52E0" w:rsidRPr="008A774E">
        <w:rPr>
          <w:noProof/>
          <w:lang w:val="en-GB"/>
        </w:rPr>
        <w:t>[9]</w:t>
      </w:r>
      <w:r w:rsidR="00FD5CB1" w:rsidRPr="008A774E">
        <w:rPr>
          <w:lang w:val="en-GB"/>
        </w:rPr>
        <w:fldChar w:fldCharType="end"/>
      </w:r>
      <w:r w:rsidR="00FD5CB1" w:rsidRPr="008A774E">
        <w:rPr>
          <w:lang w:val="en-GB"/>
        </w:rPr>
        <w:t xml:space="preserve">. </w:t>
      </w:r>
      <w:r w:rsidR="004D0D81" w:rsidRPr="008A774E">
        <w:rPr>
          <w:lang w:val="en-GB"/>
        </w:rPr>
        <w:t xml:space="preserve">With the establishment of widespread MDR typhoid, the use of chloramphenicol, ampicillin and co-trimoxazole became obsolete in this region. However, this analysis indicates that the subsequent circulation of these plasmids within </w:t>
      </w:r>
      <w:r w:rsidR="004D0D81" w:rsidRPr="008A774E">
        <w:rPr>
          <w:i/>
          <w:lang w:val="en-GB"/>
        </w:rPr>
        <w:t>S.</w:t>
      </w:r>
      <w:r w:rsidR="004D0D81" w:rsidRPr="008A774E">
        <w:rPr>
          <w:lang w:val="en-GB"/>
        </w:rPr>
        <w:t xml:space="preserve"> Typhi in Asia markedly decreased over time, highlighting the adaptability of </w:t>
      </w:r>
      <w:r w:rsidR="004D0D81" w:rsidRPr="008A774E">
        <w:rPr>
          <w:i/>
          <w:lang w:val="en-GB"/>
        </w:rPr>
        <w:t>S.</w:t>
      </w:r>
      <w:r w:rsidR="004D0D81" w:rsidRPr="008A774E">
        <w:rPr>
          <w:lang w:val="en-GB"/>
        </w:rPr>
        <w:t xml:space="preserve"> Typhi to changing antibiotic pressure.</w:t>
      </w:r>
      <w:r w:rsidR="00623DC5" w:rsidRPr="008A774E">
        <w:rPr>
          <w:lang w:val="en-GB"/>
        </w:rPr>
        <w:fldChar w:fldCharType="begin" w:fldLock="1"/>
      </w:r>
      <w:r w:rsidR="00D83574" w:rsidRPr="008A774E">
        <w:rPr>
          <w:lang w:val="en-GB"/>
        </w:rPr>
        <w:instrText>ADDIN CSL_CITATION { "citationItems" : [ { "id" : "ITEM-1", "itemData" : { "DOI" : "10.7554/eLife.14003", "ISBN" : "2050-084X", "ISSN" : "2050084X", "PMID" : "26974227", "abstract" : "The interplay between bacterial antimicrobial susceptibility, phylogenetics and patient outcome is poorly understood. During a typhoid clinical treatment trial in Nepal, we observed several treatment failures and isolated highly fluoroquinolone-resistant Salmonella Typhi (S. Typhi). Seventy-eight S. Typhi isolates were genome sequenced and clinical observations, treatment failures and fever clearance times (FCTs) were stratified by lineage. Most fluoroquinolone-resistant S. Typhi belonged to a specific H58 subclade. Treatment failure with S. Typhi-H58 was significantly less frequent with ceftriaxone (3/31; 9.7%) than gatifloxacin (15/34; 44.1%)(Hazard Ratio 0.19, p=0.002). Further, for gatifloxacin-treated patients, those infected with fluoroquinolone-resistant organisms had significantly higher median FCTs (8.2 days) than those infected with susceptible (2.96) or intermediately resistant organisms (4.01)(pS. Typhi clade internationally, but there are no data regarding disease outcome with this organism. We report an emergent new subclade of S. Typhi-H58 that is associated with fluoroquinolone treatment failure.", "author" : [ { "dropping-particle" : "", "family" : "Thanh", "given" : "Duy Pham", "non-dropping-particle" : "", "parse-names" : false, "suffix" : "" }, { "dropping-particle" : "", "family" : "Karkey", "given" : "Abhilasha", "non-dropping-particle" : "", "parse-names" : false, "suffix" : "" }, { "dropping-particle" : "", "family" : "Dongol", "given" : "Sabina", "non-dropping-particle" : "", "parse-names" : false, "suffix" : "" }, { "dropping-particle" : "", "family" : "Thi", "given" : "Nhan Ho", "non-dropping-particle" : "", "parse-names" : false, "suffix" : "" }, { "dropping-particle" : "", "family" : "Thompson", "given" : "Corinne N.", "non-dropping-particle" : "", "parse-names" : false, "suffix" : "" }, { "dropping-particle" : "", "family" : "Rabaa", "given" : "Maia A.", "non-dropping-particle" : "", "parse-names" : false, "suffix" : "" }, { "dropping-particle" : "", "family" : "Arjyal", "given" : "Amit", "non-dropping-particle" : "", "parse-names" : false, "suffix" : "" }, { "dropping-particle" : "", "family" : "Holt", "given" : "Kathryn E.", "non-dropping-particle" : "", "parse-names" : false, "suffix" : "" }, { "dropping-particle" : "", "family" : "Wong", "given" : "Vanessa", "non-dropping-particle" : "", "parse-names" : false, "suffix" : "" }, { "dropping-particle" : "", "family" : "Thieu", "given" : "Nga Tran Vu", "non-dropping-particle" : "", "parse-names" : false, "suffix" : "" }, { "dropping-particle" : "", "family" : "Vinh", "given" : "Phat Voong", "non-dropping-particle" : "", "parse-names" : false, "suffix" : "" }, { "dropping-particle" : "", "family" : "Thanh", "given" : "Tuyen Ha", "non-dropping-particle" : "", "parse-names" : false, "suffix" : "" }, { "dropping-particle" : "", "family" : "Pradhan", "given" : "Ashish", "non-dropping-particle" : "", "parse-names" : false, "suffix" : "" }, { "dropping-particle" : "", "family" : "Shrestha", "given" : "Saroj Kumar", "non-dropping-particle" : "", "parse-names" : false, "suffix" : "" }, { "dropping-particle" : "", "family" : "Gajurel", "given" : "Damoder", "non-dropping-particle" : "", "parse-names" : false, "suffix" : "" }, { "dropping-particle" : "", "family" : "Pickard", "given" : "Derek", "non-dropping-particle" : "", "parse-names" : false, "suffix" : "" }, { "dropping-particle" : "", "family" : "Parry", "given" : "Christopher M.", "non-dropping-particle" : "", "parse-names" : false, "suffix" : "" }, { "dropping-particle" : "", "family" : "Dougan", "given" : "Gordon", "non-dropping-particle" : "", "parse-names" : false, "suffix" : "" }, { "dropping-particle" : "", "family" : "Wolbers", "given" : "Marcel", "non-dropping-particle" : "", "parse-names" : false, "suffix" : "" }, { "dropping-particle" : "", "family" : "Dolecek", "given" : "Christiane", "non-dropping-particle" : "", "parse-names" : false, "suffix" : "" }, { "dropping-particle" : "", "family" : "Thwaites", "given" : "Guy E.", "non-dropping-particle" : "", "parse-names" : false, "suffix" : "" }, { "dropping-particle" : "", "family" : "Basnyat", "given" : "Buddha", "non-dropping-particle" : "", "parse-names" : false, "suffix" : "" }, { "dropping-particle" : "", "family" : "Baker", "given" : "Stephen", "non-dropping-particle" : "", "parse-names" : false, "suffix" : "" } ], "container-title" : "eLife", "id" : "ITEM-1", "issued" : { "date-parts" : [ [ "2016" ] ] }, "page" : "1-13", "title" : "A novel ciprofloxacin-resistant subclade of H58. Salmonella typhi is associated with fluoroquinolone treatment failure", "type" : "article-journal", "volume" : "5" }, "uris" : [ "http://www.mendeley.com/documents/?uuid=3f1a1696-7215-4e44-bf79-5f20eff9872d" ] }, { "id" : "ITEM-2", "itemData" : { "DOI" : "10.1038/ng.195", "ISSN" : "1546-1718", "PMID" : "18660809", "abstract" : "Isolates of Salmonella enterica serovar Typhi (Typhi), a human-restricted bacterial pathogen that causes typhoid, show limited genetic variation. We generated whole-genome sequences for 19 Typhi isolates using 454 (Roche) and Solexa (Illumina) technologies. Isolates, including the previously sequenced CT18 and Ty2 isolates, were selected to represent major nodes in the phylogenetic tree. Comparative analysis showed little evidence of purifying selection, antigenic variation or recombination between isolates. Rather, evolution in the Typhi population seems to be characterized by ongoing loss of gene function, consistent with a small effective population size. The lack of evidence for antigenic variation driven by immune selection is in contrast to strong adaptive selection for mutations conferring antibiotic resistance in Typhi. The observed patterns of genetic isolation and drift are consistent with the proposed key role of asymptomatic carriers of Typhi as the main reservoir of this pathogen, highlighting the need for identification and treatment of carriers.", "author" : [ { "dropping-particle" : "", "family" : "Holt", "given" : "Kathryn E", "non-dropping-particle" : "", "parse-names" : false, "suffix" : "" }, { "dropping-particle" : "", "family" : "Parkhill", "given" : "Julian", "non-dropping-particle" : "", "parse-names" : false, "suffix" : "" }, { "dropping-particle" : "", "family" : "Mazzoni", "given" : "Camila J", "non-dropping-particle" : "", "parse-names" : false, "suffix" : "" }, { "dropping-particle" : "", "family" : "Roumagnac", "given" : "Philippe", "non-dropping-particle" : "", "parse-names" : false, "suffix" : "" }, { "dropping-particle" : "", "family" : "Weill", "given" : "Fran\u00e7ois-Xavier", "non-dropping-particle" : "", "parse-names" : false, "suffix" : "" }, { "dropping-particle" : "", "family" : "Goodhead", "given" : "Ian", "non-dropping-particle" : "", "parse-names" : false, "suffix" : "" }, { "dropping-particle" : "", "family" : "Rance", "given" : "Richard", "non-dropping-particle" : "", "parse-names" : false, "suffix" : "" }, { "dropping-particle" : "", "family" : "Baker", "given" : "Stephen", "non-dropping-particle" : "", "parse-names" : false, "suffix" : "" }, { "dropping-particle" : "", "family" : "Maskell", "given" : "Duncan J", "non-dropping-particle" : "", "parse-names" : false, "suffix" : "" }, { "dropping-particle" : "", "family" : "Wain", "given" : "John", "non-dropping-particle" : "", "parse-names" : false, "suffix" : "" }, { "dropping-particle" : "", "family" : "Dolecek", "given" : "Christiane", "non-dropping-particle" : "", "parse-names" : false, "suffix" : "" }, { "dropping-particle" : "", "family" : "Achtman", "given" : "Mark", "non-dropping-particle" : "", "parse-names" : false, "suffix" : "" }, { "dropping-particle" : "", "family" : "Dougan", "given" : "Gordon", "non-dropping-particle" : "", "parse-names" : false, "suffix" : "" } ], "container-title" : "Nature genetics", "id" : "ITEM-2", "issue" : "8", "issued" : { "date-parts" : [ [ "2008" ] ] }, "page" : "987-93", "title" : "High-throughput sequencing provides insights into genome variation and evolution in Salmonella Typhi.", "type" : "article-journal", "volume" : "40" }, "uris" : [ "http://www.mendeley.com/documents/?uuid=48291fdc-790d-4cc4-8abd-957ed99e15be" ] } ], "mendeley" : { "formattedCitation" : "[4,32]", "plainTextFormattedCitation" : "[4,32]", "previouslyFormattedCitation" : "[4,32]" }, "properties" : { "noteIndex" : 0 }, "schema" : "https://github.com/citation-style-language/schema/raw/master/csl-citation.json" }</w:instrText>
      </w:r>
      <w:r w:rsidR="00623DC5" w:rsidRPr="008A774E">
        <w:rPr>
          <w:lang w:val="en-GB"/>
        </w:rPr>
        <w:fldChar w:fldCharType="separate"/>
      </w:r>
      <w:r w:rsidR="008E52E0" w:rsidRPr="008A774E">
        <w:rPr>
          <w:noProof/>
          <w:lang w:val="en-GB"/>
        </w:rPr>
        <w:t>[4,32]</w:t>
      </w:r>
      <w:r w:rsidR="00623DC5" w:rsidRPr="008A774E">
        <w:rPr>
          <w:lang w:val="en-GB"/>
        </w:rPr>
        <w:fldChar w:fldCharType="end"/>
      </w:r>
      <w:r w:rsidR="007E1C96" w:rsidRPr="008A774E">
        <w:rPr>
          <w:lang w:val="en-GB"/>
        </w:rPr>
        <w:t xml:space="preserve"> T</w:t>
      </w:r>
      <w:r w:rsidR="00433EAE" w:rsidRPr="008A774E">
        <w:rPr>
          <w:lang w:val="en-GB"/>
        </w:rPr>
        <w:t xml:space="preserve">he Global AMR trends in </w:t>
      </w:r>
      <w:r w:rsidR="00433EAE" w:rsidRPr="008A774E">
        <w:rPr>
          <w:b/>
          <w:lang w:val="en-GB"/>
        </w:rPr>
        <w:t>Figure 2</w:t>
      </w:r>
      <w:r w:rsidR="007E1C96" w:rsidRPr="008A774E">
        <w:rPr>
          <w:lang w:val="en-GB"/>
        </w:rPr>
        <w:t xml:space="preserve"> are driven very strongly by the trends i</w:t>
      </w:r>
      <w:r w:rsidR="00433EAE" w:rsidRPr="008A774E">
        <w:rPr>
          <w:lang w:val="en-GB"/>
        </w:rPr>
        <w:t>n Asia and this is likely to be related</w:t>
      </w:r>
      <w:r w:rsidR="007E1C96" w:rsidRPr="008A774E">
        <w:rPr>
          <w:lang w:val="en-GB"/>
        </w:rPr>
        <w:t xml:space="preserve"> to the magnitu</w:t>
      </w:r>
      <w:r w:rsidR="004171AA" w:rsidRPr="008A774E">
        <w:rPr>
          <w:lang w:val="en-GB"/>
        </w:rPr>
        <w:t>de of burden in South and South-</w:t>
      </w:r>
      <w:r w:rsidR="007E1C96" w:rsidRPr="008A774E">
        <w:rPr>
          <w:lang w:val="en-GB"/>
        </w:rPr>
        <w:t>East Asian countries</w:t>
      </w:r>
      <w:r w:rsidR="002218B7" w:rsidRPr="008A774E">
        <w:rPr>
          <w:lang w:val="en-GB"/>
        </w:rPr>
        <w:t>,</w:t>
      </w:r>
      <w:r w:rsidR="00433EAE" w:rsidRPr="008A774E">
        <w:rPr>
          <w:lang w:val="en-GB"/>
        </w:rPr>
        <w:t xml:space="preserve"> the relatively recent endemicity of the disease in Africa as well as a potential </w:t>
      </w:r>
      <w:r w:rsidR="002218B7" w:rsidRPr="008A774E">
        <w:rPr>
          <w:lang w:val="en-GB"/>
        </w:rPr>
        <w:t>reporting bias related to under-reporting by African regions</w:t>
      </w:r>
      <w:r w:rsidR="007E1C96" w:rsidRPr="008A774E">
        <w:rPr>
          <w:lang w:val="en-GB"/>
        </w:rPr>
        <w:t xml:space="preserve">. </w:t>
      </w:r>
      <w:r w:rsidR="004D0D81" w:rsidRPr="008A774E">
        <w:rPr>
          <w:lang w:val="en-GB"/>
        </w:rPr>
        <w:t xml:space="preserve">Although this review did not attempt to estimate the true burden of antimicrobial resistant typhoid the contribution of Asian isolates to the over-all global trends is conspicuous in </w:t>
      </w:r>
      <w:r w:rsidR="004D0D81" w:rsidRPr="008A774E">
        <w:rPr>
          <w:b/>
          <w:lang w:val="en-GB"/>
        </w:rPr>
        <w:t>Table 1</w:t>
      </w:r>
      <w:r w:rsidR="004D0D81" w:rsidRPr="008A774E">
        <w:rPr>
          <w:lang w:val="en-GB"/>
        </w:rPr>
        <w:t xml:space="preserve">, </w:t>
      </w:r>
      <w:r w:rsidR="004D0D81" w:rsidRPr="008A774E">
        <w:rPr>
          <w:b/>
          <w:lang w:val="en-GB"/>
        </w:rPr>
        <w:t>Figures 2 and 3</w:t>
      </w:r>
      <w:r w:rsidR="004D0D81" w:rsidRPr="008A774E">
        <w:rPr>
          <w:lang w:val="en-GB"/>
        </w:rPr>
        <w:t xml:space="preserve">. Further, </w:t>
      </w:r>
      <w:r w:rsidR="004D0D81" w:rsidRPr="008A774E">
        <w:rPr>
          <w:b/>
          <w:lang w:val="en-GB"/>
        </w:rPr>
        <w:t>Figure 3B</w:t>
      </w:r>
      <w:r w:rsidR="004D0D81" w:rsidRPr="008A774E">
        <w:rPr>
          <w:lang w:val="en-GB"/>
        </w:rPr>
        <w:t xml:space="preserve"> illustrates the striking contribution of isolates from Indian studies in determining Asian trends. </w:t>
      </w:r>
      <w:r w:rsidR="005472EA" w:rsidRPr="008A774E">
        <w:rPr>
          <w:lang w:val="en-GB"/>
        </w:rPr>
        <w:t xml:space="preserve">The highest proportion of isolates analysed in this study came from India (30.4%), Bangladesh (30.1%) and Vietnam (14.4%). Among the African countries Nigeria (2.6%), Kenya (0.7%) and Ghana (0.54%) accounted for the largest proportion of total study isolates. The spatial distribution of isolates is depicted in </w:t>
      </w:r>
      <w:r w:rsidR="00EE36B4" w:rsidRPr="008A774E">
        <w:rPr>
          <w:b/>
          <w:lang w:val="en-GB"/>
        </w:rPr>
        <w:t>Supplementary F</w:t>
      </w:r>
      <w:r w:rsidR="005472EA" w:rsidRPr="008A774E">
        <w:rPr>
          <w:b/>
          <w:lang w:val="en-GB"/>
        </w:rPr>
        <w:t>igure</w:t>
      </w:r>
      <w:r w:rsidR="00EE36B4" w:rsidRPr="008A774E">
        <w:rPr>
          <w:b/>
          <w:lang w:val="en-GB"/>
        </w:rPr>
        <w:t xml:space="preserve"> </w:t>
      </w:r>
      <w:r w:rsidR="00E35A00" w:rsidRPr="008A774E">
        <w:rPr>
          <w:b/>
          <w:lang w:val="en-GB"/>
        </w:rPr>
        <w:t>2</w:t>
      </w:r>
      <w:r w:rsidR="005472EA" w:rsidRPr="008A774E">
        <w:rPr>
          <w:lang w:val="en-GB"/>
        </w:rPr>
        <w:t>.</w:t>
      </w:r>
      <w:r w:rsidR="004D0D81" w:rsidRPr="008A774E">
        <w:rPr>
          <w:lang w:val="en-GB"/>
        </w:rPr>
        <w:t xml:space="preserve"> The trend observed in Africa is very different and may partially reflect the more recent introduction of </w:t>
      </w:r>
      <w:r w:rsidR="004D0D81" w:rsidRPr="008A774E">
        <w:rPr>
          <w:i/>
          <w:lang w:val="en-GB"/>
        </w:rPr>
        <w:t>S</w:t>
      </w:r>
      <w:r w:rsidR="004D0D81" w:rsidRPr="008A774E">
        <w:rPr>
          <w:lang w:val="en-GB"/>
        </w:rPr>
        <w:t>. Typhi isolates into the continent</w:t>
      </w:r>
      <w:r w:rsidR="004D0D81" w:rsidRPr="008A774E">
        <w:rPr>
          <w:lang w:val="en-GB"/>
        </w:rPr>
        <w:fldChar w:fldCharType="begin" w:fldLock="1"/>
      </w:r>
      <w:r w:rsidR="00D83574" w:rsidRPr="008A774E">
        <w:rPr>
          <w:lang w:val="en-GB"/>
        </w:rPr>
        <w:instrText>ADDIN CSL_CITATION { "citationItems" : [ { "id" : "ITEM-1", "itemData" : { "ISSN" : "1061-4036", "PMID" : "25961941", "abstract" : "The emergence of multidrug-resistant (MDR) typhoid is a major global health threat affecting many countries where the disease is endemic. Here whole-genome sequence analysis of 1,832 Salmonella enterica serovar Typhi (S. Typhi) identifies a single dominant MDR lineage, H58, that has emerged and spread throughout Asia and Africa over the last 30 years. Our analysis identifies numerous transmissions of H58, including multiple transfers from Asia to Africa and an ongoing, unrecognized MDR epidemic within Africa itself. Notably, our analysis indicates that H58 lineages are displacing antibiotic-sensitive isolates, transforming the global population structure of this pathogen. H58 isolates can harbor a complex MDR element residing either on transmissible IncHI1 plasmids or within multiple chromosomal integration sites. We also identify new mutations that define the H58 lineage. This phylogeographical analysis provides a framework to facilitate global management of MDR typhoid and is applicable to similar MDR lineages emerging in other bacterial species.", "author" : [ { "dropping-particle" : "", "family" : "Wong", "given" : "Vanessa K", "non-dropping-particle" : "", "parse-names" : false, "suffix" : "" }, { "dropping-particle" : "", "family" : "Baker", "given" : "Stephen", "non-dropping-particle" : "", "parse-names" : false, "suffix" : "" }, { "dropping-particle" : "", "family" : "Pickard", "given" : "Derek J", "non-dropping-particle" : "", "parse-names" : false, "suffix" : "" }, { "dropping-particle" : "", "family" : "Parkhill", "given" : "Julian", "non-dropping-particle" : "", "parse-names" : false, "suffix" : "" }, { "dropping-particle" : "", "family" : "Page", "given" : "Andrew J", "non-dropping-particle" : "", "parse-names" : false, "suffix" : "" }, { "dropping-particle" : "", "family" : "Feasey", "given" : "Nicholas A", "non-dropping-particle" : "", "parse-names" : false, "suffix" : "" }, { "dropping-particle" : "", "family" : "Kingsley", "given" : "Robert A", "non-dropping-particle" : "", "parse-names" : false, "suffix" : "" }, { "dropping-particle" : "", "family" : "Thomson", "given" : "Nicholas R", "non-dropping-particle" : "", "parse-names" : false, "suffix" : "" }, { "dropping-particle" : "", "family" : "Keane", "given" : "Jacqueline A", "non-dropping-particle" : "", "parse-names" : false, "suffix" : "" }, { "dropping-particle" : "", "family" : "Weill", "given" : "Fran\u00e7ois-Xavier", "non-dropping-particle" : "", "parse-names" : false, "suffix" : "" }, { "dropping-particle" : "", "family" : "Edwards", "given" : "David J", "non-dropping-particle" : "", "parse-names" : false, "suffix" : "" }, { "dropping-particle" : "", "family" : "Hawkey", "given" : "Jane", "non-dropping-particle" : "", "parse-names" : false, "suffix" : "" }, { "dropping-particle" : "", "family" : "Harris", "given" : "Simon R", "non-dropping-particle" : "", "parse-names" : false, "suffix" : "" }, { "dropping-particle" : "", "family" : "Mather", "given" : "Alison E", "non-dropping-particle" : "", "parse-names" : false, "suffix" : "" }, { "dropping-particle" : "", "family" : "Cain", "given" : "Amy K", "non-dropping-particle" : "", "parse-names" : false, "suffix" : "" }, { "dropping-particle" : "", "family" : "Hadfield", "given" : "James", "non-dropping-particle" : "", "parse-names" : false, "suffix" : "" }, { "dropping-particle" : "", "family" : "Hart", "given" : "Peter J", "non-dropping-particle" : "", "parse-names" : false, "suffix" : "" }, { "dropping-particle" : "", "family" : "Thieu", "given" : "Nga Tran Vu", "non-dropping-particle" : "", "parse-names" : false, "suffix" : "" }, { "dropping-particle" : "", "family" : "Klemm", "given" : "Elizabeth J", "non-dropping-particle" : "", "parse-names" : false, "suffix" : "" }, { "dropping-particle" : "", "family" : "Glinos", "given" : "Dafni A", "non-dropping-particle" : "", "parse-names" : false, "suffix" : "" }, { "dropping-particle" : "", "family" : "Breiman", "given" : "Robert F", "non-dropping-particle" : "", "parse-names" : false, "suffix" : "" }, { "dropping-particle" : "", "family" : "Watson", "given" : "Conall H", "non-dropping-particle" : "", "parse-names" : false, "suffix" : "" }, { "dropping-particle" : "", "family" : "Kariuki", "given" : "Samuel", "non-dropping-particle" : "", "parse-names" : false, "suffix" : "" }, { "dropping-particle" : "", "family" : "Gordon", "given" : "Melita A", "non-dropping-particle" : "", "parse-names" : false, "suffix" : "" }, { "dropping-particle" : "", "family" : "Heyderman", "given" : "Robert S", "non-dropping-particle" : "", "parse-names" : false, "suffix" : "" }, { "dropping-particle" : "", "family" : "Okoro", "given" : "Chinyere", "non-dropping-particle" : "", "parse-names" : false, "suffix" : "" }, { "dropping-particle" : "", "family" : "Jacobs", "given" : "Jan", "non-dropping-particle" : "", "parse-names" : false, "suffix" : "" }, { "dropping-particle" : "", "family" : "Lunguya", "given" : "Octavie", "non-dropping-particle" : "", "parse-names" : false, "suffix" : "" }, { "dropping-particle" : "", "family" : "Edmunds", "given" : "W John", "non-dropping-particle" : "", "parse-names" : false, "suffix" : "" }, { "dropping-particle" : "", "family" : "Msefula", "given" : "Chisomo", "non-dropping-particle" : "", "parse-names" : false, "suffix" : "" }, { "dropping-particle" : "", "family" : "Chabalgoity", "given" : "Jose A", "non-dropping-particle" : "", "parse-names" : false, "suffix" : "" }, { "dropping-particle" : "", "family" : "Kama", "given" : "Mike", "non-dropping-particle" : "", "parse-names" : false, "suffix" : "" }, { "dropping-particle" : "", "family" : "Jenkins", "given" : "Kylie", "non-dropping-particle" : "", "parse-names" : false, "suffix" : "" }, { "dropping-particle" : "", "family" : "Dutta", "given" : "Shanta", "non-dropping-particle" : "", "parse-names" : false, "suffix" : "" }, { "dropping-particle" : "", "family" : "Marks", "given" : "Florian", "non-dropping-particle" : "", "parse-names" : false, "suffix" : "" }, { "dropping-particle" : "", "family" : "Campos", "given" : "Josefina", "non-dropping-particle" : "", "parse-names" : false, "suffix" : "" }, { "dropping-particle" : "", "family" : "Thompson", "given" : "Corinne", "non-dropping-particle" : "", "parse-names" : false, "suffix" : "" }, { "dropping-particle" : "", "family" : "Obaro", "given" : "Stephen", "non-dropping-particle" : "", "parse-names" : false, "suffix" : "" }, { "dropping-particle" : "", "family" : "MacLennan", "given" : "Calman A", "non-dropping-particle" : "", "parse-names" : false, "suffix" : "" }, { "dropping-particle" : "", "family" : "Dolecek", "given" : "Christiane", "non-dropping-particle" : "", "parse-names" : false, "suffix" : "" }, { "dropping-particle" : "", "family" : "Keddy", "given" : "Karen H", "non-dropping-particle" : "", "parse-names" : false, "suffix" : "" }, { "dropping-particle" : "", "family" : "Smith", "given" : "Anthony M", "non-dropping-particle" : "", "parse-names" : false, "suffix" : "" }, { "dropping-particle" : "", "family" : "Parry", "given" : "Christopher M", "non-dropping-particle" : "", "parse-names" : false, "suffix" : "" }, { "dropping-particle" : "", "family" : "Karkey", "given" : "Abhilasha", "non-dropping-particle" : "", "parse-names" : false, "suffix" : "" }, { "dropping-particle" : "", "family" : "Mulholland", "given" : "E Kim", "non-dropping-particle" : "", "parse-names" : false, "suffix" : "" }, { "dropping-particle" : "", "family" : "Campbell", "given" : "James I", "non-dropping-particle" : "", "parse-names" : false, "suffix" : "" }, { "dropping-particle" : "", "family" : "Dongol", "given" : "Sabina", "non-dropping-particle" : "", "parse-names" : false, "suffix" : "" }, { "dropping-particle" : "", "family" : "Basnyat", "given" : "Buddha", "non-dropping-particle" : "", "parse-names" : false, "suffix" : "" }, { "dropping-particle" : "", "family" : "Dufour", "given" : "Muriel", "non-dropping-particle" : "", "parse-names" : false, "suffix" : "" }, { "dropping-particle" : "", "family" : "Bandaranayake", "given" : "Don", "non-dropping-particle" : "", "parse-names" : false, "suffix" : "" }, { "dropping-particle" : "", "family" : "Naseri", "given" : "Take Toleafoa", "non-dropping-particle" : "", "parse-names" : false, "suffix" : "" }, { "dropping-particle" : "", "family" : "Singh", "given" : "Shalini Pravin", "non-dropping-particle" : "", "parse-names" : false, "suffix" : "" }, { "dropping-particle" : "", "family" : "Hatta", "given" : "Mochammad", "non-dropping-particle" : "", "parse-names" : false, "suffix" : "" }, { "dropping-particle" : "", "family" : "Newton", "given" : "Paul", "non-dropping-particle" : "", "parse-names" : false, "suffix" : "" }, { "dropping-particle" : "", "family" : "Onsare", "given" : "Robert S", "non-dropping-particle" : "", "parse-names" : false, "suffix" : "" }, { "dropping-particle" : "", "family" : "Isaia", "given" : "Lupeoletalalei", "non-dropping-particle" : "", "parse-names" : false, "suffix" : "" }, { "dropping-particle" : "", "family" : "Dance", "given" : "David", "non-dropping-particle" : "", "parse-names" : false, "suffix" : "" }, { "dropping-particle" : "", "family" : "Davong", "given" : "Viengmon", "non-dropping-particle" : "", "parse-names" : false, "suffix" : "" }, { "dropping-particle" : "", "family" : "Thwaites", "given" : "Guy", "non-dropping-particle" : "", "parse-names" : false, "suffix" : "" }, { "dropping-particle" : "", "family" : "Wijedoru", "given" : "Lalith", "non-dropping-particle" : "", "parse-names" : false, "suffix" : "" }, { "dropping-particle" : "", "family" : "Crump", "given" : "John A", "non-dropping-particle" : "", "parse-names" : false, "suffix" : "" }, { "dropping-particle" : "", "family" : "Pinna", "given" : "Elizabeth", "non-dropping-particle" : "De", "parse-names" : false, "suffix" : "" }, { "dropping-particle" : "", "family" : "Nair", "given" : "Satheesh", "non-dropping-particle" : "", "parse-names" : false, "suffix" : "" }, { "dropping-particle" : "", "family" : "Nilles", "given" : "Eric J", "non-dropping-particle" : "", "parse-names" : false, "suffix" : "" }, { "dropping-particle" : "", "family" : "Thanh", "given" : "Duy Pham", "non-dropping-particle" : "", "parse-names" : false, "suffix" : "" }, { "dropping-particle" : "", "family" : "Turner", "given" : "Paul", "non-dropping-particle" : "", "parse-names" : false, "suffix" : "" }, { "dropping-particle" : "", "family" : "Soeng", "given" : "Sona", "non-dropping-particle" : "", "parse-names" : false, "suffix" : "" }, { "dropping-particle" : "", "family" : "Valcanis", "given" : "Mary", "non-dropping-particle" : "", "parse-names" : false, "suffix" : "" }, { "dropping-particle" : "", "family" : "Powling", "given" : "Joan", "non-dropping-particle" : "", "parse-names" : false, "suffix" : "" }, { "dropping-particle" : "", "family" : "Dimovski", "given" : "Karolina", "non-dropping-particle" : "", "parse-names" : false, "suffix" : "" }, { "dropping-particle" : "", "family" : "Hogg", "given" : "Geoff", "non-dropping-particle" : "", "parse-names" : false, "suffix" : "" }, { "dropping-particle" : "", "family" : "Farrar", "given" : "Jeremy", "non-dropping-particle" : "", "parse-names" : false, "suffix" : "" }, { "dropping-particle" : "", "family" : "Holt", "given" : "Kathryn E", "non-dropping-particle" : "", "parse-names" : false, "suffix" : "" }, { "dropping-particle" : "", "family" : "Dougan", "given" : "Gordon", "non-dropping-particle" : "", "parse-names" : false, "suffix" : "" } ], "container-title" : "Nature Genetics", "id" : "ITEM-1", "issue" : "6", "issued" : { "date-parts" : [ [ "2015" ] ] }, "title" : "Phylogeographical analysis of the dominant multidrug-resistant H58 clade of Salmonella Typhi identifies inter- and intracontinental transmission events", "type" : "article-journal", "volume" : "47" }, "uris" : [ "http://www.mendeley.com/documents/?uuid=76d1b716-7841-43cd-b49a-20c24918b7bf" ] } ], "mendeley" : { "formattedCitation" : "[9]", "plainTextFormattedCitation" : "[9]", "previouslyFormattedCitation" : "[9]" }, "properties" : { "noteIndex" : 0 }, "schema" : "https://github.com/citation-style-language/schema/raw/master/csl-citation.json" }</w:instrText>
      </w:r>
      <w:r w:rsidR="004D0D81" w:rsidRPr="008A774E">
        <w:rPr>
          <w:lang w:val="en-GB"/>
        </w:rPr>
        <w:fldChar w:fldCharType="separate"/>
      </w:r>
      <w:r w:rsidR="004D0D81" w:rsidRPr="008A774E">
        <w:rPr>
          <w:noProof/>
          <w:lang w:val="en-GB"/>
        </w:rPr>
        <w:t>[9]</w:t>
      </w:r>
      <w:r w:rsidR="004D0D81" w:rsidRPr="008A774E">
        <w:rPr>
          <w:lang w:val="en-GB"/>
        </w:rPr>
        <w:fldChar w:fldCharType="end"/>
      </w:r>
      <w:r w:rsidR="004D0D81" w:rsidRPr="008A774E">
        <w:rPr>
          <w:lang w:val="en-GB"/>
        </w:rPr>
        <w:t>. Transposon-mediated MDR typhoid associated with composite transposons either on plasmids or in the chromosome is increasingly reported, driven by both H58 and non-H58 clades</w:t>
      </w:r>
      <w:r w:rsidR="004D0D81" w:rsidRPr="008A774E">
        <w:rPr>
          <w:lang w:val="en-GB"/>
        </w:rPr>
        <w:fldChar w:fldCharType="begin" w:fldLock="1"/>
      </w:r>
      <w:r w:rsidR="00D83574" w:rsidRPr="008A774E">
        <w:rPr>
          <w:lang w:val="en-GB"/>
        </w:rPr>
        <w:instrText>ADDIN CSL_CITATION { "citationItems" : [ { "id" : "ITEM-1", "itemData" : { "DOI" : "10.1371/journal.pntd.0004781", "author" : [ { "dropping-particle" : "", "family" : "Wong", "given" : "Vanessa K", "non-dropping-particle" : "", "parse-names" : false, "suffix" : "" }, { "dropping-particle" : "", "family" : "Holt", "given" : "Kathryn E", "non-dropping-particle" : "", "parse-names" : false, "suffix" : "" }, { "dropping-particle" : "", "family" : "Okoro", "given" : "Chinyere", "non-dropping-particle" : "", "parse-names" : false, "suffix" : "" }, { "dropping-particle" : "", "family" : "Baker", "given" : "Stephen", "non-dropping-particle" : "", "parse-names" : false, "suffix" : "" }, { "dropping-particle" : "", "family" : "Pickard", "given" : "Derek J", "non-dropping-particle" : "", "parse-names" : false, "suffix" : "" }, { "dropping-particle" : "", "family" : "Marks", "given" : "Florian", "non-dropping-particle" : "", "parse-names" : false, "suffix" : "" }, { "dropping-particle" : "", "family" : "Page", "given" : "Andrew J", "non-dropping-particle" : "", "parse-names" : false, "suffix" : "" }, { "dropping-particle" : "", "family" : "Olanipekun", "given" : "Grace", "non-dropping-particle" : "", "parse-names" : false, "suffix" : "" }, { "dropping-particle" : "", "family" : "Munir", "given" : "Huda", "non-dropping-particle" : "", "parse-names" : false, "suffix" : "" }, { "dropping-particle" : "", "family" : "Alter", "given" : "Roxanne", "non-dropping-particle" : "", "parse-names" : false, "suffix" : "" }, { "dropping-particle" : "", "family" : "Fey", "given" : "Paul D", "non-dropping-particle" : "", "parse-names" : false, "suffix" : "" }, { "dropping-particle" : "", "family" : "Feasey", "given" : "Nicholas A", "non-dropping-particle" : "", "parse-names" : false, "suffix" : "" } ], "container-title" : "PLoS Negl Trop Dis", "id" : "ITEM-1", "issued" : { "date-parts" : [ [ "2016" ] ] }, "page" : "1-22", "title" : "Molecular Surveillance Identifies Multiple Transmissions of Typhoid in West Africa", "type" : "article-journal" }, "uris" : [ "http://www.mendeley.com/documents/?uuid=e534a238-7a36-4928-a054-7a024f1ef07f" ] } ], "mendeley" : { "formattedCitation" : "[8]", "plainTextFormattedCitation" : "[8]", "previouslyFormattedCitation" : "[8]" }, "properties" : { "noteIndex" : 0 }, "schema" : "https://github.com/citation-style-language/schema/raw/master/csl-citation.json" }</w:instrText>
      </w:r>
      <w:r w:rsidR="004D0D81" w:rsidRPr="008A774E">
        <w:rPr>
          <w:lang w:val="en-GB"/>
        </w:rPr>
        <w:fldChar w:fldCharType="separate"/>
      </w:r>
      <w:r w:rsidR="004D0D81" w:rsidRPr="008A774E">
        <w:rPr>
          <w:noProof/>
          <w:lang w:val="en-GB"/>
        </w:rPr>
        <w:t>[8]</w:t>
      </w:r>
      <w:r w:rsidR="004D0D81" w:rsidRPr="008A774E">
        <w:rPr>
          <w:lang w:val="en-GB"/>
        </w:rPr>
        <w:fldChar w:fldCharType="end"/>
      </w:r>
      <w:r w:rsidR="004D0D81" w:rsidRPr="008A774E">
        <w:rPr>
          <w:lang w:val="en-GB"/>
        </w:rPr>
        <w:t xml:space="preserve">. </w:t>
      </w:r>
      <w:r w:rsidR="00EE4F88" w:rsidRPr="008A774E">
        <w:rPr>
          <w:lang w:val="en-GB"/>
        </w:rPr>
        <w:t>Al</w:t>
      </w:r>
      <w:r w:rsidR="003E608B" w:rsidRPr="008A774E">
        <w:rPr>
          <w:lang w:val="en-GB"/>
        </w:rPr>
        <w:t>though IncHI1 plasmid</w:t>
      </w:r>
      <w:r w:rsidR="0090035C" w:rsidRPr="008A774E">
        <w:rPr>
          <w:lang w:val="en-GB"/>
        </w:rPr>
        <w:t>s</w:t>
      </w:r>
      <w:r w:rsidR="003E608B" w:rsidRPr="008A774E">
        <w:rPr>
          <w:lang w:val="en-GB"/>
        </w:rPr>
        <w:t xml:space="preserve"> </w:t>
      </w:r>
      <w:r w:rsidR="0090035C" w:rsidRPr="008A774E">
        <w:rPr>
          <w:lang w:val="en-GB"/>
        </w:rPr>
        <w:t>are still the</w:t>
      </w:r>
      <w:r w:rsidR="00EE4F88" w:rsidRPr="008A774E">
        <w:rPr>
          <w:lang w:val="en-GB"/>
        </w:rPr>
        <w:t xml:space="preserve"> most commonly identified</w:t>
      </w:r>
      <w:r w:rsidR="003E608B" w:rsidRPr="008A774E">
        <w:rPr>
          <w:lang w:val="en-GB"/>
        </w:rPr>
        <w:t>,</w:t>
      </w:r>
      <w:r w:rsidR="00EE4F88" w:rsidRPr="008A774E">
        <w:rPr>
          <w:lang w:val="en-GB"/>
        </w:rPr>
        <w:t xml:space="preserve"> other incompatibility </w:t>
      </w:r>
      <w:r w:rsidR="00981FDD" w:rsidRPr="008A774E">
        <w:rPr>
          <w:lang w:val="en-GB"/>
        </w:rPr>
        <w:t>(defined as the inability of two related plasmids to be stably transmitted together</w:t>
      </w:r>
      <w:r w:rsidR="004362D2" w:rsidRPr="008A774E">
        <w:rPr>
          <w:lang w:val="en-GB"/>
        </w:rPr>
        <w:fldChar w:fldCharType="begin" w:fldLock="1"/>
      </w:r>
      <w:r w:rsidR="00D83574" w:rsidRPr="008A774E">
        <w:rPr>
          <w:lang w:val="en-GB"/>
        </w:rPr>
        <w:instrText>ADDIN CSL_CITATION { "citationItems" : [ { "id" : "ITEM-1", "itemData" : { "ISSN" : "0146-0749", "PMID" : "3325793", "author" : [ { "dropping-particle" : "", "family" : "Novick", "given" : "R P", "non-dropping-particle" : "", "parse-names" : false, "suffix" : "" } ], "container-title" : "Microbiological reviews", "id" : "ITEM-1", "issue" : "4", "issued" : { "date-parts" : [ [ "1987" ] ] }, "page" : "381-95", "publisher" : "American Society for Microbiology (ASM)", "title" : "Plasmid incompatibility.", "type" : "article-journal", "volume" : "51" }, "uris" : [ "http://www.mendeley.com/documents/?uuid=b044135c-ff20-3911-be21-fe4ffd9e9d5f" ] } ], "mendeley" : { "formattedCitation" : "[33]", "plainTextFormattedCitation" : "[33]", "previouslyFormattedCitation" : "[33]" }, "properties" : { "noteIndex" : 0 }, "schema" : "https://github.com/citation-style-language/schema/raw/master/csl-citation.json" }</w:instrText>
      </w:r>
      <w:r w:rsidR="004362D2" w:rsidRPr="008A774E">
        <w:rPr>
          <w:lang w:val="en-GB"/>
        </w:rPr>
        <w:fldChar w:fldCharType="separate"/>
      </w:r>
      <w:r w:rsidR="008E52E0" w:rsidRPr="008A774E">
        <w:rPr>
          <w:noProof/>
          <w:lang w:val="en-GB"/>
        </w:rPr>
        <w:t>[33]</w:t>
      </w:r>
      <w:r w:rsidR="004362D2" w:rsidRPr="008A774E">
        <w:rPr>
          <w:lang w:val="en-GB"/>
        </w:rPr>
        <w:fldChar w:fldCharType="end"/>
      </w:r>
      <w:r w:rsidR="00981FDD" w:rsidRPr="008A774E">
        <w:rPr>
          <w:lang w:val="en-GB"/>
        </w:rPr>
        <w:t xml:space="preserve">) </w:t>
      </w:r>
      <w:r w:rsidR="00EE4F88" w:rsidRPr="008A774E">
        <w:rPr>
          <w:lang w:val="en-GB"/>
        </w:rPr>
        <w:t xml:space="preserve">group plasmids </w:t>
      </w:r>
      <w:r w:rsidR="004365E8" w:rsidRPr="008A774E">
        <w:rPr>
          <w:lang w:val="en-GB"/>
        </w:rPr>
        <w:t>such as</w:t>
      </w:r>
      <w:r w:rsidR="00EE4F88" w:rsidRPr="008A774E">
        <w:rPr>
          <w:lang w:val="en-GB"/>
        </w:rPr>
        <w:t xml:space="preserve"> </w:t>
      </w:r>
      <w:proofErr w:type="spellStart"/>
      <w:r w:rsidR="00EE4F88" w:rsidRPr="008A774E">
        <w:rPr>
          <w:lang w:val="en-GB"/>
        </w:rPr>
        <w:t>Inc</w:t>
      </w:r>
      <w:r w:rsidR="00CF38F6" w:rsidRPr="008A774E">
        <w:rPr>
          <w:lang w:val="en-GB"/>
        </w:rPr>
        <w:t>Y</w:t>
      </w:r>
      <w:proofErr w:type="spellEnd"/>
      <w:r w:rsidR="00CF38F6" w:rsidRPr="008A774E">
        <w:rPr>
          <w:lang w:val="en-GB"/>
        </w:rPr>
        <w:t xml:space="preserve">, </w:t>
      </w:r>
      <w:proofErr w:type="spellStart"/>
      <w:r w:rsidR="00CF38F6" w:rsidRPr="008A774E">
        <w:rPr>
          <w:lang w:val="en-GB"/>
        </w:rPr>
        <w:t>IncN</w:t>
      </w:r>
      <w:proofErr w:type="spellEnd"/>
      <w:r w:rsidR="00CF38F6" w:rsidRPr="008A774E">
        <w:rPr>
          <w:lang w:val="en-GB"/>
        </w:rPr>
        <w:t xml:space="preserve"> and </w:t>
      </w:r>
      <w:proofErr w:type="spellStart"/>
      <w:r w:rsidR="00CF38F6" w:rsidRPr="008A774E">
        <w:rPr>
          <w:lang w:val="en-GB"/>
        </w:rPr>
        <w:t>IncFIIK</w:t>
      </w:r>
      <w:proofErr w:type="spellEnd"/>
      <w:r w:rsidR="00CF38F6" w:rsidRPr="008A774E">
        <w:rPr>
          <w:lang w:val="en-GB"/>
        </w:rPr>
        <w:t xml:space="preserve"> (pKPN3)</w:t>
      </w:r>
      <w:r w:rsidR="003E608B" w:rsidRPr="008A774E">
        <w:rPr>
          <w:lang w:val="en-GB"/>
        </w:rPr>
        <w:t xml:space="preserve"> have also been</w:t>
      </w:r>
      <w:r w:rsidR="00EE4F88" w:rsidRPr="008A774E">
        <w:rPr>
          <w:lang w:val="en-GB"/>
        </w:rPr>
        <w:t xml:space="preserve"> </w:t>
      </w:r>
      <w:r w:rsidR="00B533C5" w:rsidRPr="008A774E">
        <w:rPr>
          <w:lang w:val="en-GB"/>
        </w:rPr>
        <w:t xml:space="preserve">identified in </w:t>
      </w:r>
      <w:r w:rsidR="00B533C5" w:rsidRPr="008A774E">
        <w:rPr>
          <w:i/>
          <w:lang w:val="en-GB"/>
        </w:rPr>
        <w:t>S</w:t>
      </w:r>
      <w:r w:rsidR="00B533C5" w:rsidRPr="008A774E">
        <w:rPr>
          <w:lang w:val="en-GB"/>
        </w:rPr>
        <w:t>. Typhi</w:t>
      </w:r>
      <w:r w:rsidR="00EE4F88" w:rsidRPr="008A774E">
        <w:rPr>
          <w:lang w:val="en-GB"/>
        </w:rPr>
        <w:t xml:space="preserve"> in Africa</w:t>
      </w:r>
      <w:r w:rsidR="00EE4F88" w:rsidRPr="008A774E">
        <w:rPr>
          <w:lang w:val="en-GB"/>
        </w:rPr>
        <w:fldChar w:fldCharType="begin" w:fldLock="1"/>
      </w:r>
      <w:r w:rsidR="00D83574" w:rsidRPr="008A774E">
        <w:rPr>
          <w:lang w:val="en-GB"/>
        </w:rPr>
        <w:instrText>ADDIN CSL_CITATION { "citationItems" : [ { "id" : "ITEM-1", "itemData" : { "DOI" : "10.1371/journal.pntd.0004781", "author" : [ { "dropping-particle" : "", "family" : "Wong", "given" : "Vanessa K", "non-dropping-particle" : "", "parse-names" : false, "suffix" : "" }, { "dropping-particle" : "", "family" : "Holt", "given" : "Kathryn E", "non-dropping-particle" : "", "parse-names" : false, "suffix" : "" }, { "dropping-particle" : "", "family" : "Okoro", "given" : "Chinyere", "non-dropping-particle" : "", "parse-names" : false, "suffix" : "" }, { "dropping-particle" : "", "family" : "Baker", "given" : "Stephen", "non-dropping-particle" : "", "parse-names" : false, "suffix" : "" }, { "dropping-particle" : "", "family" : "Pickard", "given" : "Derek J", "non-dropping-particle" : "", "parse-names" : false, "suffix" : "" }, { "dropping-particle" : "", "family" : "Marks", "given" : "Florian", "non-dropping-particle" : "", "parse-names" : false, "suffix" : "" }, { "dropping-particle" : "", "family" : "Page", "given" : "Andrew J", "non-dropping-particle" : "", "parse-names" : false, "suffix" : "" }, { "dropping-particle" : "", "family" : "Olanipekun", "given" : "Grace", "non-dropping-particle" : "", "parse-names" : false, "suffix" : "" }, { "dropping-particle" : "", "family" : "Munir", "given" : "Huda", "non-dropping-particle" : "", "parse-names" : false, "suffix" : "" }, { "dropping-particle" : "", "family" : "Alter", "given" : "Roxanne", "non-dropping-particle" : "", "parse-names" : false, "suffix" : "" }, { "dropping-particle" : "", "family" : "Fey", "given" : "Paul D", "non-dropping-particle" : "", "parse-names" : false, "suffix" : "" }, { "dropping-particle" : "", "family" : "Feasey", "given" : "Nicholas A", "non-dropping-particle" : "", "parse-names" : false, "suffix" : "" } ], "container-title" : "PLoS Negl Trop Dis", "id" : "ITEM-1", "issued" : { "date-parts" : [ [ "2016" ] ] }, "page" : "1-22", "title" : "Molecular Surveillance Identifies Multiple Transmissions of Typhoid in West Africa", "type" : "article-journal" }, "uris" : [ "http://www.mendeley.com/documents/?uuid=e534a238-7a36-4928-a054-7a024f1ef07f" ] } ], "mendeley" : { "formattedCitation" : "[8]", "plainTextFormattedCitation" : "[8]", "previouslyFormattedCitation" : "[8]" }, "properties" : { "noteIndex" : 0 }, "schema" : "https://github.com/citation-style-language/schema/raw/master/csl-citation.json" }</w:instrText>
      </w:r>
      <w:r w:rsidR="00EE4F88" w:rsidRPr="008A774E">
        <w:rPr>
          <w:lang w:val="en-GB"/>
        </w:rPr>
        <w:fldChar w:fldCharType="separate"/>
      </w:r>
      <w:r w:rsidR="008E52E0" w:rsidRPr="008A774E">
        <w:rPr>
          <w:noProof/>
          <w:lang w:val="en-GB"/>
        </w:rPr>
        <w:t>[8]</w:t>
      </w:r>
      <w:r w:rsidR="00EE4F88" w:rsidRPr="008A774E">
        <w:rPr>
          <w:lang w:val="en-GB"/>
        </w:rPr>
        <w:fldChar w:fldCharType="end"/>
      </w:r>
      <w:r w:rsidR="00EE4F88" w:rsidRPr="008A774E">
        <w:rPr>
          <w:lang w:val="en-GB"/>
        </w:rPr>
        <w:t xml:space="preserve">. </w:t>
      </w:r>
    </w:p>
    <w:p w14:paraId="33AC520E" w14:textId="599B63B7" w:rsidR="003F3081" w:rsidRPr="008A774E" w:rsidRDefault="00EB7F85" w:rsidP="00D61B27">
      <w:pPr>
        <w:spacing w:line="480" w:lineRule="auto"/>
        <w:jc w:val="both"/>
        <w:rPr>
          <w:lang w:val="en-GB"/>
        </w:rPr>
      </w:pPr>
      <w:r w:rsidRPr="008A774E">
        <w:rPr>
          <w:lang w:val="en-GB"/>
        </w:rPr>
        <w:t xml:space="preserve">Following the emergence of MDR typhoid, fluoroquinolones were adopted as the treatment of choice for typhoid </w:t>
      </w:r>
      <w:r w:rsidR="00AE7D80" w:rsidRPr="008A774E">
        <w:rPr>
          <w:lang w:val="en-GB"/>
        </w:rPr>
        <w:t xml:space="preserve">by </w:t>
      </w:r>
      <w:r w:rsidRPr="008A774E">
        <w:rPr>
          <w:lang w:val="en-GB"/>
        </w:rPr>
        <w:t xml:space="preserve">the late 1990’s. </w:t>
      </w:r>
      <w:r w:rsidR="006771CC" w:rsidRPr="008A774E">
        <w:rPr>
          <w:lang w:val="en-GB"/>
        </w:rPr>
        <w:t xml:space="preserve">The fluoroquinolone class of </w:t>
      </w:r>
      <w:r w:rsidR="006771CC" w:rsidRPr="008A774E">
        <w:rPr>
          <w:lang w:val="en-GB"/>
        </w:rPr>
        <w:lastRenderedPageBreak/>
        <w:t>antimicrobials were</w:t>
      </w:r>
      <w:r w:rsidR="00671B86" w:rsidRPr="008A774E">
        <w:rPr>
          <w:lang w:val="en-GB"/>
        </w:rPr>
        <w:t xml:space="preserve"> highly effective, could be orally administere</w:t>
      </w:r>
      <w:r w:rsidR="007A55D0" w:rsidRPr="008A774E">
        <w:rPr>
          <w:lang w:val="en-GB"/>
        </w:rPr>
        <w:t>d,</w:t>
      </w:r>
      <w:r w:rsidR="00671B86" w:rsidRPr="008A774E">
        <w:rPr>
          <w:lang w:val="en-GB"/>
        </w:rPr>
        <w:t xml:space="preserve"> had minimal side effects</w:t>
      </w:r>
      <w:r w:rsidR="007A55D0" w:rsidRPr="008A774E">
        <w:rPr>
          <w:lang w:val="en-GB"/>
        </w:rPr>
        <w:t xml:space="preserve"> and had rapid rates of bacteraemic clearance times </w:t>
      </w:r>
      <w:r w:rsidR="00671B86" w:rsidRPr="008A774E">
        <w:rPr>
          <w:lang w:val="en-GB"/>
        </w:rPr>
        <w:t xml:space="preserve">although potential </w:t>
      </w:r>
      <w:r w:rsidR="00D92378" w:rsidRPr="008A774E">
        <w:rPr>
          <w:lang w:val="en-GB"/>
        </w:rPr>
        <w:t xml:space="preserve">adverse </w:t>
      </w:r>
      <w:r w:rsidR="00671B86" w:rsidRPr="008A774E">
        <w:rPr>
          <w:lang w:val="en-GB"/>
        </w:rPr>
        <w:t>effects on the growing epiphysis of long bone</w:t>
      </w:r>
      <w:r w:rsidR="00AE7D80" w:rsidRPr="008A774E">
        <w:rPr>
          <w:lang w:val="en-GB"/>
        </w:rPr>
        <w:t>s was viewed with suspicion and initially restricted</w:t>
      </w:r>
      <w:r w:rsidR="00D92378" w:rsidRPr="008A774E">
        <w:rPr>
          <w:lang w:val="en-GB"/>
        </w:rPr>
        <w:t xml:space="preserve"> </w:t>
      </w:r>
      <w:r w:rsidR="00671B86" w:rsidRPr="008A774E">
        <w:rPr>
          <w:lang w:val="en-GB"/>
        </w:rPr>
        <w:t>in children</w:t>
      </w:r>
      <w:r w:rsidR="003F3081" w:rsidRPr="008A774E">
        <w:rPr>
          <w:lang w:val="en-GB"/>
        </w:rPr>
        <w:fldChar w:fldCharType="begin" w:fldLock="1"/>
      </w:r>
      <w:r w:rsidR="00D83574" w:rsidRPr="008A774E">
        <w:rPr>
          <w:lang w:val="en-GB"/>
        </w:rPr>
        <w:instrText>ADDIN CSL_CITATION { "citationItems" : [ { "id" : "ITEM-1", "itemData" : { "author" : [ { "dropping-particle" : "", "family" : "Ugboko", "given" : "Harriet", "non-dropping-particle" : "", "parse-names" : false, "suffix" : "" }, { "dropping-particle" : "", "family" : "De", "given" : "Nandita", "non-dropping-particle" : "", "parse-names" : false, "suffix" : "" } ], "container-title" : "Int.J.Curr.Microbiol.App.Sci", "id" : "ITEM-1", "issue" : "12", "issued" : { "date-parts" : [ [ "2014" ] ] }, "page" : "461-476", "title" : "Mechanisms of Antibiotic resistance in Salmonella typhi", "type" : "article-journal", "volume" : "3" }, "uris" : [ "http://www.mendeley.com/documents/?uuid=c41c1239-1c09-314b-bbff-1bd206b8f1d8" ] } ], "mendeley" : { "formattedCitation" : "[14]", "plainTextFormattedCitation" : "[14]", "previouslyFormattedCitation" : "[14]" }, "properties" : { "noteIndex" : 0 }, "schema" : "https://github.com/citation-style-language/schema/raw/master/csl-citation.json" }</w:instrText>
      </w:r>
      <w:r w:rsidR="003F3081" w:rsidRPr="008A774E">
        <w:rPr>
          <w:lang w:val="en-GB"/>
        </w:rPr>
        <w:fldChar w:fldCharType="separate"/>
      </w:r>
      <w:r w:rsidR="008E52E0" w:rsidRPr="008A774E">
        <w:rPr>
          <w:noProof/>
          <w:lang w:val="en-GB"/>
        </w:rPr>
        <w:t>[14]</w:t>
      </w:r>
      <w:r w:rsidR="003F3081" w:rsidRPr="008A774E">
        <w:rPr>
          <w:lang w:val="en-GB"/>
        </w:rPr>
        <w:fldChar w:fldCharType="end"/>
      </w:r>
      <w:r w:rsidR="00671B86" w:rsidRPr="008A774E">
        <w:rPr>
          <w:lang w:val="en-GB"/>
        </w:rPr>
        <w:t>. Nevertheless, ciprofloxacin and ofloxacin became favo</w:t>
      </w:r>
      <w:r w:rsidR="0034051E" w:rsidRPr="008A774E">
        <w:rPr>
          <w:lang w:val="en-GB"/>
        </w:rPr>
        <w:t>u</w:t>
      </w:r>
      <w:r w:rsidR="00671B86" w:rsidRPr="008A774E">
        <w:rPr>
          <w:lang w:val="en-GB"/>
        </w:rPr>
        <w:t>red alternatives t</w:t>
      </w:r>
      <w:r w:rsidR="00AE7D80" w:rsidRPr="008A774E">
        <w:rPr>
          <w:lang w:val="en-GB"/>
        </w:rPr>
        <w:t>o the former first-</w:t>
      </w:r>
      <w:r w:rsidR="003E608B" w:rsidRPr="008A774E">
        <w:rPr>
          <w:lang w:val="en-GB"/>
        </w:rPr>
        <w:t>line antimicrobials</w:t>
      </w:r>
      <w:r w:rsidR="00671B86" w:rsidRPr="008A774E">
        <w:rPr>
          <w:lang w:val="en-GB"/>
        </w:rPr>
        <w:t xml:space="preserve"> </w:t>
      </w:r>
      <w:r w:rsidR="00AA7E33" w:rsidRPr="008A774E">
        <w:rPr>
          <w:lang w:val="en-GB"/>
        </w:rPr>
        <w:t xml:space="preserve">and consequently </w:t>
      </w:r>
      <w:r w:rsidR="00671B86" w:rsidRPr="008A774E">
        <w:rPr>
          <w:lang w:val="en-GB"/>
        </w:rPr>
        <w:t>fluoroquinolone</w:t>
      </w:r>
      <w:r w:rsidR="00AE7D80" w:rsidRPr="008A774E">
        <w:rPr>
          <w:lang w:val="en-GB"/>
        </w:rPr>
        <w:t xml:space="preserve"> resistance</w:t>
      </w:r>
      <w:r w:rsidR="00671B86" w:rsidRPr="008A774E">
        <w:rPr>
          <w:lang w:val="en-GB"/>
        </w:rPr>
        <w:t xml:space="preserve"> began to develop. </w:t>
      </w:r>
      <w:r w:rsidR="00217627" w:rsidRPr="008A774E">
        <w:rPr>
          <w:lang w:val="en-GB"/>
        </w:rPr>
        <w:t>The antimicrobial</w:t>
      </w:r>
      <w:r w:rsidR="00AF34F5" w:rsidRPr="008A774E">
        <w:rPr>
          <w:lang w:val="en-GB"/>
        </w:rPr>
        <w:t xml:space="preserve"> pressure </w:t>
      </w:r>
      <w:r w:rsidR="009F15E9" w:rsidRPr="008A774E">
        <w:rPr>
          <w:lang w:val="en-GB"/>
        </w:rPr>
        <w:t>associated with</w:t>
      </w:r>
      <w:r w:rsidR="00AF34F5" w:rsidRPr="008A774E">
        <w:rPr>
          <w:lang w:val="en-GB"/>
        </w:rPr>
        <w:t xml:space="preserve"> fluoroquinolone</w:t>
      </w:r>
      <w:r w:rsidR="009F15E9" w:rsidRPr="008A774E">
        <w:rPr>
          <w:lang w:val="en-GB"/>
        </w:rPr>
        <w:t xml:space="preserve"> usage</w:t>
      </w:r>
      <w:r w:rsidR="00AF34F5" w:rsidRPr="008A774E">
        <w:rPr>
          <w:lang w:val="en-GB"/>
        </w:rPr>
        <w:t xml:space="preserve"> </w:t>
      </w:r>
      <w:r w:rsidR="00B54F11" w:rsidRPr="008A774E">
        <w:rPr>
          <w:lang w:val="en-GB"/>
        </w:rPr>
        <w:t>likely faci</w:t>
      </w:r>
      <w:r w:rsidR="005B61AE" w:rsidRPr="008A774E">
        <w:rPr>
          <w:lang w:val="en-GB"/>
        </w:rPr>
        <w:t>l</w:t>
      </w:r>
      <w:r w:rsidR="00B54F11" w:rsidRPr="008A774E">
        <w:rPr>
          <w:lang w:val="en-GB"/>
        </w:rPr>
        <w:t>itated</w:t>
      </w:r>
      <w:r w:rsidR="00AA7E33" w:rsidRPr="008A774E">
        <w:rPr>
          <w:lang w:val="en-GB"/>
        </w:rPr>
        <w:t xml:space="preserve"> </w:t>
      </w:r>
      <w:r w:rsidR="005B61AE" w:rsidRPr="008A774E">
        <w:rPr>
          <w:lang w:val="en-GB"/>
        </w:rPr>
        <w:t>the</w:t>
      </w:r>
      <w:r w:rsidR="00AA7E33" w:rsidRPr="008A774E">
        <w:rPr>
          <w:lang w:val="en-GB"/>
        </w:rPr>
        <w:t xml:space="preserve"> acquisition of </w:t>
      </w:r>
      <w:r w:rsidR="00AF34F5" w:rsidRPr="008A774E">
        <w:rPr>
          <w:lang w:val="en-GB"/>
        </w:rPr>
        <w:t>alternative modes of antimicrobial evasion</w:t>
      </w:r>
      <w:r w:rsidR="00AA7E33" w:rsidRPr="008A774E">
        <w:rPr>
          <w:lang w:val="en-GB"/>
        </w:rPr>
        <w:t xml:space="preserve"> by </w:t>
      </w:r>
      <w:r w:rsidR="00AA7E33" w:rsidRPr="008A774E">
        <w:rPr>
          <w:i/>
          <w:lang w:val="en-GB"/>
        </w:rPr>
        <w:t xml:space="preserve">S. </w:t>
      </w:r>
      <w:r w:rsidR="00AA7E33" w:rsidRPr="008A774E">
        <w:rPr>
          <w:lang w:val="en-GB"/>
        </w:rPr>
        <w:t>Typhi</w:t>
      </w:r>
      <w:r w:rsidR="00AF34F5" w:rsidRPr="008A774E">
        <w:rPr>
          <w:lang w:val="en-GB"/>
        </w:rPr>
        <w:t>.</w:t>
      </w:r>
      <w:r w:rsidR="00217627" w:rsidRPr="008A774E">
        <w:rPr>
          <w:lang w:val="en-GB"/>
        </w:rPr>
        <w:t xml:space="preserve"> The spread of fluoroquinolone resistance was </w:t>
      </w:r>
      <w:r w:rsidR="00D92378" w:rsidRPr="008A774E">
        <w:rPr>
          <w:lang w:val="en-GB"/>
        </w:rPr>
        <w:t>accelerated by the emergence of</w:t>
      </w:r>
      <w:r w:rsidR="00217627" w:rsidRPr="008A774E">
        <w:rPr>
          <w:lang w:val="en-GB"/>
        </w:rPr>
        <w:t xml:space="preserve"> the H58 cl</w:t>
      </w:r>
      <w:r w:rsidR="00757A63" w:rsidRPr="008A774E">
        <w:rPr>
          <w:lang w:val="en-GB"/>
        </w:rPr>
        <w:t>ade</w:t>
      </w:r>
      <w:r w:rsidR="00217627" w:rsidRPr="008A774E">
        <w:rPr>
          <w:lang w:val="en-GB"/>
        </w:rPr>
        <w:t xml:space="preserve">, which dominated circulating </w:t>
      </w:r>
      <w:r w:rsidR="00217627" w:rsidRPr="008A774E">
        <w:rPr>
          <w:i/>
          <w:lang w:val="en-GB"/>
        </w:rPr>
        <w:t>S</w:t>
      </w:r>
      <w:r w:rsidR="00217627" w:rsidRPr="008A774E">
        <w:rPr>
          <w:lang w:val="en-GB"/>
        </w:rPr>
        <w:t xml:space="preserve">. </w:t>
      </w:r>
      <w:r w:rsidR="00D476FB" w:rsidRPr="008A774E">
        <w:rPr>
          <w:lang w:val="en-GB"/>
        </w:rPr>
        <w:t>Typhi populations</w:t>
      </w:r>
      <w:r w:rsidR="00E12296" w:rsidRPr="008A774E">
        <w:rPr>
          <w:lang w:val="en-GB"/>
        </w:rPr>
        <w:t xml:space="preserve"> by the late 1990s</w:t>
      </w:r>
      <w:r w:rsidR="00D476FB" w:rsidRPr="008A774E">
        <w:rPr>
          <w:lang w:val="en-GB"/>
        </w:rPr>
        <w:t xml:space="preserve">, with </w:t>
      </w:r>
      <w:r w:rsidR="00762E7E" w:rsidRPr="008A774E">
        <w:rPr>
          <w:lang w:val="en-GB"/>
        </w:rPr>
        <w:t>an apparent</w:t>
      </w:r>
      <w:r w:rsidR="00AE7D80" w:rsidRPr="008A774E">
        <w:rPr>
          <w:lang w:val="en-GB"/>
        </w:rPr>
        <w:t xml:space="preserve"> </w:t>
      </w:r>
      <w:r w:rsidR="00D476FB" w:rsidRPr="008A774E">
        <w:rPr>
          <w:lang w:val="en-GB"/>
        </w:rPr>
        <w:t>increased</w:t>
      </w:r>
      <w:r w:rsidR="00217627" w:rsidRPr="008A774E">
        <w:rPr>
          <w:lang w:val="en-GB"/>
        </w:rPr>
        <w:t xml:space="preserve"> fitness advantage and</w:t>
      </w:r>
      <w:r w:rsidR="00D476FB" w:rsidRPr="008A774E">
        <w:rPr>
          <w:lang w:val="en-GB"/>
        </w:rPr>
        <w:t xml:space="preserve"> enhanced</w:t>
      </w:r>
      <w:r w:rsidR="00217627" w:rsidRPr="008A774E">
        <w:rPr>
          <w:lang w:val="en-GB"/>
        </w:rPr>
        <w:t xml:space="preserve"> transmission success</w:t>
      </w:r>
      <w:r w:rsidR="00217627" w:rsidRPr="008A774E">
        <w:rPr>
          <w:lang w:val="en-GB"/>
        </w:rPr>
        <w:fldChar w:fldCharType="begin" w:fldLock="1"/>
      </w:r>
      <w:r w:rsidR="00D83574" w:rsidRPr="008A774E">
        <w:rPr>
          <w:lang w:val="en-GB"/>
        </w:rPr>
        <w:instrText>ADDIN CSL_CITATION { "citationItems" : [ { "id" : "ITEM-1", "itemData" : { "ISSN" : "1061-4036", "PMID" : "25961941", "abstract" : "The emergence of multidrug-resistant (MDR) typhoid is a major global health threat affecting many countries where the disease is endemic. Here whole-genome sequence analysis of 1,832 Salmonella enterica serovar Typhi (S. Typhi) identifies a single dominant MDR lineage, H58, that has emerged and spread throughout Asia and Africa over the last 30 years. Our analysis identifies numerous transmissions of H58, including multiple transfers from Asia to Africa and an ongoing, unrecognized MDR epidemic within Africa itself. Notably, our analysis indicates that H58 lineages are displacing antibiotic-sensitive isolates, transforming the global population structure of this pathogen. H58 isolates can harbor a complex MDR element residing either on transmissible IncHI1 plasmids or within multiple chromosomal integration sites. We also identify new mutations that define the H58 lineage. This phylogeographical analysis provides a framework to facilitate global management of MDR typhoid and is applicable to similar MDR lineages emerging in other bacterial species.", "author" : [ { "dropping-particle" : "", "family" : "Wong", "given" : "Vanessa K", "non-dropping-particle" : "", "parse-names" : false, "suffix" : "" }, { "dropping-particle" : "", "family" : "Baker", "given" : "Stephen", "non-dropping-particle" : "", "parse-names" : false, "suffix" : "" }, { "dropping-particle" : "", "family" : "Pickard", "given" : "Derek J", "non-dropping-particle" : "", "parse-names" : false, "suffix" : "" }, { "dropping-particle" : "", "family" : "Parkhill", "given" : "Julian", "non-dropping-particle" : "", "parse-names" : false, "suffix" : "" }, { "dropping-particle" : "", "family" : "Page", "given" : "Andrew J", "non-dropping-particle" : "", "parse-names" : false, "suffix" : "" }, { "dropping-particle" : "", "family" : "Feasey", "given" : "Nicholas A", "non-dropping-particle" : "", "parse-names" : false, "suffix" : "" }, { "dropping-particle" : "", "family" : "Kingsley", "given" : "Robert A", "non-dropping-particle" : "", "parse-names" : false, "suffix" : "" }, { "dropping-particle" : "", "family" : "Thomson", "given" : "Nicholas R", "non-dropping-particle" : "", "parse-names" : false, "suffix" : "" }, { "dropping-particle" : "", "family" : "Keane", "given" : "Jacqueline A", "non-dropping-particle" : "", "parse-names" : false, "suffix" : "" }, { "dropping-particle" : "", "family" : "Weill", "given" : "Fran\u00e7ois-Xavier", "non-dropping-particle" : "", "parse-names" : false, "suffix" : "" }, { "dropping-particle" : "", "family" : "Edwards", "given" : "David J", "non-dropping-particle" : "", "parse-names" : false, "suffix" : "" }, { "dropping-particle" : "", "family" : "Hawkey", "given" : "Jane", "non-dropping-particle" : "", "parse-names" : false, "suffix" : "" }, { "dropping-particle" : "", "family" : "Harris", "given" : "Simon R", "non-dropping-particle" : "", "parse-names" : false, "suffix" : "" }, { "dropping-particle" : "", "family" : "Mather", "given" : "Alison E", "non-dropping-particle" : "", "parse-names" : false, "suffix" : "" }, { "dropping-particle" : "", "family" : "Cain", "given" : "Amy K", "non-dropping-particle" : "", "parse-names" : false, "suffix" : "" }, { "dropping-particle" : "", "family" : "Hadfield", "given" : "James", "non-dropping-particle" : "", "parse-names" : false, "suffix" : "" }, { "dropping-particle" : "", "family" : "Hart", "given" : "Peter J", "non-dropping-particle" : "", "parse-names" : false, "suffix" : "" }, { "dropping-particle" : "", "family" : "Thieu", "given" : "Nga Tran Vu", "non-dropping-particle" : "", "parse-names" : false, "suffix" : "" }, { "dropping-particle" : "", "family" : "Klemm", "given" : "Elizabeth J", "non-dropping-particle" : "", "parse-names" : false, "suffix" : "" }, { "dropping-particle" : "", "family" : "Glinos", "given" : "Dafni A", "non-dropping-particle" : "", "parse-names" : false, "suffix" : "" }, { "dropping-particle" : "", "family" : "Breiman", "given" : "Robert F", "non-dropping-particle" : "", "parse-names" : false, "suffix" : "" }, { "dropping-particle" : "", "family" : "Watson", "given" : "Conall H", "non-dropping-particle" : "", "parse-names" : false, "suffix" : "" }, { "dropping-particle" : "", "family" : "Kariuki", "given" : "Samuel", "non-dropping-particle" : "", "parse-names" : false, "suffix" : "" }, { "dropping-particle" : "", "family" : "Gordon", "given" : "Melita A", "non-dropping-particle" : "", "parse-names" : false, "suffix" : "" }, { "dropping-particle" : "", "family" : "Heyderman", "given" : "Robert S", "non-dropping-particle" : "", "parse-names" : false, "suffix" : "" }, { "dropping-particle" : "", "family" : "Okoro", "given" : "Chinyere", "non-dropping-particle" : "", "parse-names" : false, "suffix" : "" }, { "dropping-particle" : "", "family" : "Jacobs", "given" : "Jan", "non-dropping-particle" : "", "parse-names" : false, "suffix" : "" }, { "dropping-particle" : "", "family" : "Lunguya", "given" : "Octavie", "non-dropping-particle" : "", "parse-names" : false, "suffix" : "" }, { "dropping-particle" : "", "family" : "Edmunds", "given" : "W John", "non-dropping-particle" : "", "parse-names" : false, "suffix" : "" }, { "dropping-particle" : "", "family" : "Msefula", "given" : "Chisomo", "non-dropping-particle" : "", "parse-names" : false, "suffix" : "" }, { "dropping-particle" : "", "family" : "Chabalgoity", "given" : "Jose A", "non-dropping-particle" : "", "parse-names" : false, "suffix" : "" }, { "dropping-particle" : "", "family" : "Kama", "given" : "Mike", "non-dropping-particle" : "", "parse-names" : false, "suffix" : "" }, { "dropping-particle" : "", "family" : "Jenkins", "given" : "Kylie", "non-dropping-particle" : "", "parse-names" : false, "suffix" : "" }, { "dropping-particle" : "", "family" : "Dutta", "given" : "Shanta", "non-dropping-particle" : "", "parse-names" : false, "suffix" : "" }, { "dropping-particle" : "", "family" : "Marks", "given" : "Florian", "non-dropping-particle" : "", "parse-names" : false, "suffix" : "" }, { "dropping-particle" : "", "family" : "Campos", "given" : "Josefina", "non-dropping-particle" : "", "parse-names" : false, "suffix" : "" }, { "dropping-particle" : "", "family" : "Thompson", "given" : "Corinne", "non-dropping-particle" : "", "parse-names" : false, "suffix" : "" }, { "dropping-particle" : "", "family" : "Obaro", "given" : "Stephen", "non-dropping-particle" : "", "parse-names" : false, "suffix" : "" }, { "dropping-particle" : "", "family" : "MacLennan", "given" : "Calman A", "non-dropping-particle" : "", "parse-names" : false, "suffix" : "" }, { "dropping-particle" : "", "family" : "Dolecek", "given" : "Christiane", "non-dropping-particle" : "", "parse-names" : false, "suffix" : "" }, { "dropping-particle" : "", "family" : "Keddy", "given" : "Karen H", "non-dropping-particle" : "", "parse-names" : false, "suffix" : "" }, { "dropping-particle" : "", "family" : "Smith", "given" : "Anthony M", "non-dropping-particle" : "", "parse-names" : false, "suffix" : "" }, { "dropping-particle" : "", "family" : "Parry", "given" : "Christopher M", "non-dropping-particle" : "", "parse-names" : false, "suffix" : "" }, { "dropping-particle" : "", "family" : "Karkey", "given" : "Abhilasha", "non-dropping-particle" : "", "parse-names" : false, "suffix" : "" }, { "dropping-particle" : "", "family" : "Mulholland", "given" : "E Kim", "non-dropping-particle" : "", "parse-names" : false, "suffix" : "" }, { "dropping-particle" : "", "family" : "Campbell", "given" : "James I", "non-dropping-particle" : "", "parse-names" : false, "suffix" : "" }, { "dropping-particle" : "", "family" : "Dongol", "given" : "Sabina", "non-dropping-particle" : "", "parse-names" : false, "suffix" : "" }, { "dropping-particle" : "", "family" : "Basnyat", "given" : "Buddha", "non-dropping-particle" : "", "parse-names" : false, "suffix" : "" }, { "dropping-particle" : "", "family" : "Dufour", "given" : "Muriel", "non-dropping-particle" : "", "parse-names" : false, "suffix" : "" }, { "dropping-particle" : "", "family" : "Bandaranayake", "given" : "Don", "non-dropping-particle" : "", "parse-names" : false, "suffix" : "" }, { "dropping-particle" : "", "family" : "Naseri", "given" : "Take Toleafoa", "non-dropping-particle" : "", "parse-names" : false, "suffix" : "" }, { "dropping-particle" : "", "family" : "Singh", "given" : "Shalini Pravin", "non-dropping-particle" : "", "parse-names" : false, "suffix" : "" }, { "dropping-particle" : "", "family" : "Hatta", "given" : "Mochammad", "non-dropping-particle" : "", "parse-names" : false, "suffix" : "" }, { "dropping-particle" : "", "family" : "Newton", "given" : "Paul", "non-dropping-particle" : "", "parse-names" : false, "suffix" : "" }, { "dropping-particle" : "", "family" : "Onsare", "given" : "Robert S", "non-dropping-particle" : "", "parse-names" : false, "suffix" : "" }, { "dropping-particle" : "", "family" : "Isaia", "given" : "Lupeoletalalei", "non-dropping-particle" : "", "parse-names" : false, "suffix" : "" }, { "dropping-particle" : "", "family" : "Dance", "given" : "David", "non-dropping-particle" : "", "parse-names" : false, "suffix" : "" }, { "dropping-particle" : "", "family" : "Davong", "given" : "Viengmon", "non-dropping-particle" : "", "parse-names" : false, "suffix" : "" }, { "dropping-particle" : "", "family" : "Thwaites", "given" : "Guy", "non-dropping-particle" : "", "parse-names" : false, "suffix" : "" }, { "dropping-particle" : "", "family" : "Wijedoru", "given" : "Lalith", "non-dropping-particle" : "", "parse-names" : false, "suffix" : "" }, { "dropping-particle" : "", "family" : "Crump", "given" : "John A", "non-dropping-particle" : "", "parse-names" : false, "suffix" : "" }, { "dropping-particle" : "", "family" : "Pinna", "given" : "Elizabeth", "non-dropping-particle" : "De", "parse-names" : false, "suffix" : "" }, { "dropping-particle" : "", "family" : "Nair", "given" : "Satheesh", "non-dropping-particle" : "", "parse-names" : false, "suffix" : "" }, { "dropping-particle" : "", "family" : "Nilles", "given" : "Eric J", "non-dropping-particle" : "", "parse-names" : false, "suffix" : "" }, { "dropping-particle" : "", "family" : "Thanh", "given" : "Duy Pham", "non-dropping-particle" : "", "parse-names" : false, "suffix" : "" }, { "dropping-particle" : "", "family" : "Turner", "given" : "Paul", "non-dropping-particle" : "", "parse-names" : false, "suffix" : "" }, { "dropping-particle" : "", "family" : "Soeng", "given" : "Sona", "non-dropping-particle" : "", "parse-names" : false, "suffix" : "" }, { "dropping-particle" : "", "family" : "Valcanis", "given" : "Mary", "non-dropping-particle" : "", "parse-names" : false, "suffix" : "" }, { "dropping-particle" : "", "family" : "Powling", "given" : "Joan", "non-dropping-particle" : "", "parse-names" : false, "suffix" : "" }, { "dropping-particle" : "", "family" : "Dimovski", "given" : "Karolina", "non-dropping-particle" : "", "parse-names" : false, "suffix" : "" }, { "dropping-particle" : "", "family" : "Hogg", "given" : "Geoff", "non-dropping-particle" : "", "parse-names" : false, "suffix" : "" }, { "dropping-particle" : "", "family" : "Farrar", "given" : "Jeremy", "non-dropping-particle" : "", "parse-names" : false, "suffix" : "" }, { "dropping-particle" : "", "family" : "Holt", "given" : "Kathryn E", "non-dropping-particle" : "", "parse-names" : false, "suffix" : "" }, { "dropping-particle" : "", "family" : "Dougan", "given" : "Gordon", "non-dropping-particle" : "", "parse-names" : false, "suffix" : "" } ], "container-title" : "Nature Genetics", "id" : "ITEM-1", "issue" : "6", "issued" : { "date-parts" : [ [ "2015" ] ] }, "title" : "Phylogeographical analysis of the dominant multidrug-resistant H58 clade of Salmonella Typhi identifies inter- and intracontinental transmission events", "type" : "article-journal", "volume" : "47" }, "uris" : [ "http://www.mendeley.com/documents/?uuid=76d1b716-7841-43cd-b49a-20c24918b7bf" ] }, { "id" : "ITEM-2", "itemData" : { "DOI" : "10.1371/journal.pntd.0005547", "ISBN" : "1111111111", "ISSN" : "19352735", "PMID" : "28475605", "abstract" : "BACKGROUND A substantial proportion of the global burden of typhoid fever occurs in South Asia. Kathmandu, Nepal experienced a substantial increase in the number of typhoid fever cases (caused by Salmonella Typhi) between 2000 and 2003, which subsequently declined but to a higher endemic level than in 2000. This epidemic of S. Typhi coincided with an increase in organisms with reduced susceptibility against fluoroquinolones, the emergence of S. Typhi H58, and an increase in the migratory population in Kathmandu. METHODS We devised a mathematical model to investigate the potential epidemic drivers of typhoid in Kathmandu and fit this model to weekly data of S. Typhi cases between April 1997 and June 2011 and the age distribution of S. Typhi cases. We used this model to determine if the typhoid epidemic in Kathmandu was driven by heightened migration, the emergence of organisms with reduced susceptibility against fluoroquinolones or a combination of these factors. RESULTS Models allowing for the migration of susceptible individuals into Kathmandu alone or in combination with the emergence of S. Typhi with reduced susceptibility against fluoroquinolones provided a good fit for the data. The emergence of organisms with reduced susceptibility against fluoroquinolones organisms alone, either through an increase in disease duration or increased transmission, did not fully explain the pattern of S. Typhi infections. CONCLUSIONS Our analysis is consistent with the hypothesis that the increase in typhoid fever in Kathmandu was associated with the migration of susceptible individuals into the city and aided by the emergence of reduced susceptibility against fluoroquinolones. These data support identifying and targeting migrant populations with typhoid immunization programmes to prevent transmission and disease.", "author" : [ { "dropping-particle" : "", "family" : "Saad", "given" : "Neil J", "non-dropping-particle" : "", "parse-names" : false, "suffix" : "" }, { "dropping-particle" : "", "family" : "Bowles", "given" : "Cayley C", "non-dropping-particle" : "", "parse-names" : false, "suffix" : "" }, { "dropping-particle" : "", "family" : "Grenfell", "given" : "Bryan T", "non-dropping-particle" : "", "parse-names" : false, "suffix" : "" }, { "dropping-particle" : "", "family" : "Basnyat", "given" : "Buddha", "non-dropping-particle" : "", "parse-names" : false, "suffix" : "" }, { "dropping-particle" : "", "family" : "Arjyal", "given" : "Amit", "non-dropping-particle" : "", "parse-names" : false, "suffix" : "" }, { "dropping-particle" : "", "family" : "Dongol", "given" : "Sabina", "non-dropping-particle" : "", "parse-names" : false, "suffix" : "" }, { "dropping-particle" : "", "family" : "Karkey", "given" : "Abhilasha", "non-dropping-particle" : "", "parse-names" : false, "suffix" : "" }, { "dropping-particle" : "", "family" : "Baker", "given" : "Stephen", "non-dropping-particle" : "", "parse-names" : false, "suffix" : "" }, { "dropping-particle" : "", "family" : "Pitzer", "given" : "Virginia E", "non-dropping-particle" : "", "parse-names" : false, "suffix" : "" } ], "container-title" : "PLoS Neglected Tropical Diseases", "id" : "ITEM-2", "issue" : "5", "issued" : { "date-parts" : [ [ "2017" ] ] }, "title" : "The impact of migration and antimicrobial resistance on the transmission dynamics of typhoid fever in Kathmandu, Nepal: A mathematical modelling study", "type" : "article-journal", "volume" : "11" }, "uris" : [ "http://www.mendeley.com/documents/?uuid=c414604b-2bd0-3381-9693-08d8acb5539c" ] } ], "mendeley" : { "formattedCitation" : "[9,34]", "plainTextFormattedCitation" : "[9,34]", "previouslyFormattedCitation" : "[9,34]" }, "properties" : { "noteIndex" : 0 }, "schema" : "https://github.com/citation-style-language/schema/raw/master/csl-citation.json" }</w:instrText>
      </w:r>
      <w:r w:rsidR="00217627" w:rsidRPr="008A774E">
        <w:rPr>
          <w:lang w:val="en-GB"/>
        </w:rPr>
        <w:fldChar w:fldCharType="separate"/>
      </w:r>
      <w:r w:rsidR="008E52E0" w:rsidRPr="008A774E">
        <w:rPr>
          <w:noProof/>
          <w:lang w:val="en-GB"/>
        </w:rPr>
        <w:t>[9,34]</w:t>
      </w:r>
      <w:r w:rsidR="00217627" w:rsidRPr="008A774E">
        <w:rPr>
          <w:lang w:val="en-GB"/>
        </w:rPr>
        <w:fldChar w:fldCharType="end"/>
      </w:r>
      <w:r w:rsidR="00D476FB" w:rsidRPr="008A774E">
        <w:rPr>
          <w:lang w:val="en-GB"/>
        </w:rPr>
        <w:t xml:space="preserve">. </w:t>
      </w:r>
      <w:r w:rsidR="00217627" w:rsidRPr="008A774E">
        <w:rPr>
          <w:lang w:val="en-GB"/>
        </w:rPr>
        <w:t>Unlike resistance to first</w:t>
      </w:r>
      <w:r w:rsidR="00757A63" w:rsidRPr="008A774E">
        <w:rPr>
          <w:lang w:val="en-GB"/>
        </w:rPr>
        <w:t>-</w:t>
      </w:r>
      <w:r w:rsidR="00217627" w:rsidRPr="008A774E">
        <w:rPr>
          <w:lang w:val="en-GB"/>
        </w:rPr>
        <w:t xml:space="preserve">line </w:t>
      </w:r>
      <w:r w:rsidR="00D476FB" w:rsidRPr="008A774E">
        <w:rPr>
          <w:lang w:val="en-GB"/>
        </w:rPr>
        <w:t>anti</w:t>
      </w:r>
      <w:r w:rsidR="00217627" w:rsidRPr="008A774E">
        <w:rPr>
          <w:lang w:val="en-GB"/>
        </w:rPr>
        <w:t xml:space="preserve">microbials, resistance to fluoroquinolones </w:t>
      </w:r>
      <w:r w:rsidR="00276E5C" w:rsidRPr="008A774E">
        <w:rPr>
          <w:lang w:val="en-GB"/>
        </w:rPr>
        <w:t xml:space="preserve">was </w:t>
      </w:r>
      <w:r w:rsidR="00217627" w:rsidRPr="008A774E">
        <w:rPr>
          <w:lang w:val="en-GB"/>
        </w:rPr>
        <w:t xml:space="preserve">mediated </w:t>
      </w:r>
      <w:r w:rsidR="00217627" w:rsidRPr="008A774E">
        <w:rPr>
          <w:i/>
          <w:lang w:val="en-GB"/>
        </w:rPr>
        <w:t>via</w:t>
      </w:r>
      <w:r w:rsidR="00217627" w:rsidRPr="008A774E">
        <w:rPr>
          <w:lang w:val="en-GB"/>
        </w:rPr>
        <w:t xml:space="preserve"> </w:t>
      </w:r>
      <w:r w:rsidR="00276E5C" w:rsidRPr="008A774E">
        <w:rPr>
          <w:lang w:val="en-GB"/>
        </w:rPr>
        <w:t>the accumulation of</w:t>
      </w:r>
      <w:r w:rsidR="00217627" w:rsidRPr="008A774E">
        <w:rPr>
          <w:lang w:val="en-GB"/>
        </w:rPr>
        <w:t xml:space="preserve"> non-synonymous SNPs in the genome inducing conformational changes in DNA </w:t>
      </w:r>
      <w:proofErr w:type="spellStart"/>
      <w:r w:rsidR="00217627" w:rsidRPr="008A774E">
        <w:rPr>
          <w:lang w:val="en-GB"/>
        </w:rPr>
        <w:t>gyrase</w:t>
      </w:r>
      <w:proofErr w:type="spellEnd"/>
      <w:r w:rsidR="00217627" w:rsidRPr="008A774E">
        <w:rPr>
          <w:lang w:val="en-GB"/>
        </w:rPr>
        <w:t xml:space="preserve"> and topoisomerase IV, the main site</w:t>
      </w:r>
      <w:r w:rsidR="0034051E" w:rsidRPr="008A774E">
        <w:rPr>
          <w:lang w:val="en-GB"/>
        </w:rPr>
        <w:t>s</w:t>
      </w:r>
      <w:r w:rsidR="00217627" w:rsidRPr="008A774E">
        <w:rPr>
          <w:lang w:val="en-GB"/>
        </w:rPr>
        <w:t xml:space="preserve"> of fluoroquinolone action. The genes </w:t>
      </w:r>
      <w:r w:rsidR="00E12296" w:rsidRPr="008A774E">
        <w:rPr>
          <w:lang w:val="en-GB"/>
        </w:rPr>
        <w:t xml:space="preserve">in which SNPs occur include </w:t>
      </w:r>
      <w:r w:rsidR="00217627" w:rsidRPr="008A774E">
        <w:rPr>
          <w:i/>
          <w:lang w:val="en-GB"/>
        </w:rPr>
        <w:t>gyrA</w:t>
      </w:r>
      <w:r w:rsidR="00217627" w:rsidRPr="008A774E">
        <w:rPr>
          <w:lang w:val="en-GB"/>
        </w:rPr>
        <w:t xml:space="preserve">, </w:t>
      </w:r>
      <w:r w:rsidR="00217627" w:rsidRPr="008A774E">
        <w:rPr>
          <w:i/>
          <w:lang w:val="en-GB"/>
        </w:rPr>
        <w:t>parC</w:t>
      </w:r>
      <w:r w:rsidR="00217627" w:rsidRPr="008A774E">
        <w:rPr>
          <w:lang w:val="en-GB"/>
        </w:rPr>
        <w:t xml:space="preserve">, </w:t>
      </w:r>
      <w:r w:rsidR="00217627" w:rsidRPr="008A774E">
        <w:rPr>
          <w:i/>
          <w:lang w:val="en-GB"/>
        </w:rPr>
        <w:t>parE</w:t>
      </w:r>
      <w:r w:rsidR="00217627" w:rsidRPr="008A774E">
        <w:rPr>
          <w:lang w:val="en-GB"/>
        </w:rPr>
        <w:t xml:space="preserve"> and </w:t>
      </w:r>
      <w:proofErr w:type="spellStart"/>
      <w:r w:rsidR="00217627" w:rsidRPr="008A774E">
        <w:rPr>
          <w:i/>
          <w:lang w:val="en-GB"/>
        </w:rPr>
        <w:t>gyrB</w:t>
      </w:r>
      <w:proofErr w:type="spellEnd"/>
      <w:r w:rsidR="00D92378" w:rsidRPr="008A774E">
        <w:rPr>
          <w:lang w:val="en-GB"/>
        </w:rPr>
        <w:t>,</w:t>
      </w:r>
      <w:r w:rsidR="00217627" w:rsidRPr="008A774E">
        <w:rPr>
          <w:lang w:val="en-GB"/>
        </w:rPr>
        <w:t xml:space="preserve"> with </w:t>
      </w:r>
      <w:r w:rsidR="00217627" w:rsidRPr="008A774E">
        <w:rPr>
          <w:i/>
          <w:lang w:val="en-GB"/>
        </w:rPr>
        <w:t>gyrA</w:t>
      </w:r>
      <w:r w:rsidR="00217627" w:rsidRPr="008A774E">
        <w:rPr>
          <w:lang w:val="en-GB"/>
        </w:rPr>
        <w:t xml:space="preserve"> SNPs correlating strongly with treatment failure</w:t>
      </w:r>
      <w:r w:rsidR="00217627" w:rsidRPr="008A774E">
        <w:rPr>
          <w:lang w:val="en-GB"/>
        </w:rPr>
        <w:fldChar w:fldCharType="begin" w:fldLock="1"/>
      </w:r>
      <w:r w:rsidR="00D83574" w:rsidRPr="008A774E">
        <w:rPr>
          <w:lang w:val="en-GB"/>
        </w:rPr>
        <w:instrText>ADDIN CSL_CITATION { "citationItems" : [ { "id" : "ITEM-1", "itemData" : { "DOI" : "10.7554/eLife.14003", "ISBN" : "2050-084X", "ISSN" : "2050084X", "PMID" : "26974227", "abstract" : "The interplay between bacterial antimicrobial susceptibility, phylogenetics and patient outcome is poorly understood. During a typhoid clinical treatment trial in Nepal, we observed several treatment failures and isolated highly fluoroquinolone-resistant Salmonella Typhi (S. Typhi). Seventy-eight S. Typhi isolates were genome sequenced and clinical observations, treatment failures and fever clearance times (FCTs) were stratified by lineage. Most fluoroquinolone-resistant S. Typhi belonged to a specific H58 subclade. Treatment failure with S. Typhi-H58 was significantly less frequent with ceftriaxone (3/31; 9.7%) than gatifloxacin (15/34; 44.1%)(Hazard Ratio 0.19, p=0.002). Further, for gatifloxacin-treated patients, those infected with fluoroquinolone-resistant organisms had significantly higher median FCTs (8.2 days) than those infected with susceptible (2.96) or intermediately resistant organisms (4.01)(pS. Typhi clade internationally, but there are no data regarding disease outcome with this organism. We report an emergent new subclade of S. Typhi-H58 that is associated with fluoroquinolone treatment failure.", "author" : [ { "dropping-particle" : "", "family" : "Thanh", "given" : "Duy Pham", "non-dropping-particle" : "", "parse-names" : false, "suffix" : "" }, { "dropping-particle" : "", "family" : "Karkey", "given" : "Abhilasha", "non-dropping-particle" : "", "parse-names" : false, "suffix" : "" }, { "dropping-particle" : "", "family" : "Dongol", "given" : "Sabina", "non-dropping-particle" : "", "parse-names" : false, "suffix" : "" }, { "dropping-particle" : "", "family" : "Thi", "given" : "Nhan Ho", "non-dropping-particle" : "", "parse-names" : false, "suffix" : "" }, { "dropping-particle" : "", "family" : "Thompson", "given" : "Corinne N.", "non-dropping-particle" : "", "parse-names" : false, "suffix" : "" }, { "dropping-particle" : "", "family" : "Rabaa", "given" : "Maia A.", "non-dropping-particle" : "", "parse-names" : false, "suffix" : "" }, { "dropping-particle" : "", "family" : "Arjyal", "given" : "Amit", "non-dropping-particle" : "", "parse-names" : false, "suffix" : "" }, { "dropping-particle" : "", "family" : "Holt", "given" : "Kathryn E.", "non-dropping-particle" : "", "parse-names" : false, "suffix" : "" }, { "dropping-particle" : "", "family" : "Wong", "given" : "Vanessa", "non-dropping-particle" : "", "parse-names" : false, "suffix" : "" }, { "dropping-particle" : "", "family" : "Thieu", "given" : "Nga Tran Vu", "non-dropping-particle" : "", "parse-names" : false, "suffix" : "" }, { "dropping-particle" : "", "family" : "Vinh", "given" : "Phat Voong", "non-dropping-particle" : "", "parse-names" : false, "suffix" : "" }, { "dropping-particle" : "", "family" : "Thanh", "given" : "Tuyen Ha", "non-dropping-particle" : "", "parse-names" : false, "suffix" : "" }, { "dropping-particle" : "", "family" : "Pradhan", "given" : "Ashish", "non-dropping-particle" : "", "parse-names" : false, "suffix" : "" }, { "dropping-particle" : "", "family" : "Shrestha", "given" : "Saroj Kumar", "non-dropping-particle" : "", "parse-names" : false, "suffix" : "" }, { "dropping-particle" : "", "family" : "Gajurel", "given" : "Damoder", "non-dropping-particle" : "", "parse-names" : false, "suffix" : "" }, { "dropping-particle" : "", "family" : "Pickard", "given" : "Derek", "non-dropping-particle" : "", "parse-names" : false, "suffix" : "" }, { "dropping-particle" : "", "family" : "Parry", "given" : "Christopher M.", "non-dropping-particle" : "", "parse-names" : false, "suffix" : "" }, { "dropping-particle" : "", "family" : "Dougan", "given" : "Gordon", "non-dropping-particle" : "", "parse-names" : false, "suffix" : "" }, { "dropping-particle" : "", "family" : "Wolbers", "given" : "Marcel", "non-dropping-particle" : "", "parse-names" : false, "suffix" : "" }, { "dropping-particle" : "", "family" : "Dolecek", "given" : "Christiane", "non-dropping-particle" : "", "parse-names" : false, "suffix" : "" }, { "dropping-particle" : "", "family" : "Thwaites", "given" : "Guy E.", "non-dropping-particle" : "", "parse-names" : false, "suffix" : "" }, { "dropping-particle" : "", "family" : "Basnyat", "given" : "Buddha", "non-dropping-particle" : "", "parse-names" : false, "suffix" : "" }, { "dropping-particle" : "", "family" : "Baker", "given" : "Stephen", "non-dropping-particle" : "", "parse-names" : false, "suffix" : "" } ], "container-title" : "eLife", "id" : "ITEM-1", "issued" : { "date-parts" : [ [ "2016" ] ] }, "page" : "1-13", "title" : "A novel ciprofloxacin-resistant subclade of H58. Salmonella typhi is associated with fluoroquinolone treatment failure", "type" : "article-journal", "volume" : "5" }, "uris" : [ "http://www.mendeley.com/documents/?uuid=3f1a1696-7215-4e44-bf79-5f20eff9872d" ] } ], "mendeley" : { "formattedCitation" : "[4]", "plainTextFormattedCitation" : "[4]", "previouslyFormattedCitation" : "[4]" }, "properties" : { "noteIndex" : 0 }, "schema" : "https://github.com/citation-style-language/schema/raw/master/csl-citation.json" }</w:instrText>
      </w:r>
      <w:r w:rsidR="00217627" w:rsidRPr="008A774E">
        <w:rPr>
          <w:lang w:val="en-GB"/>
        </w:rPr>
        <w:fldChar w:fldCharType="separate"/>
      </w:r>
      <w:r w:rsidR="008E52E0" w:rsidRPr="008A774E">
        <w:rPr>
          <w:noProof/>
          <w:lang w:val="en-GB"/>
        </w:rPr>
        <w:t>[4]</w:t>
      </w:r>
      <w:r w:rsidR="00217627" w:rsidRPr="008A774E">
        <w:rPr>
          <w:lang w:val="en-GB"/>
        </w:rPr>
        <w:fldChar w:fldCharType="end"/>
      </w:r>
      <w:r w:rsidR="00AF34F5" w:rsidRPr="008A774E">
        <w:rPr>
          <w:lang w:val="en-GB"/>
        </w:rPr>
        <w:t xml:space="preserve">. </w:t>
      </w:r>
      <w:r w:rsidR="00D92378" w:rsidRPr="008A774E">
        <w:rPr>
          <w:lang w:val="en-GB"/>
        </w:rPr>
        <w:t>Unfortunately</w:t>
      </w:r>
      <w:r w:rsidR="003E608B" w:rsidRPr="008A774E">
        <w:rPr>
          <w:lang w:val="en-GB"/>
        </w:rPr>
        <w:t>,</w:t>
      </w:r>
      <w:r w:rsidR="00671B86" w:rsidRPr="008A774E">
        <w:rPr>
          <w:lang w:val="en-GB"/>
        </w:rPr>
        <w:t xml:space="preserve"> the standard method</w:t>
      </w:r>
      <w:r w:rsidR="003F3081" w:rsidRPr="008A774E">
        <w:rPr>
          <w:lang w:val="en-GB"/>
        </w:rPr>
        <w:t xml:space="preserve"> of</w:t>
      </w:r>
      <w:r w:rsidR="00671B86" w:rsidRPr="008A774E">
        <w:rPr>
          <w:lang w:val="en-GB"/>
        </w:rPr>
        <w:t xml:space="preserve"> gauging antimicrobial sensitivity</w:t>
      </w:r>
      <w:r w:rsidR="00D92378" w:rsidRPr="008A774E">
        <w:rPr>
          <w:lang w:val="en-GB"/>
        </w:rPr>
        <w:t>,</w:t>
      </w:r>
      <w:r w:rsidR="00671B86" w:rsidRPr="008A774E">
        <w:rPr>
          <w:lang w:val="en-GB"/>
        </w:rPr>
        <w:t xml:space="preserve"> i.e. dis</w:t>
      </w:r>
      <w:r w:rsidR="00AE7D80" w:rsidRPr="008A774E">
        <w:rPr>
          <w:lang w:val="en-GB"/>
        </w:rPr>
        <w:t>c</w:t>
      </w:r>
      <w:r w:rsidR="00671B86" w:rsidRPr="008A774E">
        <w:rPr>
          <w:lang w:val="en-GB"/>
        </w:rPr>
        <w:t xml:space="preserve"> diffusion</w:t>
      </w:r>
      <w:r w:rsidR="00D92378" w:rsidRPr="008A774E">
        <w:rPr>
          <w:lang w:val="en-GB"/>
        </w:rPr>
        <w:t>,</w:t>
      </w:r>
      <w:r w:rsidR="00671B86" w:rsidRPr="008A774E">
        <w:rPr>
          <w:lang w:val="en-GB"/>
        </w:rPr>
        <w:t xml:space="preserve"> suggested that </w:t>
      </w:r>
      <w:r w:rsidR="00671B86" w:rsidRPr="008A774E">
        <w:rPr>
          <w:i/>
          <w:lang w:val="en-GB"/>
        </w:rPr>
        <w:t>S.</w:t>
      </w:r>
      <w:r w:rsidR="00671B86" w:rsidRPr="008A774E">
        <w:rPr>
          <w:lang w:val="en-GB"/>
        </w:rPr>
        <w:t xml:space="preserve"> Typhi was </w:t>
      </w:r>
      <w:r w:rsidR="00276E5C" w:rsidRPr="008A774E">
        <w:rPr>
          <w:lang w:val="en-GB"/>
        </w:rPr>
        <w:t xml:space="preserve">still relatively </w:t>
      </w:r>
      <w:r w:rsidR="00671B86" w:rsidRPr="008A774E">
        <w:rPr>
          <w:lang w:val="en-GB"/>
        </w:rPr>
        <w:t>sensitive to ciprofloxacin de</w:t>
      </w:r>
      <w:r w:rsidR="003E608B" w:rsidRPr="008A774E">
        <w:rPr>
          <w:lang w:val="en-GB"/>
        </w:rPr>
        <w:t xml:space="preserve">spite </w:t>
      </w:r>
      <w:proofErr w:type="spellStart"/>
      <w:r w:rsidR="003E608B" w:rsidRPr="008A774E">
        <w:rPr>
          <w:lang w:val="en-GB"/>
        </w:rPr>
        <w:t>ongoing</w:t>
      </w:r>
      <w:proofErr w:type="spellEnd"/>
      <w:r w:rsidR="003E608B" w:rsidRPr="008A774E">
        <w:rPr>
          <w:lang w:val="en-GB"/>
        </w:rPr>
        <w:t xml:space="preserve"> treatment failure and relapse</w:t>
      </w:r>
      <w:r w:rsidR="00671B86" w:rsidRPr="008A774E">
        <w:rPr>
          <w:lang w:val="en-GB"/>
        </w:rPr>
        <w:t>.</w:t>
      </w:r>
      <w:r w:rsidR="00496E95" w:rsidRPr="008A774E">
        <w:rPr>
          <w:lang w:val="en-GB"/>
        </w:rPr>
        <w:t xml:space="preserve"> </w:t>
      </w:r>
      <w:r w:rsidR="004D0D81" w:rsidRPr="008A774E">
        <w:rPr>
          <w:lang w:val="en-GB"/>
        </w:rPr>
        <w:t>A WHO report comprising of multi-centric antimicrobial surveillance data of typhoid isolates across India between 2008-2010 suggested that nalidixic acid sensitivity was a good indicator of fluoroquinolone sensitivity but there was a disparate correlation with nalidixic acid resistance and ciprofloxacin resistance</w:t>
      </w:r>
      <w:r w:rsidR="004D0D81" w:rsidRPr="008A774E">
        <w:rPr>
          <w:lang w:val="en-GB"/>
        </w:rPr>
        <w:fldChar w:fldCharType="begin" w:fldLock="1"/>
      </w:r>
      <w:r w:rsidR="00D83574" w:rsidRPr="008A774E">
        <w:rPr>
          <w:lang w:val="en-GB"/>
        </w:rPr>
        <w:instrText>ADDIN CSL_CITATION { "citationItems" : [ { "id" : "ITEM-1", "itemData" : { "abstract" : "Background: Enteric fever continues to be a public health problem in many countries including India. Emergence of the multidrug resistant strains of S. enterica serovar Typhi may render treatment with antibiotics ineffective. A multi-centre surveillance study was, therefore, conducted in India to monitor the time trends in antibiotic susceptibility patterns of S. enterica serovar Typhi and S. enterica serovar Paratyphi A in India. Methods: All S. enterica serovar Typhi and S. enterica serovar Paratyphi A strains isolated from January 2008 to December 2010 in the 15 participating centres were included in the study. Each centre compiled their data in a predefined template which included data of the antimicrobial susceptibility pattern, location of the patient and specimen type. The data in the submitted templates was collated and analysed using a common protocol. Results: A total of 3275 isolates of Salmonellae causing enteric fever were included in the study. There were 2511 S. enterica serovar Typhi and 764 S. enterica serovar Paratyphi A strains during the three-year study period. Resistance to nalidixic acid was seen in 83% of the S. enterica serovar Typhi and 93% of S. enterica serovar Paratyphi A strains. Majority of the strains were susceptible to third generation cephalosporins. Conclusions: Enteric fever in India is caused by S. enterica serovar Typhi and S. enterica serovar Paratyphi A. Nalidixic acid resistance is high among both S. enterica serovar Typhi and S. enterica serovar Paratyphi A. Susceptibility to ampicillin, chloramphenicol and cotrimoxazole is high. Third generation cephalosporins continue to remain susceptible.", "author" : [ { "dropping-particle" : "", "family" : "Joshi", "given" : "Sangeeta", "non-dropping-particle" : "", "parse-names" : false, "suffix" : "" } ], "container-title" : "WHO South-East Asia Journal of Public Health", "id" : "ITEM-1", "issue" : "2", "issued" : { "date-parts" : [ [ "2012" ] ] }, "page" : "182-188", "title" : "Antibiogram of S. enterica serovar Typhi and S. enterica serovar Paratyphi A: a multi-centre study from India Indian Network for Surveillance of Antimicrobial Resistance Group a", "type" : "article-journal", "volume" : "1" }, "uris" : [ "http://www.mendeley.com/documents/?uuid=bfd6b7a1-7089-324f-9874-6109faf36000" ] } ], "mendeley" : { "formattedCitation" : "[35]", "plainTextFormattedCitation" : "[35]", "previouslyFormattedCitation" : "[35]" }, "properties" : { "noteIndex" : 0 }, "schema" : "https://github.com/citation-style-language/schema/raw/master/csl-citation.json" }</w:instrText>
      </w:r>
      <w:r w:rsidR="004D0D81" w:rsidRPr="008A774E">
        <w:rPr>
          <w:lang w:val="en-GB"/>
        </w:rPr>
        <w:fldChar w:fldCharType="separate"/>
      </w:r>
      <w:r w:rsidR="004D0D81" w:rsidRPr="008A774E">
        <w:rPr>
          <w:noProof/>
          <w:lang w:val="en-GB"/>
        </w:rPr>
        <w:t>[35]</w:t>
      </w:r>
      <w:r w:rsidR="004D0D81" w:rsidRPr="008A774E">
        <w:rPr>
          <w:lang w:val="en-GB"/>
        </w:rPr>
        <w:fldChar w:fldCharType="end"/>
      </w:r>
      <w:r w:rsidR="004D0D81" w:rsidRPr="008A774E">
        <w:rPr>
          <w:lang w:val="en-GB"/>
        </w:rPr>
        <w:t xml:space="preserve"> which is exemplified by the dissimilar nalidixic acid and ciprofloxacin trend lines in </w:t>
      </w:r>
      <w:r w:rsidR="004D0D81" w:rsidRPr="008A774E">
        <w:rPr>
          <w:b/>
          <w:lang w:val="en-GB"/>
        </w:rPr>
        <w:t>Figures 2A and 2B</w:t>
      </w:r>
      <w:r w:rsidR="004D0D81" w:rsidRPr="008A774E">
        <w:rPr>
          <w:lang w:val="en-GB"/>
        </w:rPr>
        <w:t>.</w:t>
      </w:r>
      <w:r w:rsidR="004D0D81" w:rsidRPr="008A774E">
        <w:rPr>
          <w:b/>
          <w:lang w:val="en-GB"/>
        </w:rPr>
        <w:t xml:space="preserve"> </w:t>
      </w:r>
      <w:r w:rsidR="004D0D81" w:rsidRPr="008A774E">
        <w:rPr>
          <w:lang w:val="en-GB"/>
        </w:rPr>
        <w:t>These observations concluded that nalidixic acid break points on disc diffusion correlated more accurately with ciprofloxacin sensitivity, prompting a revision in the CLSI recommended break points in 2012</w:t>
      </w:r>
      <w:r w:rsidR="004D0D81" w:rsidRPr="008A774E">
        <w:rPr>
          <w:lang w:val="en-GB"/>
        </w:rPr>
        <w:fldChar w:fldCharType="begin" w:fldLock="1"/>
      </w:r>
      <w:r w:rsidR="00D83574" w:rsidRPr="008A774E">
        <w:rPr>
          <w:lang w:val="en-GB"/>
        </w:rPr>
        <w:instrText>ADDIN CSL_CITATION { "citationItems" : [ { "id" : "ITEM-1", "itemData" : { "DOI" : "10.4103/0255-0857.129804", "ISBN" : "02550857 (ISSN)", "ISSN" : "0255-0857", "PMID" : "24713903", "abstract" : "The rise of multidrug resistant strains of Salmonella Typhi in the last decade of the previous century led to the use of fluoroquinolones as the drug of choice. However, over the past few years fluoroquinolone resistance has been increasingly reported. In accordance with the revised Clinical and Laboratory Standards Institute (CLSI) breakpoints, only 3% of the isolates were susceptible to ciprofloxacin in comparison to 95% as per the earlier guidelines when 488 isolates collected between 2010 and 2012 were re-interpreted. Interestingly, re-emergence of strains susceptible to chloramphenicol, ampicillin and cotrimoxazole is being seen. Amidst the changing susceptibility profile, azithromycin remains a promising alternative.", "author" : [ { "dropping-particle" : "", "family" : "Veeraraghavan", "given" : "B", "non-dropping-particle" : "", "parse-names" : false, "suffix" : "" }, { "dropping-particle" : "", "family" : "Sharma", "given" : "A", "non-dropping-particle" : "", "parse-names" : false, "suffix" : "" }, { "dropping-particle" : "", "family" : "Ranjan", "given" : "P", "non-dropping-particle" : "", "parse-names" : false, "suffix" : "" }, { "dropping-particle" : "", "family" : "Kapil", "given" : "A", "non-dropping-particle" : "", "parse-names" : false, "suffix" : "" } ], "container-title" : "Indian Journal of Medical Microbiology", "id" : "ITEM-1", "issue" : "2", "issued" : { "date-parts" : [ [ "2014" ] ] }, "page" : "161", "title" : "Revised ciprofloxacin breakpoints for Salmonella typhi: Its implications in India", "type" : "article-journal", "volume" : "32" }, "uris" : [ "http://www.mendeley.com/documents/?uuid=5a55bb17-a3bd-4bdb-b509-b851b80d1d85" ] } ], "mendeley" : { "formattedCitation" : "[36]", "plainTextFormattedCitation" : "[36]", "previouslyFormattedCitation" : "[36]" }, "properties" : { "noteIndex" : 0 }, "schema" : "https://github.com/citation-style-language/schema/raw/master/csl-citation.json" }</w:instrText>
      </w:r>
      <w:r w:rsidR="004D0D81" w:rsidRPr="008A774E">
        <w:rPr>
          <w:lang w:val="en-GB"/>
        </w:rPr>
        <w:fldChar w:fldCharType="separate"/>
      </w:r>
      <w:r w:rsidR="004D0D81" w:rsidRPr="008A774E">
        <w:rPr>
          <w:noProof/>
          <w:lang w:val="en-GB"/>
        </w:rPr>
        <w:t>[36]</w:t>
      </w:r>
      <w:r w:rsidR="004D0D81" w:rsidRPr="008A774E">
        <w:rPr>
          <w:lang w:val="en-GB"/>
        </w:rPr>
        <w:fldChar w:fldCharType="end"/>
      </w:r>
      <w:r w:rsidR="00671B86" w:rsidRPr="008A774E">
        <w:rPr>
          <w:lang w:val="en-GB"/>
        </w:rPr>
        <w:t xml:space="preserve">. </w:t>
      </w:r>
      <w:r w:rsidR="000F02F1" w:rsidRPr="008A774E">
        <w:rPr>
          <w:lang w:val="en-GB"/>
        </w:rPr>
        <w:t xml:space="preserve">An Indian study compared breakpoints for ciprofloxacin using the CLSI guidelines before and after the 2012 revision and also </w:t>
      </w:r>
      <w:r w:rsidR="000F02F1" w:rsidRPr="008A774E">
        <w:rPr>
          <w:lang w:val="en-GB"/>
        </w:rPr>
        <w:lastRenderedPageBreak/>
        <w:t>with the EUCAST guidelines and found that only 3% of isolates were sensitive using the revised guidelines vs 95% of isolates that were sensitive using the older guidelines</w:t>
      </w:r>
      <w:r w:rsidR="000F02F1" w:rsidRPr="008A774E">
        <w:rPr>
          <w:lang w:val="en-GB"/>
        </w:rPr>
        <w:fldChar w:fldCharType="begin" w:fldLock="1"/>
      </w:r>
      <w:r w:rsidR="00D83574" w:rsidRPr="008A774E">
        <w:rPr>
          <w:lang w:val="en-GB"/>
        </w:rPr>
        <w:instrText>ADDIN CSL_CITATION { "citationItems" : [ { "id" : "ITEM-1", "itemData" : { "DOI" : "10.4103/0255-0857.129804", "ISBN" : "02550857 (ISSN)", "ISSN" : "0255-0857", "PMID" : "24713903", "abstract" : "The rise of multidrug resistant strains of Salmonella Typhi in the last decade of the previous century led to the use of fluoroquinolones as the drug of choice. However, over the past few years fluoroquinolone resistance has been increasingly reported. In accordance with the revised Clinical and Laboratory Standards Institute (CLSI) breakpoints, only 3% of the isolates were susceptible to ciprofloxacin in comparison to 95% as per the earlier guidelines when 488 isolates collected between 2010 and 2012 were re-interpreted. Interestingly, re-emergence of strains susceptible to chloramphenicol, ampicillin and cotrimoxazole is being seen. Amidst the changing susceptibility profile, azithromycin remains a promising alternative.", "author" : [ { "dropping-particle" : "", "family" : "Veeraraghavan", "given" : "B", "non-dropping-particle" : "", "parse-names" : false, "suffix" : "" }, { "dropping-particle" : "", "family" : "Sharma", "given" : "A", "non-dropping-particle" : "", "parse-names" : false, "suffix" : "" }, { "dropping-particle" : "", "family" : "Ranjan", "given" : "P", "non-dropping-particle" : "", "parse-names" : false, "suffix" : "" }, { "dropping-particle" : "", "family" : "Kapil", "given" : "A", "non-dropping-particle" : "", "parse-names" : false, "suffix" : "" } ], "container-title" : "Indian Journal of Medical Microbiology", "id" : "ITEM-1", "issue" : "2", "issued" : { "date-parts" : [ [ "2014" ] ] }, "page" : "161", "title" : "Revised ciprofloxacin breakpoints for Salmonella typhi: Its implications in India", "type" : "article-journal", "volume" : "32" }, "uris" : [ "http://www.mendeley.com/documents/?uuid=5a55bb17-a3bd-4bdb-b509-b851b80d1d85" ] } ], "mendeley" : { "formattedCitation" : "[36]", "plainTextFormattedCitation" : "[36]", "previouslyFormattedCitation" : "[36]" }, "properties" : { "noteIndex" : 0 }, "schema" : "https://github.com/citation-style-language/schema/raw/master/csl-citation.json" }</w:instrText>
      </w:r>
      <w:r w:rsidR="000F02F1" w:rsidRPr="008A774E">
        <w:rPr>
          <w:lang w:val="en-GB"/>
        </w:rPr>
        <w:fldChar w:fldCharType="separate"/>
      </w:r>
      <w:r w:rsidR="008E52E0" w:rsidRPr="008A774E">
        <w:rPr>
          <w:noProof/>
          <w:lang w:val="en-GB"/>
        </w:rPr>
        <w:t>[36]</w:t>
      </w:r>
      <w:r w:rsidR="000F02F1" w:rsidRPr="008A774E">
        <w:rPr>
          <w:lang w:val="en-GB"/>
        </w:rPr>
        <w:fldChar w:fldCharType="end"/>
      </w:r>
      <w:r w:rsidR="000F02F1" w:rsidRPr="008A774E">
        <w:rPr>
          <w:lang w:val="en-GB"/>
        </w:rPr>
        <w:t>. The sensitivities of isolates reported using EUCAST breakpoints were comparable to the revised CLSI breakpoints</w:t>
      </w:r>
      <w:r w:rsidR="000F02F1" w:rsidRPr="008A774E">
        <w:rPr>
          <w:lang w:val="en-GB"/>
        </w:rPr>
        <w:fldChar w:fldCharType="begin" w:fldLock="1"/>
      </w:r>
      <w:r w:rsidR="00D83574" w:rsidRPr="008A774E">
        <w:rPr>
          <w:lang w:val="en-GB"/>
        </w:rPr>
        <w:instrText>ADDIN CSL_CITATION { "citationItems" : [ { "id" : "ITEM-1", "itemData" : { "DOI" : "10.4103/0255-0857.129804", "ISBN" : "02550857 (ISSN)", "ISSN" : "0255-0857", "PMID" : "24713903", "abstract" : "The rise of multidrug resistant strains of Salmonella Typhi in the last decade of the previous century led to the use of fluoroquinolones as the drug of choice. However, over the past few years fluoroquinolone resistance has been increasingly reported. In accordance with the revised Clinical and Laboratory Standards Institute (CLSI) breakpoints, only 3% of the isolates were susceptible to ciprofloxacin in comparison to 95% as per the earlier guidelines when 488 isolates collected between 2010 and 2012 were re-interpreted. Interestingly, re-emergence of strains susceptible to chloramphenicol, ampicillin and cotrimoxazole is being seen. Amidst the changing susceptibility profile, azithromycin remains a promising alternative.", "author" : [ { "dropping-particle" : "", "family" : "Veeraraghavan", "given" : "B", "non-dropping-particle" : "", "parse-names" : false, "suffix" : "" }, { "dropping-particle" : "", "family" : "Sharma", "given" : "A", "non-dropping-particle" : "", "parse-names" : false, "suffix" : "" }, { "dropping-particle" : "", "family" : "Ranjan", "given" : "P", "non-dropping-particle" : "", "parse-names" : false, "suffix" : "" }, { "dropping-particle" : "", "family" : "Kapil", "given" : "A", "non-dropping-particle" : "", "parse-names" : false, "suffix" : "" } ], "container-title" : "Indian Journal of Medical Microbiology", "id" : "ITEM-1", "issue" : "2", "issued" : { "date-parts" : [ [ "2014" ] ] }, "page" : "161", "title" : "Revised ciprofloxacin breakpoints for Salmonella typhi: Its implications in India", "type" : "article-journal", "volume" : "32" }, "uris" : [ "http://www.mendeley.com/documents/?uuid=5a55bb17-a3bd-4bdb-b509-b851b80d1d85" ] } ], "mendeley" : { "formattedCitation" : "[36]", "plainTextFormattedCitation" : "[36]", "previouslyFormattedCitation" : "[36]" }, "properties" : { "noteIndex" : 0 }, "schema" : "https://github.com/citation-style-language/schema/raw/master/csl-citation.json" }</w:instrText>
      </w:r>
      <w:r w:rsidR="000F02F1" w:rsidRPr="008A774E">
        <w:rPr>
          <w:lang w:val="en-GB"/>
        </w:rPr>
        <w:fldChar w:fldCharType="separate"/>
      </w:r>
      <w:r w:rsidR="008E52E0" w:rsidRPr="008A774E">
        <w:rPr>
          <w:noProof/>
          <w:lang w:val="en-GB"/>
        </w:rPr>
        <w:t>[36]</w:t>
      </w:r>
      <w:r w:rsidR="000F02F1" w:rsidRPr="008A774E">
        <w:rPr>
          <w:lang w:val="en-GB"/>
        </w:rPr>
        <w:fldChar w:fldCharType="end"/>
      </w:r>
      <w:r w:rsidR="00B26905" w:rsidRPr="008A774E">
        <w:rPr>
          <w:lang w:val="en-GB"/>
        </w:rPr>
        <w:t xml:space="preserve">. </w:t>
      </w:r>
      <w:r w:rsidR="007A55D0" w:rsidRPr="008A774E">
        <w:rPr>
          <w:lang w:val="en-GB"/>
        </w:rPr>
        <w:t xml:space="preserve">The nalidixic acid and ciprofloxacin trend lines in </w:t>
      </w:r>
      <w:r w:rsidR="007A55D0" w:rsidRPr="008A774E">
        <w:rPr>
          <w:b/>
          <w:lang w:val="en-GB"/>
        </w:rPr>
        <w:t>Figures 2A and 2B</w:t>
      </w:r>
      <w:r w:rsidR="007A55D0" w:rsidRPr="008A774E">
        <w:rPr>
          <w:lang w:val="en-GB"/>
        </w:rPr>
        <w:t xml:space="preserve"> which seem to converge may in reality be attributed to revisions in the CLSI guidelines for ciprofloxacin breakpoints. </w:t>
      </w:r>
      <w:r w:rsidR="003F3081" w:rsidRPr="008A774E">
        <w:rPr>
          <w:lang w:val="en-GB"/>
        </w:rPr>
        <w:t>Fluoroquinolone</w:t>
      </w:r>
      <w:r w:rsidR="0034051E" w:rsidRPr="008A774E">
        <w:rPr>
          <w:lang w:val="en-GB"/>
        </w:rPr>
        <w:t>-</w:t>
      </w:r>
      <w:r w:rsidR="003B0A07" w:rsidRPr="008A774E">
        <w:rPr>
          <w:lang w:val="en-GB"/>
        </w:rPr>
        <w:t xml:space="preserve">resistant </w:t>
      </w:r>
      <w:r w:rsidR="00E15FC9" w:rsidRPr="008A774E">
        <w:rPr>
          <w:i/>
          <w:lang w:val="en-GB"/>
        </w:rPr>
        <w:t>S</w:t>
      </w:r>
      <w:r w:rsidR="00E15FC9" w:rsidRPr="008A774E">
        <w:rPr>
          <w:lang w:val="en-GB"/>
        </w:rPr>
        <w:t>. Typhi isolates are</w:t>
      </w:r>
      <w:r w:rsidR="00B26905" w:rsidRPr="008A774E">
        <w:rPr>
          <w:lang w:val="en-GB"/>
        </w:rPr>
        <w:t xml:space="preserve"> currently</w:t>
      </w:r>
      <w:r w:rsidR="00E15FC9" w:rsidRPr="008A774E">
        <w:rPr>
          <w:lang w:val="en-GB"/>
        </w:rPr>
        <w:t xml:space="preserve"> </w:t>
      </w:r>
      <w:r w:rsidR="003F3081" w:rsidRPr="008A774E">
        <w:rPr>
          <w:lang w:val="en-GB"/>
        </w:rPr>
        <w:t>widespread in Asia with over 60% of isolates in this review demonstrating</w:t>
      </w:r>
      <w:r w:rsidR="00B26905" w:rsidRPr="008A774E">
        <w:rPr>
          <w:lang w:val="en-GB"/>
        </w:rPr>
        <w:t xml:space="preserve"> resistance</w:t>
      </w:r>
      <w:r w:rsidR="003F3081" w:rsidRPr="008A774E">
        <w:rPr>
          <w:lang w:val="en-GB"/>
        </w:rPr>
        <w:t>.</w:t>
      </w:r>
      <w:r w:rsidR="00E111B9" w:rsidRPr="008A774E">
        <w:rPr>
          <w:lang w:val="en-GB"/>
        </w:rPr>
        <w:t xml:space="preserve"> In </w:t>
      </w:r>
      <w:r w:rsidR="00E111B9" w:rsidRPr="008A774E">
        <w:rPr>
          <w:b/>
          <w:lang w:val="en-GB"/>
        </w:rPr>
        <w:t>Figure 3B</w:t>
      </w:r>
      <w:r w:rsidR="00E111B9" w:rsidRPr="008A774E">
        <w:rPr>
          <w:lang w:val="en-GB"/>
        </w:rPr>
        <w:t xml:space="preserve"> the proportion of isolates harbouring fluoroquinolone resistance conferring SNPs from South-Asia appears to be less that the proportions of South-East Asia and this is mainly due to two factors; the total number of isolates obtained during data extraction were dominated by reports from South Asia but a substantial proportion of these isolates were obtained prior to the era of widespread fluoroquinolone resistance, secondly it is difficult to do any temporal analysis as these results will be subject to high rates of bias due to the different methods employed in studying genetic determinants which have varied over time. For instance, the PCR, pulse field gel electrophoresis and conjugation transfer to </w:t>
      </w:r>
      <w:r w:rsidR="00E111B9" w:rsidRPr="008A774E">
        <w:rPr>
          <w:i/>
          <w:lang w:val="en-GB"/>
        </w:rPr>
        <w:t>E. Coli</w:t>
      </w:r>
      <w:r w:rsidR="00E111B9" w:rsidRPr="008A774E">
        <w:rPr>
          <w:lang w:val="en-GB"/>
        </w:rPr>
        <w:t xml:space="preserve"> techniques employed do not always look for all MDR, fluoroquinolone and cephalosporin determinants of resistance</w:t>
      </w:r>
      <w:r w:rsidR="00393D36" w:rsidRPr="008A774E">
        <w:rPr>
          <w:lang w:val="en-GB"/>
        </w:rPr>
        <w:t>,</w:t>
      </w:r>
      <w:r w:rsidR="00E111B9" w:rsidRPr="008A774E">
        <w:rPr>
          <w:lang w:val="en-GB"/>
        </w:rPr>
        <w:t xml:space="preserve"> where as this is possible with whole genome sequencing</w:t>
      </w:r>
      <w:r w:rsidR="007A55D0" w:rsidRPr="008A774E">
        <w:rPr>
          <w:lang w:val="en-GB"/>
        </w:rPr>
        <w:t xml:space="preserve"> resulting in broader information of AMR determinants</w:t>
      </w:r>
      <w:r w:rsidR="00E111B9" w:rsidRPr="008A774E">
        <w:rPr>
          <w:lang w:val="en-GB"/>
        </w:rPr>
        <w:t xml:space="preserve">.   </w:t>
      </w:r>
      <w:r w:rsidR="00E15FC9" w:rsidRPr="008A774E">
        <w:rPr>
          <w:lang w:val="en-GB"/>
        </w:rPr>
        <w:t xml:space="preserve">In Africa, 90% of isolates </w:t>
      </w:r>
      <w:r w:rsidR="003F3081" w:rsidRPr="008A774E">
        <w:rPr>
          <w:lang w:val="en-GB"/>
        </w:rPr>
        <w:t xml:space="preserve">are </w:t>
      </w:r>
      <w:r w:rsidR="00E15FC9" w:rsidRPr="008A774E">
        <w:rPr>
          <w:lang w:val="en-GB"/>
        </w:rPr>
        <w:t>still susceptibl</w:t>
      </w:r>
      <w:r w:rsidR="00AA7E33" w:rsidRPr="008A774E">
        <w:rPr>
          <w:lang w:val="en-GB"/>
        </w:rPr>
        <w:t>e</w:t>
      </w:r>
      <w:r w:rsidR="00393D36" w:rsidRPr="008A774E">
        <w:rPr>
          <w:lang w:val="en-GB"/>
        </w:rPr>
        <w:t xml:space="preserve"> to fluoroquinolones</w:t>
      </w:r>
      <w:r w:rsidR="00E15FC9" w:rsidRPr="008A774E">
        <w:rPr>
          <w:lang w:val="en-GB"/>
        </w:rPr>
        <w:t xml:space="preserve"> with some reports of </w:t>
      </w:r>
      <w:r w:rsidR="00E15FC9" w:rsidRPr="008A774E">
        <w:rPr>
          <w:i/>
          <w:lang w:val="en-GB"/>
        </w:rPr>
        <w:t>gyrA</w:t>
      </w:r>
      <w:r w:rsidR="00E15FC9" w:rsidRPr="008A774E">
        <w:rPr>
          <w:lang w:val="en-GB"/>
        </w:rPr>
        <w:t xml:space="preserve"> SNPs recently emerging</w:t>
      </w:r>
      <w:r w:rsidR="00E81A6D" w:rsidRPr="008A774E">
        <w:rPr>
          <w:lang w:val="en-GB"/>
        </w:rPr>
        <w:fldChar w:fldCharType="begin" w:fldLock="1"/>
      </w:r>
      <w:r w:rsidR="00D83574" w:rsidRPr="008A774E">
        <w:rPr>
          <w:lang w:val="en-GB"/>
        </w:rPr>
        <w:instrText>ADDIN CSL_CITATION { "citationItems" : [ { "id" : "ITEM-1", "itemData" : { "DOI" : "10.1093/cid/civ788", "abstract" : "Background. Salmonella enterica serovar Typhi is a predominant cause of bloodstream infections in sub-Saharan Africa (SSA). Increasing numbers of S. Typhi with resistance to ciprofloxacin have been reported from different parts of the world. However, data from SSA are limited. In this study, we aimed to measure the ciprofloxacin susceptibility of S. Typhi isolated from patients with febrile illness in SSA. Methods. Febrile patients from 9 sites within 6 countries in SSA with a body temperature of \u226538.0\u00b0C were enrolled in this study. Blood samples were obtained for bacterial culture, and Salmonella isolates were identified biochemically and confirmed by multiplex polymerase chain reaction (PCR). Antimicrobial susceptibility of all Salmonella isolates was performed by disk diffusion test, and minimum inhibitory concentrations (MICs) against ciprofloxacin were measured by Etest. All Salmonella isolates with reduced sus-ceptibility to ciprofloxacin (MIC &gt; 0.06 \u00b5g/mL) were screened for mutations in quinolone resistance-determining regions in target genes, and the presence of plasmid-mediated quinolone resistance (PMQR) genes was assessed by PCR. Results. A total of 8161 blood cultures were performed, and 100 (1.2%) S. Typhi, 2 (&lt;0.1%) Salmonella enterica serovar Paratyphi A, and 27 (0.3%) nontyphoid Salmonella (NTS) were isolated. Multidrug-resistant S. Typhi were isolated in Kenya (79% [n = 38]) and Tan-zania (89% [n = 8]) only. Reduced ciprofloxacin-susceptible (22% [n = 11]) S. Typhi were isolated only in Kenya. Among those 11 iso-lates, all had a Glu133Gly mutation in the gyrA gene combined with either a gyrA (Ser83Phe) or gyrB mutation (Ser464Phe). One Salmonella Paratyphi A isolate with reduced susceptibility to ciprofloxacin was found in Senegal, with 1 mutation in gyrA (Ser83Phe) and a second mutation in parC (Ser57Phe). Mutations in the parE gene and PMQR genes were not detected in any isolate. Conclusions. Salmonella Typhi with reduced susceptibility to ciprofloxacin was not distributed homogenously throughout SSA. Its prevalence was very high in Kenya, and was not observed in other study countries. Continuous monitoring of antimicrobial susceptibility is required to follow the potential spread of antimicrobial-resistant isolates throughout SSA.", "author" : [ { "dropping-particle" : "", "family" : "Al-Emran", "given" : "Hassan M", "non-dropping-particle" : "", "parse-names" : false, "suffix" : "" }, { "dropping-particle" : "", "family" : "Eibach", "given" : "Daniel", "non-dropping-particle" : "", "parse-names" : false, "suffix" : "" }, { "dropping-particle" : "", "family" : "Krumkamp", "given" : "Ralf", "non-dropping-particle" : "", "parse-names" : false, "suffix" : "" }, { "dropping-particle" : "", "family" : "Ali", "given" : "Mohammad", "non-dropping-particle" : "", "parse-names" : false, "suffix" : "" }, { "dropping-particle" : "", "family" : "Baker", "given" : "Stephen", "non-dropping-particle" : "", "parse-names" : false, "suffix" : "" }, { "dropping-particle" : "", "family" : "Biggs", "given" : "Holly M", "non-dropping-particle" : "", "parse-names" : false, "suffix" : "" }, { "dropping-particle" : "", "family" : "Bjerregaard-Andersen", "given" : "Morten", "non-dropping-particle" : "", "parse-names" : false, "suffix" : "" }, { "dropping-particle" : "", "family" : "Breiman", "given" : "Robert F", "non-dropping-particle" : "", "parse-names" : false, "suffix" : "" }, { "dropping-particle" : "", "family" : "Cruz Espinoza", "given" : "Maria", "non-dropping-particle" : "", "parse-names" : false, "suffix" : "" }, { "dropping-particle" : "", "family" : "Deerin", "given" : "Jessica", "non-dropping-particle" : "", "parse-names" : false, "suffix" : "" }, { "dropping-particle" : "", "family" : "Dekker", "given" : "Denise Myriam", "non-dropping-particle" : "", "parse-names" : false, "suffix" : "" }, { "dropping-particle" : "", "family" : "Sow", "given" : "Amy Gassama", "non-dropping-particle" : "", "parse-names" : false, "suffix" : "" }, { "dropping-particle" : "", "family" : "Hertz", "given" : "Julian T", "non-dropping-particle" : "", "parse-names" : false, "suffix" : "" }, { "dropping-particle" : "", "family" : "Im", "given" : "Justin", "non-dropping-particle" : "", "parse-names" : false, "suffix" : "" }, { "dropping-particle" : "", "family" : "Ibrango", "given" : "Samuel", "non-dropping-particle" : "", "parse-names" : false, "suffix" : "" }, { "dropping-particle" : "", "family" : "Kalckreuth", "given" : "Vera", "non-dropping-particle" : "Von", "parse-names" : false, "suffix" : "" }, { "dropping-particle" : "", "family" : "Kabore", "given" : "Leon Parfait", "non-dropping-particle" : "", "parse-names" : false, "suffix" : "" }, { "dropping-particle" : "", "family" : "Konings", "given" : "Frank", "non-dropping-particle" : "", "parse-names" : false, "suffix" : "" }, { "dropping-particle" : "", "family" : "L\u00f8fberg", "given" : "Sandra Valborg", "non-dropping-particle" : "", "parse-names" : false, "suffix" : "" }, { "dropping-particle" : "", "family" : "Meyer", "given" : "Christian G", "non-dropping-particle" : "", "parse-names" : false, "suffix" : "" }, { "dropping-particle" : "", "family" : "Mintz", "given" : "Eric D", "non-dropping-particle" : "", "parse-names" : false, "suffix" : "" }, { "dropping-particle" : "", "family" : "Montgomery", "given" : "Joel M", "non-dropping-particle" : "", "parse-names" : false, "suffix" : "" }, { "dropping-particle" : "", "family" : "Olack", "given" : "Beatrice", "non-dropping-particle" : "", "parse-names" : false, "suffix" : "" }, { "dropping-particle" : "", "family" : "Pak", "given" : "Gi Deok", "non-dropping-particle" : "", "parse-names" : false, "suffix" : "" }, { "dropping-particle" : "", "family" : "Panzner", "given" : "Ursula", "non-dropping-particle" : "", "parse-names" : false, "suffix" : "" }, { "dropping-particle" : "", "family" : "Park", "given" : "Se Eun", "non-dropping-particle" : "", "parse-names" : false, "suffix" : "" }, { "dropping-particle" : "", "family" : "Luco", "given" : "Jean", "non-dropping-particle" : "", "parse-names" : false, "suffix" : "" }, { "dropping-particle" : "", "family" : "Razafindrabe", "given" : "Tsiriniaina", "non-dropping-particle" : "", "parse-names" : false, "suffix" : "" }, { "dropping-particle" : "", "family" : "Warren", "given" : "Michelle", "non-dropping-particle" : "", "parse-names" : false, "suffix" : "" }, { "dropping-particle" : "", "family" : "Wierzba", "given" : "Thomas F", "non-dropping-particle" : "", "parse-names" : false, "suffix" : "" }, { "dropping-particle" : "", "family" : "May", "given" : "J\u00fcrgen", "non-dropping-particle" : "", "parse-names" : false, "suffix" : "" }, { "dropping-particle" : "", "family" : "Marks", "given" : "Florian", "non-dropping-particle" : "", "parse-names" : false, "suffix" : "" } ], "container-title" : "Clinical Infectious Diseases", "id" : "ITEM-1", "issued" : { "date-parts" : [ [ "2016" ] ] }, "page" : "S42-6", "title" : "A Multicountry Molecular Analysis of Salmonella enterica Serovar Typhi With Reduced Susceptibility to Ciprofloxacin in Sub-Saharan Africa", "type" : "article-journal", "volume" : "62(S1)" }, "uris" : [ "http://www.mendeley.com/documents/?uuid=6d49c645-0568-39b0-95a8-09ec6d25fc85" ] } ], "mendeley" : { "formattedCitation" : "[37]", "plainTextFormattedCitation" : "[37]", "previouslyFormattedCitation" : "[37]" }, "properties" : { "noteIndex" : 0 }, "schema" : "https://github.com/citation-style-language/schema/raw/master/csl-citation.json" }</w:instrText>
      </w:r>
      <w:r w:rsidR="00E81A6D" w:rsidRPr="008A774E">
        <w:rPr>
          <w:lang w:val="en-GB"/>
        </w:rPr>
        <w:fldChar w:fldCharType="separate"/>
      </w:r>
      <w:r w:rsidR="008E52E0" w:rsidRPr="008A774E">
        <w:rPr>
          <w:noProof/>
          <w:lang w:val="en-GB"/>
        </w:rPr>
        <w:t>[37]</w:t>
      </w:r>
      <w:r w:rsidR="00E81A6D" w:rsidRPr="008A774E">
        <w:rPr>
          <w:lang w:val="en-GB"/>
        </w:rPr>
        <w:fldChar w:fldCharType="end"/>
      </w:r>
      <w:r w:rsidR="006A2A50" w:rsidRPr="008A774E">
        <w:rPr>
          <w:lang w:val="en-GB"/>
        </w:rPr>
        <w:fldChar w:fldCharType="begin" w:fldLock="1"/>
      </w:r>
      <w:r w:rsidR="00D83574" w:rsidRPr="008A774E">
        <w:rPr>
          <w:lang w:val="en-GB"/>
        </w:rPr>
        <w:instrText>ADDIN CSL_CITATION { "citationItems" : [ { "id" : "ITEM-1", "itemData" : { "DOI" : "10.1371/journal.pone.0192575", "ISSN" : "1932-6203", "abstract" : "Background Wide-ranging evidence on the occurrence of fluoroquinolone (FQ) resistance genetic determinants in African Salmonella strains is not available. The main objectives of this study were to assess the heterogeneity, estimate pooled proportions and describe the preponderance of FQ-resistance determinants in typhoidal and non-typhoidal Salmonella (NTS) isolates of Africa.   Methods Genetic and phenotypic data on 6103 Salmonella isolates were considered. Meta- and frequency analyses were performed depending on the number of studies by category, number of isolates and risks of bias. A random effects model was used to assess heterogeneity and estimate pooled proportions. Relative and cumulative frequencies were calculated to describe the overall preponderance of FQ-resistance determinants in quinolone resistant isolates.   Results The pooled proportion of gyrA mutants (Salmonella enterica serovar Typhi, Salmonella enterica serovar Typhimurium, and Salmonella enterica serovar Enteritidis) was estimated at 5.7% (95% Confidence interval (CI) = 2.6, 9.8; Tau squared (T2) = 0.1105), and was higher in S. Typhi than in S. Typhimurium (odds ratio (OR) = 3.3, 95%CI = 2, 5.7). The proportions of each of gyrB and parC mutants, and strains with Plasmid Mediated Quinolone Resistance genes (qnrA, qnrB and qnrS) were low (\u2264 0.3%). Overall, 23 mutant serotypes were identified, and most strains had mutations at codons encoding Ser83 and Asp87 of gyrA (82%, 95%CI = 78, 86).   Conclusions Mutations at gyrA appear to account for ciprofloxacin non-susceptibility in most clinical Salmonella strains in Africa. The estimates could be harnessed to develop a mismatch-amplification mutation-assay for the detection of FQ-resistant strains in Africa.", "author" : [ { "dropping-particle" : "", "family" : "Tadesse", "given" : "Getachew", "non-dropping-particle" : "", "parse-names" : false, "suffix" : "" }, { "dropping-particle" : "", "family" : "Tessema", "given" : "Tesfaye S.", "non-dropping-particle" : "", "parse-names" : false, "suffix" : "" }, { "dropping-particle" : "", "family" : "Beyene", "given" : "Getenet", "non-dropping-particle" : "", "parse-names" : false, "suffix" : "" }, { "dropping-particle" : "", "family" : "Aseffa", "given" : "Abraham", "non-dropping-particle" : "", "parse-names" : false, "suffix" : "" } ], "container-title" : "PLOS ONE", "editor" : [ { "dropping-particle" : "", "family" : "Chabalgoity", "given" : "Jose A.", "non-dropping-particle" : "", "parse-names" : false, "suffix" : "" } ], "id" : "ITEM-1", "issue" : "2", "issued" : { "date-parts" : [ [ "2018", "2", "12" ] ] }, "page" : "e0192575", "publisher" : "Public Library of Science", "title" : "Molecular epidemiology of fluoroquinolone resistant Salmonella in Africa: A systematic review and meta-analysis", "type" : "article-journal", "volume" : "13" }, "uris" : [ "http://www.mendeley.com/documents/?uuid=9d0bad0e-e2c7-3750-8182-ee2a0af39e8f" ] } ], "mendeley" : { "formattedCitation" : "[12]", "plainTextFormattedCitation" : "[12]", "previouslyFormattedCitation" : "[12]" }, "properties" : { "noteIndex" : 0 }, "schema" : "https://github.com/citation-style-language/schema/raw/master/csl-citation.json" }</w:instrText>
      </w:r>
      <w:r w:rsidR="006A2A50" w:rsidRPr="008A774E">
        <w:rPr>
          <w:lang w:val="en-GB"/>
        </w:rPr>
        <w:fldChar w:fldCharType="separate"/>
      </w:r>
      <w:r w:rsidR="008E52E0" w:rsidRPr="008A774E">
        <w:rPr>
          <w:noProof/>
          <w:lang w:val="en-GB"/>
        </w:rPr>
        <w:t>[12]</w:t>
      </w:r>
      <w:r w:rsidR="006A2A50" w:rsidRPr="008A774E">
        <w:rPr>
          <w:lang w:val="en-GB"/>
        </w:rPr>
        <w:fldChar w:fldCharType="end"/>
      </w:r>
      <w:r w:rsidR="00E15FC9" w:rsidRPr="008A774E">
        <w:rPr>
          <w:lang w:val="en-GB"/>
        </w:rPr>
        <w:t xml:space="preserve">. </w:t>
      </w:r>
      <w:r w:rsidR="00E42F22" w:rsidRPr="008A774E">
        <w:rPr>
          <w:lang w:val="en-GB"/>
        </w:rPr>
        <w:t xml:space="preserve">Accumulating mutations in the QRDR cause </w:t>
      </w:r>
      <w:r w:rsidR="00E42F22" w:rsidRPr="008A774E">
        <w:rPr>
          <w:i/>
          <w:lang w:val="en-GB"/>
        </w:rPr>
        <w:t>S</w:t>
      </w:r>
      <w:r w:rsidR="00E42F22" w:rsidRPr="008A774E">
        <w:rPr>
          <w:lang w:val="en-GB"/>
        </w:rPr>
        <w:t>. Typhi to gradually increase the MIC values of ciprofloxacin. Ciprofloxacin-suscept</w:t>
      </w:r>
      <w:r w:rsidR="00371AD4" w:rsidRPr="008A774E">
        <w:rPr>
          <w:lang w:val="en-GB"/>
        </w:rPr>
        <w:t>ible strains (MIC - 0.06 µg ml</w:t>
      </w:r>
      <w:r w:rsidR="00E42F22" w:rsidRPr="008A774E">
        <w:rPr>
          <w:lang w:val="en-GB"/>
        </w:rPr>
        <w:t xml:space="preserve">) are known to acquire a </w:t>
      </w:r>
      <w:r w:rsidR="00E42F22" w:rsidRPr="008A774E">
        <w:rPr>
          <w:i/>
          <w:lang w:val="en-GB"/>
        </w:rPr>
        <w:t>gyrA</w:t>
      </w:r>
      <w:r w:rsidR="00E42F22" w:rsidRPr="008A774E">
        <w:rPr>
          <w:lang w:val="en-GB"/>
        </w:rPr>
        <w:t xml:space="preserve"> S83F single mutation with a subsequent increase</w:t>
      </w:r>
      <w:r w:rsidR="00D83574" w:rsidRPr="008A774E">
        <w:rPr>
          <w:lang w:val="en-GB"/>
        </w:rPr>
        <w:t xml:space="preserve"> in MIC values (0.12– 0.5 µg ml</w:t>
      </w:r>
      <w:r w:rsidR="00E42F22" w:rsidRPr="008A774E">
        <w:rPr>
          <w:lang w:val="en-GB"/>
        </w:rPr>
        <w:t xml:space="preserve">) and additional </w:t>
      </w:r>
      <w:r w:rsidR="00E42F22" w:rsidRPr="008A774E">
        <w:rPr>
          <w:i/>
          <w:lang w:val="en-GB"/>
        </w:rPr>
        <w:t xml:space="preserve">gyrA </w:t>
      </w:r>
      <w:r w:rsidR="00E42F22" w:rsidRPr="008A774E">
        <w:rPr>
          <w:lang w:val="en-GB"/>
        </w:rPr>
        <w:t xml:space="preserve">and </w:t>
      </w:r>
      <w:r w:rsidR="00E42F22" w:rsidRPr="008A774E">
        <w:rPr>
          <w:i/>
          <w:lang w:val="en-GB"/>
        </w:rPr>
        <w:t>parC</w:t>
      </w:r>
      <w:r w:rsidR="00E42F22" w:rsidRPr="008A774E">
        <w:rPr>
          <w:lang w:val="en-GB"/>
        </w:rPr>
        <w:t xml:space="preserve"> mutations continue to cause an increase in MICs up to 4 µg ml</w:t>
      </w:r>
      <w:r w:rsidR="00D83574" w:rsidRPr="008A774E">
        <w:rPr>
          <w:lang w:val="en-GB"/>
        </w:rPr>
        <w:fldChar w:fldCharType="begin" w:fldLock="1"/>
      </w:r>
      <w:r w:rsidR="00D83574" w:rsidRPr="008A774E">
        <w:rPr>
          <w:lang w:val="en-GB"/>
        </w:rPr>
        <w:instrText>ADDIN CSL_CITATION { "citationItems" : [ { "id" : "ITEM-1", "itemData" : { "DOI" : "10.1099/mgen.0.000195", "ISSN" : "2057-5858", "PMID" : "29975627", "abstract" : "Fluoroquinolone (FQ)-resistant Salmonella spp. were listed by the WHO in 2017 as priority pathogens for which new antibiotics were urgently needed. The overall global burden of Salmonella infections is high, but differs per region. Whereas typhoid fever is most prevalent in South and South-East Asia, non-typhoidal salmonellosis is prevalent across the globe and associated with a mild gastroenteritis. By contrast, invasive non-typhoidal Salmonella cause bloodstream infections associated with high mortality, particularly in sub-Saharan Africa. Most Salmonella strains from clinical sources are resistant to first-line antibiotics, with FQs now being the antibiotic of choice for treatment of invasive Salmonella infections. However, FQ resistance is increasingly being reported in Salmonella, and multiple molecular mechanisms are already described. Whole-genome sequencing (WGS) is becoming more frequently used to analyse bacterial genomes for antibiotic-resistance markers, and to understand the phylogeny of bacteria in relation to their antibiotic-resistance profiles. This mini-review provides an overview of FQ resistance in Salmonella, guided by WGS studies that demonstrate that WGS is a valuable tool for global surveillance.", "author" : [ { "dropping-particle" : "", "family" : "Cuypers", "given" : "Wim L", "non-dropping-particle" : "", "parse-names" : false, "suffix" : "" }, { "dropping-particle" : "", "family" : "Jacobs", "given" : "Jan", "non-dropping-particle" : "", "parse-names" : false, "suffix" : "" }, { "dropping-particle" : "", "family" : "Wong", "given" : "Vanessa", "non-dropping-particle" : "", "parse-names" : false, "suffix" : "" }, { "dropping-particle" : "", "family" : "Klemm", "given" : "Elizabeth J", "non-dropping-particle" : "", "parse-names" : false, "suffix" : "" }, { "dropping-particle" : "", "family" : "Deborggraeve", "given" : "Stijn", "non-dropping-particle" : "", "parse-names" : false, "suffix" : "" }, { "dropping-particle" : "", "family" : "Puyvelde", "given" : "Sandra", "non-dropping-particle" : "Van", "parse-names" : false, "suffix" : "" } ], "container-title" : "Microbial genomics", "id" : "ITEM-1", "issued" : { "date-parts" : [ [ "2018", "7", "5" ] ] }, "title" : "Fluoroquinolone resistance in Salmonella: insights by whole-genome sequencing.", "type" : "article-journal" }, "uris" : [ "http://www.mendeley.com/documents/?uuid=9ca7faea-79fe-3a9a-be8d-a93ad35aa60e" ] } ], "mendeley" : { "formattedCitation" : "[38]", "plainTextFormattedCitation" : "[38]" }, "properties" : { "noteIndex" : 0 }, "schema" : "https://github.com/citation-style-language/schema/raw/master/csl-citation.json" }</w:instrText>
      </w:r>
      <w:r w:rsidR="00D83574" w:rsidRPr="008A774E">
        <w:rPr>
          <w:lang w:val="en-GB"/>
        </w:rPr>
        <w:fldChar w:fldCharType="separate"/>
      </w:r>
      <w:r w:rsidR="00D83574" w:rsidRPr="008A774E">
        <w:rPr>
          <w:noProof/>
          <w:lang w:val="en-GB"/>
        </w:rPr>
        <w:t>[38]</w:t>
      </w:r>
      <w:r w:rsidR="00D83574" w:rsidRPr="008A774E">
        <w:rPr>
          <w:lang w:val="en-GB"/>
        </w:rPr>
        <w:fldChar w:fldCharType="end"/>
      </w:r>
      <w:r w:rsidR="00E42F22" w:rsidRPr="008A774E">
        <w:rPr>
          <w:lang w:val="en-GB"/>
        </w:rPr>
        <w:t>.</w:t>
      </w:r>
    </w:p>
    <w:p w14:paraId="1CA0B395" w14:textId="77777777" w:rsidR="007439D2" w:rsidRPr="008A774E" w:rsidRDefault="007439D2" w:rsidP="007439D2">
      <w:pPr>
        <w:spacing w:line="276" w:lineRule="auto"/>
        <w:rPr>
          <w:b/>
        </w:rPr>
      </w:pPr>
      <w:r w:rsidRPr="008A774E">
        <w:rPr>
          <w:b/>
          <w:bCs/>
        </w:rPr>
        <w:t xml:space="preserve">Figure 3.  Summary of the molecular determinants of resistance in </w:t>
      </w:r>
      <w:r w:rsidRPr="008A774E">
        <w:rPr>
          <w:b/>
          <w:bCs/>
          <w:i/>
          <w:iCs/>
        </w:rPr>
        <w:t>S.</w:t>
      </w:r>
      <w:r w:rsidRPr="008A774E">
        <w:rPr>
          <w:b/>
          <w:bCs/>
        </w:rPr>
        <w:t xml:space="preserve"> Typhi as identified in this review. </w:t>
      </w:r>
    </w:p>
    <w:p w14:paraId="5C1615A6" w14:textId="77777777" w:rsidR="007439D2" w:rsidRPr="008A774E" w:rsidRDefault="007439D2" w:rsidP="007439D2">
      <w:pPr>
        <w:spacing w:line="276" w:lineRule="auto"/>
        <w:rPr>
          <w:b/>
          <w:lang w:val="en-IN"/>
        </w:rPr>
      </w:pPr>
      <w:r w:rsidRPr="008A774E">
        <w:rPr>
          <w:b/>
          <w:bCs/>
        </w:rPr>
        <w:lastRenderedPageBreak/>
        <w:t xml:space="preserve">Panel A is a graphical representation of MDR genes and plasmids with the frequency of each inset as a matrix indicating the resistance gene and corresponding antimicrobial. The arrow indicates the arrangement of MDR genes in the plasmid or the location within the bacterial genome. Panel B illustrates the proportion of isolates </w:t>
      </w:r>
      <w:proofErr w:type="spellStart"/>
      <w:r w:rsidRPr="008A774E">
        <w:rPr>
          <w:b/>
          <w:bCs/>
        </w:rPr>
        <w:t>harbouring</w:t>
      </w:r>
      <w:proofErr w:type="spellEnd"/>
      <w:r w:rsidRPr="008A774E">
        <w:rPr>
          <w:b/>
          <w:bCs/>
        </w:rPr>
        <w:t xml:space="preserve"> fluoroquinolone proportion of isolates derived from the 4 main South Asia countries.  </w:t>
      </w:r>
      <w:proofErr w:type="gramStart"/>
      <w:r w:rsidRPr="008A774E">
        <w:rPr>
          <w:b/>
          <w:bCs/>
        </w:rPr>
        <w:t>resistance</w:t>
      </w:r>
      <w:proofErr w:type="gramEnd"/>
      <w:r w:rsidRPr="008A774E">
        <w:rPr>
          <w:b/>
          <w:bCs/>
        </w:rPr>
        <w:t xml:space="preserve"> determining SNPs and the regions of origin of isolates, the vertical arrow indicates to the graph illustrating the proportion of isolates retrieved from each region and the horizontal arrow points to the graph depicting the proportion of isolates from each of the South Asian countries.    </w:t>
      </w:r>
      <w:r w:rsidRPr="008A774E">
        <w:rPr>
          <w:b/>
        </w:rPr>
        <w:t xml:space="preserve"> </w:t>
      </w:r>
    </w:p>
    <w:p w14:paraId="564955D3" w14:textId="77777777" w:rsidR="007439D2" w:rsidRPr="008A774E" w:rsidRDefault="007439D2" w:rsidP="007439D2">
      <w:pPr>
        <w:spacing w:line="276" w:lineRule="auto"/>
        <w:rPr>
          <w:b/>
          <w:lang w:val="en-IN"/>
        </w:rPr>
      </w:pPr>
      <w:r w:rsidRPr="008A774E">
        <w:rPr>
          <w:b/>
          <w:bCs/>
        </w:rPr>
        <w:t xml:space="preserve">Fluoroquinolone resistance occurs through mutations DNA </w:t>
      </w:r>
      <w:proofErr w:type="spellStart"/>
      <w:r w:rsidRPr="008A774E">
        <w:rPr>
          <w:b/>
          <w:bCs/>
        </w:rPr>
        <w:t>gyrase</w:t>
      </w:r>
      <w:proofErr w:type="spellEnd"/>
      <w:r w:rsidRPr="008A774E">
        <w:rPr>
          <w:b/>
          <w:bCs/>
        </w:rPr>
        <w:t xml:space="preserve"> enzyme of the </w:t>
      </w:r>
      <w:proofErr w:type="gramStart"/>
      <w:r w:rsidRPr="008A774E">
        <w:rPr>
          <w:b/>
          <w:bCs/>
        </w:rPr>
        <w:t xml:space="preserve">bacteria which is encoded by </w:t>
      </w:r>
      <w:r w:rsidRPr="008A774E">
        <w:rPr>
          <w:b/>
          <w:bCs/>
          <w:i/>
          <w:iCs/>
        </w:rPr>
        <w:t>gyrA, parC</w:t>
      </w:r>
      <w:proofErr w:type="gramEnd"/>
      <w:r w:rsidRPr="008A774E">
        <w:rPr>
          <w:b/>
          <w:bCs/>
          <w:i/>
          <w:iCs/>
        </w:rPr>
        <w:t xml:space="preserve"> </w:t>
      </w:r>
      <w:r w:rsidRPr="008A774E">
        <w:rPr>
          <w:b/>
          <w:bCs/>
        </w:rPr>
        <w:t xml:space="preserve">and </w:t>
      </w:r>
      <w:r w:rsidRPr="008A774E">
        <w:rPr>
          <w:b/>
          <w:bCs/>
          <w:i/>
          <w:iCs/>
        </w:rPr>
        <w:t xml:space="preserve">parE </w:t>
      </w:r>
      <w:r w:rsidRPr="008A774E">
        <w:rPr>
          <w:b/>
          <w:bCs/>
        </w:rPr>
        <w:t xml:space="preserve">as mentioned in the matrix inset. </w:t>
      </w:r>
    </w:p>
    <w:p w14:paraId="566E554B" w14:textId="77777777" w:rsidR="007439D2" w:rsidRPr="008A774E" w:rsidRDefault="007439D2" w:rsidP="007439D2">
      <w:pPr>
        <w:spacing w:line="276" w:lineRule="auto"/>
        <w:rPr>
          <w:b/>
          <w:lang w:val="en-IN"/>
        </w:rPr>
      </w:pPr>
      <w:r w:rsidRPr="008A774E">
        <w:rPr>
          <w:b/>
          <w:bCs/>
        </w:rPr>
        <w:t xml:space="preserve">- </w:t>
      </w:r>
      <w:r w:rsidRPr="008A774E">
        <w:rPr>
          <w:b/>
          <w:bCs/>
          <w:lang w:val="en-IN"/>
        </w:rPr>
        <w:t xml:space="preserve">SNP </w:t>
      </w:r>
      <w:r w:rsidRPr="008A774E">
        <w:rPr>
          <w:b/>
          <w:bCs/>
          <w:lang w:val="mr-IN"/>
        </w:rPr>
        <w:t>–</w:t>
      </w:r>
      <w:r w:rsidRPr="008A774E">
        <w:rPr>
          <w:b/>
          <w:bCs/>
          <w:lang w:val="en-IN"/>
        </w:rPr>
        <w:t xml:space="preserve"> Single Nucleotide Polymorphism</w:t>
      </w:r>
    </w:p>
    <w:p w14:paraId="61CB0FB0" w14:textId="77777777" w:rsidR="007439D2" w:rsidRPr="008A774E" w:rsidRDefault="007439D2" w:rsidP="007439D2">
      <w:pPr>
        <w:spacing w:line="276" w:lineRule="auto"/>
        <w:rPr>
          <w:b/>
          <w:lang w:val="en-IN"/>
        </w:rPr>
      </w:pPr>
      <w:r w:rsidRPr="008A774E">
        <w:rPr>
          <w:b/>
          <w:bCs/>
        </w:rPr>
        <w:t xml:space="preserve">- Amino acid abbreviations </w:t>
      </w:r>
    </w:p>
    <w:p w14:paraId="4625ACED" w14:textId="77777777" w:rsidR="007439D2" w:rsidRPr="008A774E" w:rsidRDefault="007439D2" w:rsidP="007439D2">
      <w:pPr>
        <w:spacing w:line="276" w:lineRule="auto"/>
        <w:rPr>
          <w:b/>
          <w:bCs/>
        </w:rPr>
      </w:pPr>
      <w:r w:rsidRPr="008A774E">
        <w:rPr>
          <w:b/>
          <w:bCs/>
        </w:rPr>
        <w:t xml:space="preserve">S – Serine, F- Phenylalanine, Y – Tyrosine, D – </w:t>
      </w:r>
      <w:proofErr w:type="spellStart"/>
      <w:r w:rsidRPr="008A774E">
        <w:rPr>
          <w:b/>
          <w:bCs/>
        </w:rPr>
        <w:t>Aspargine</w:t>
      </w:r>
      <w:proofErr w:type="spellEnd"/>
      <w:r w:rsidRPr="008A774E">
        <w:rPr>
          <w:b/>
          <w:bCs/>
        </w:rPr>
        <w:t>, N – Aspartic acid, I – Isoleucine</w:t>
      </w:r>
    </w:p>
    <w:p w14:paraId="24D81A37" w14:textId="77777777" w:rsidR="007439D2" w:rsidRPr="008A774E" w:rsidRDefault="007439D2" w:rsidP="00D61B27">
      <w:pPr>
        <w:spacing w:line="480" w:lineRule="auto"/>
        <w:jc w:val="both"/>
        <w:rPr>
          <w:lang w:val="en-GB"/>
        </w:rPr>
      </w:pPr>
    </w:p>
    <w:p w14:paraId="43ACC7EE" w14:textId="49F4E5D7" w:rsidR="00981FDD" w:rsidRPr="008A774E" w:rsidRDefault="00D92378" w:rsidP="00D61B27">
      <w:pPr>
        <w:spacing w:line="480" w:lineRule="auto"/>
        <w:rPr>
          <w:lang w:val="en-GB"/>
        </w:rPr>
      </w:pPr>
      <w:r w:rsidRPr="008A774E">
        <w:rPr>
          <w:lang w:val="en-GB"/>
        </w:rPr>
        <w:t xml:space="preserve">More recently, </w:t>
      </w:r>
      <w:r w:rsidR="004B358B" w:rsidRPr="008A774E">
        <w:rPr>
          <w:lang w:val="en-GB"/>
        </w:rPr>
        <w:t xml:space="preserve">third-generation </w:t>
      </w:r>
      <w:r w:rsidRPr="008A774E">
        <w:rPr>
          <w:lang w:val="en-GB"/>
        </w:rPr>
        <w:t>c</w:t>
      </w:r>
      <w:r w:rsidR="00E81A6D" w:rsidRPr="008A774E">
        <w:rPr>
          <w:lang w:val="en-GB"/>
        </w:rPr>
        <w:t>ephalosporins</w:t>
      </w:r>
      <w:r w:rsidR="009D16F3" w:rsidRPr="008A774E">
        <w:rPr>
          <w:lang w:val="en-GB"/>
        </w:rPr>
        <w:t xml:space="preserve"> and azithromycin</w:t>
      </w:r>
      <w:r w:rsidR="00E81A6D" w:rsidRPr="008A774E">
        <w:rPr>
          <w:lang w:val="en-GB"/>
        </w:rPr>
        <w:t xml:space="preserve"> </w:t>
      </w:r>
      <w:r w:rsidR="00AA7E33" w:rsidRPr="008A774E">
        <w:rPr>
          <w:lang w:val="en-GB"/>
        </w:rPr>
        <w:t>have become the preferred treatment</w:t>
      </w:r>
      <w:r w:rsidR="009D16F3" w:rsidRPr="008A774E">
        <w:rPr>
          <w:lang w:val="en-GB"/>
        </w:rPr>
        <w:t xml:space="preserve"> choices</w:t>
      </w:r>
      <w:r w:rsidR="00ED2FB4" w:rsidRPr="008A774E">
        <w:rPr>
          <w:lang w:val="en-GB"/>
        </w:rPr>
        <w:t xml:space="preserve"> </w:t>
      </w:r>
      <w:r w:rsidR="00AA7E33" w:rsidRPr="008A774E">
        <w:rPr>
          <w:lang w:val="en-GB"/>
        </w:rPr>
        <w:t>for typhoid</w:t>
      </w:r>
      <w:r w:rsidR="00E81A6D" w:rsidRPr="008A774E">
        <w:rPr>
          <w:lang w:val="en-GB"/>
        </w:rPr>
        <w:t xml:space="preserve"> in the face of MDR</w:t>
      </w:r>
      <w:r w:rsidR="00981FDD" w:rsidRPr="008A774E">
        <w:rPr>
          <w:lang w:val="en-GB"/>
        </w:rPr>
        <w:t xml:space="preserve"> and fluoroquinolone</w:t>
      </w:r>
      <w:r w:rsidR="00AE7D80" w:rsidRPr="008A774E">
        <w:rPr>
          <w:lang w:val="en-GB"/>
        </w:rPr>
        <w:t xml:space="preserve"> resistance</w:t>
      </w:r>
      <w:r w:rsidR="00B8651C" w:rsidRPr="008A774E">
        <w:rPr>
          <w:lang w:val="en-GB"/>
        </w:rPr>
        <w:t>,</w:t>
      </w:r>
      <w:r w:rsidR="00671B86" w:rsidRPr="008A774E">
        <w:rPr>
          <w:lang w:val="en-GB"/>
        </w:rPr>
        <w:t xml:space="preserve"> owing to the broad spectrum of activity and the option of oral</w:t>
      </w:r>
      <w:r w:rsidR="00B67263" w:rsidRPr="008A774E">
        <w:rPr>
          <w:lang w:val="en-GB"/>
        </w:rPr>
        <w:t xml:space="preserve"> or intravenous administration. Nevertheless, </w:t>
      </w:r>
      <w:r w:rsidR="00981FDD" w:rsidRPr="008A774E">
        <w:rPr>
          <w:lang w:val="en-GB"/>
        </w:rPr>
        <w:t xml:space="preserve">widespread </w:t>
      </w:r>
      <w:r w:rsidR="00A149CB" w:rsidRPr="008A774E">
        <w:rPr>
          <w:lang w:val="en-GB"/>
        </w:rPr>
        <w:t xml:space="preserve">third-generation </w:t>
      </w:r>
      <w:r w:rsidR="00B67263" w:rsidRPr="008A774E">
        <w:rPr>
          <w:lang w:val="en-GB"/>
        </w:rPr>
        <w:t>cephalosporin</w:t>
      </w:r>
      <w:r w:rsidR="006A6CAE" w:rsidRPr="008A774E">
        <w:rPr>
          <w:lang w:val="en-GB"/>
        </w:rPr>
        <w:t xml:space="preserve"> </w:t>
      </w:r>
      <w:r w:rsidR="00AE7D80" w:rsidRPr="008A774E">
        <w:rPr>
          <w:lang w:val="en-GB"/>
        </w:rPr>
        <w:t xml:space="preserve">resistant </w:t>
      </w:r>
      <w:r w:rsidR="00B67263" w:rsidRPr="008A774E">
        <w:rPr>
          <w:lang w:val="en-GB"/>
        </w:rPr>
        <w:t>typhoid is now on the horizon in</w:t>
      </w:r>
      <w:r w:rsidR="00671B86" w:rsidRPr="008A774E">
        <w:rPr>
          <w:lang w:val="en-GB"/>
        </w:rPr>
        <w:t xml:space="preserve"> South Asia with</w:t>
      </w:r>
      <w:r w:rsidR="00765917" w:rsidRPr="008A774E">
        <w:rPr>
          <w:lang w:val="en-GB"/>
        </w:rPr>
        <w:t xml:space="preserve"> sporadic</w:t>
      </w:r>
      <w:r w:rsidR="00671B86" w:rsidRPr="008A774E">
        <w:rPr>
          <w:lang w:val="en-GB"/>
        </w:rPr>
        <w:t xml:space="preserve"> reports of treatment failure </w:t>
      </w:r>
      <w:r w:rsidR="00B67263" w:rsidRPr="008A774E">
        <w:rPr>
          <w:lang w:val="en-GB"/>
        </w:rPr>
        <w:t>from India</w:t>
      </w:r>
      <w:r w:rsidR="00B67263" w:rsidRPr="008A774E">
        <w:rPr>
          <w:lang w:val="en-GB"/>
        </w:rPr>
        <w:fldChar w:fldCharType="begin" w:fldLock="1"/>
      </w:r>
      <w:r w:rsidR="00D83574" w:rsidRPr="008A774E">
        <w:rPr>
          <w:lang w:val="en-GB"/>
        </w:rPr>
        <w:instrText>ADDIN CSL_CITATION { "citationItems" : [ { "id" : "ITEM-1", "itemData" : { "ISBN" : "1471216497", "author" : [ { "dropping-particle" : "", "family" : "Rodrigues", "given" : "Camilla", "non-dropping-particle" : "", "parse-names" : false, "suffix" : "" }, { "dropping-particle" : "", "family" : "Kapil", "given" : "Arti", "non-dropping-particle" : "", "parse-names" : false, "suffix" : "" }, { "dropping-particle" : "", "family" : "Sharma", "given" : "Anita", "non-dropping-particle" : "", "parse-names" : false, "suffix" : "" }, { "dropping-particle" : "", "family" : "Ragupathi", "given" : "Naveen", "non-dropping-particle" : "", "parse-names" : false, "suffix" : "" }, { "dropping-particle" : "", "family" : "Inbabathan", "given" : "Francis", "non-dropping-particle" : "", "parse-names" : false, "suffix" : "" }, { "dropping-particle" : "", "family" : "Veeraraghavan", "given" : "Balaji", "non-dropping-particle" : "", "parse-names" : false, "suffix" : "" }, { "dropping-particle" : "", "family" : "Gagandeep", "given" : "Kang", "non-dropping-particle" : "", "parse-names" : false, "suffix" : "" } ], "container-title" : "Genome announcements", "id" : "ITEM-1", "issue" : "10", "issued" : { "date-parts" : [ [ "2017" ] ] }, "page" : "e01639-16", "title" : "Whole-Genome Shotgun Sequencing of Cephalosporin-Resistant Salmonella enterica Serovar Typhi", "type" : "article-journal", "volume" : "5" }, "uris" : [ "http://www.mendeley.com/documents/?uuid=d2c8ecf7-bb41-4d1f-a223-c0bf2c48c365" ] }, { "id" : "ITEM-2", "itemData" : { "DOI" : "10.1016/j.jgar.2016.06.003", "ISSN" : "2213-7173", "PMID" : "27530999", "abstract" : "Enteric fever is a major cause of concern in developing countries across the globe. The primary choice of antibiotics remains fluoroquinolones, followed by cephalosporins. Resistance to third-generation cephalosporins is rarely reported in Salmonella enterica serovar Typhi. This study reports the whole genome sequence of an S. Typhi isolate resistant to cefixime [minimum inhibitory concentration (MIC)=512\u03bcg/mL] by microbroth dilution. Interestingly, the isolate was negative for the cephalosporin resistance gene blaCTX-M by PCR, which is a known mechanism for higher cephalosporin resistance. The isolate was further subjected to next-generation sequencing that identified blaTEM-1B and blaDHA-1 genes in association with qnrB4 and sul1. blaTEM is a known gene coding for \u03b2-lactam resistance. In certain cases, overexpression of blaTEM was reported to result in cephalosporin resistance. This suggests that the high cefixime MIC would have been contributed by overexpression of blaTEM-1B. The blaTEM-1B gene was found to be associated with a promoter Px with -35 and -10 regions as TTAATA and TAAAGT, respectively. The promoter regions were unique, but the -10 region was similar to that found in Pa/Pb (previously reported promoter for blaTEM) with a single nucleotide change. In addition, an IncN plasmid was identified, which is usually reported in association with the most prevalent extended-spectrum \u03b2-lactamase (ESBL), metallo- and non-metallo-carbapenemase, and plasmid-mediated quinolone resistance (PMQR) genes. Plasmids such as IncN might possibly confer resistance and enhance spread. It is imperative to continuously monitor the drug resistance profile and evolving genetic elements.", "author" : [ { "dropping-particle" : "", "family" : "Devanga Ragupathi", "given" : "Naveen Kumar", "non-dropping-particle" : "", "parse-names" : false, "suffix" : "" }, { "dropping-particle" : "", "family" : "Muthuirulandi Sethuvel", "given" : "Dhiviya Prabaa", "non-dropping-particle" : "", "parse-names" : false, "suffix" : "" }, { "dropping-particle" : "", "family" : "Shankar", "given" : "Baby Abirami", "non-dropping-particle" : "", "parse-names" : false, "suffix" : "" }, { "dropping-particle" : "", "family" : "Munusamy", "given" : "Elakkiya", "non-dropping-particle" : "", "parse-names" : false, "suffix" : "" }, { "dropping-particle" : "", "family" : "Anandan", "given" : "Shalini", "non-dropping-particle" : "", "parse-names" : false, "suffix" : "" }, { "dropping-particle" : "", "family" : "Veeraraghavan", "given" : "Balaji", "non-dropping-particle" : "", "parse-names" : false, "suffix" : "" } ], "container-title" : "Journal of global antimicrobial resistance", "id" : "ITEM-2", "issued" : { "date-parts" : [ [ "2016", "12" ] ] }, "page" : "11-12", "title" : "Draft genome sequence of blaTEM-1-mediated cephalosporin-resistant Salmonella enterica serovar Typhi from bloodstream infection.", "type" : "article-journal", "volume" : "7" }, "uris" : [ "http://www.mendeley.com/documents/?uuid=baf7c13d-fbac-3ee9-b793-3f9a469a0425" ] } ], "mendeley" : { "formattedCitation" : "[19,21]", "plainTextFormattedCitation" : "[19,21]", "previouslyFormattedCitation" : "[19,21]" }, "properties" : { "noteIndex" : 0 }, "schema" : "https://github.com/citation-style-language/schema/raw/master/csl-citation.json" }</w:instrText>
      </w:r>
      <w:r w:rsidR="00B67263" w:rsidRPr="008A774E">
        <w:rPr>
          <w:lang w:val="en-GB"/>
        </w:rPr>
        <w:fldChar w:fldCharType="separate"/>
      </w:r>
      <w:r w:rsidR="008E52E0" w:rsidRPr="008A774E">
        <w:rPr>
          <w:noProof/>
          <w:lang w:val="en-GB"/>
        </w:rPr>
        <w:t>[19,21]</w:t>
      </w:r>
      <w:r w:rsidR="00B67263" w:rsidRPr="008A774E">
        <w:rPr>
          <w:lang w:val="en-GB"/>
        </w:rPr>
        <w:fldChar w:fldCharType="end"/>
      </w:r>
      <w:r w:rsidR="00B67263" w:rsidRPr="008A774E">
        <w:rPr>
          <w:lang w:val="en-GB"/>
        </w:rPr>
        <w:t xml:space="preserve"> and Pakistan</w:t>
      </w:r>
      <w:r w:rsidR="0045712D" w:rsidRPr="008A774E">
        <w:rPr>
          <w:lang w:val="en-GB"/>
        </w:rPr>
        <w:fldChar w:fldCharType="begin" w:fldLock="1"/>
      </w:r>
      <w:r w:rsidR="00D83574" w:rsidRPr="008A774E">
        <w:rPr>
          <w:lang w:val="en-GB"/>
        </w:rPr>
        <w:instrText>ADDIN CSL_CITATION { "citationItems" : [ { "id" : "ITEM-1", "itemData" : { "author" : [ { "dropping-particle" : "", "family" : "Qamar", "given" : "Farah Naz", "non-dropping-particle" : "", "parse-names" : false, "suffix" : "" }, { "dropping-particle" : "", "family" : "Saleem", "given" : "Khalid", "non-dropping-particle" : "", "parse-names" : false, "suffix" : "" }, { "dropping-particle" : "", "family" : "Shakoor", "given" : "Sadia", "non-dropping-particle" : "", "parse-names" : false, "suffix" : "" }, { "dropping-particle" : "", "family" : "Yousufzai", "given" : "Tahir", "non-dropping-particle" : "", "parse-names" : false, "suffix" : "" }, { "dropping-particle" : "", "family" : "Kazi", "given" : "Momin", "non-dropping-particle" : "", "parse-names" : false, "suffix" : "" }, { "dropping-particle" : "", "family" : "Lohana", "given" : "Heeramani", "non-dropping-particle" : "", "parse-names" : false, "suffix" : "" }, { "dropping-particle" : "", "family" : "Khan", "given" : "Ayub", "non-dropping-particle" : "", "parse-names" : false, "suffix" : "" }, { "dropping-particle" : "", "family" : "Garrett", "given" : "Denise", "non-dropping-particle" : "", "parse-names" : false, "suffix" : "" }, { "dropping-particle" : "", "family" : "Raza", "given" : "Farrukh", "non-dropping-particle" : "", "parse-names" : false, "suffix" : "" } ], "id" : "ITEM-1", "issued" : { "date-parts" : [ [ "2017" ] ] }, "page" : "40", "publisher-place" : "Kampala, Uganda", "title" : "Proceedings of 10th International Conference on Typhoid and other Invasive Salmonelloses", "type" : "paper-conference" }, "uris" : [ "http://www.mendeley.com/documents/?uuid=d3067af3-80f2-3f2b-8273-a3f84f0636c2" ] }, { "id" : "ITEM-2", "itemData" : { "ISSN" : "0030-9982", "PMID" : "27524545", "abstract" : "Typhoid is endemic in many parts of southeast Asia. Due to the resistance of the organism to first line of antibiotics (ampicillin, chloramphenicol, cotrimoxazole) as well as to fluoroquinolones, third generation cephalosporins have been in use for the empiric treatment of typhoid for years. However an increasing incidence of Salmonella Typhi is being reported sporadically from various regions. We report a case of typhoid due to Salmonella Typhi which was non-responsive to treatment with a cephalosporin, was found to be multidrug resistant and resistant to ciprofloxacin and third generation cephalosporin as well. The patient was finally treated successfully with intravenous administration of a carbapenem.", "author" : [ { "dropping-particle" : "", "family" : "Munir", "given" : "Tehmina", "non-dropping-particle" : "", "parse-names" : false, "suffix" : "" }, { "dropping-particle" : "", "family" : "Lodhi", "given" : "Munir", "non-dropping-particle" : "", "parse-names" : false, "suffix" : "" }, { "dropping-particle" : "", "family" : "Ansari", "given" : "Jawad Khaliq", "non-dropping-particle" : "", "parse-names" : false, "suffix" : "" }, { "dropping-particle" : "", "family" : "Andleeb", "given" : "Saadia", "non-dropping-particle" : "", "parse-names" : false, "suffix" : "" }, { "dropping-particle" : "", "family" : "Ahmed", "given" : "Mushtaq", "non-dropping-particle" : "", "parse-names" : false, "suffix" : "" } ], "container-title" : "JPMA. The Journal of the Pakistan Medical Association", "id" : "ITEM-2", "issue" : "8", "issued" : { "date-parts" : [ [ "2016", "8" ] ] }, "page" : "1035-6", "title" : "Extended Spectrum Beta Lactamase producing Cephalosporin resistant Salmonella Typhi, reported from Rawalpindi, Pakistan.", "type" : "article-journal", "volume" : "66" }, "uris" : [ "http://www.mendeley.com/documents/?uuid=f597d946-1d4c-3753-a276-8d672cf837fb" ] }, { "id" : "ITEM-3", "itemData" : { "DOI" : "10.1128/mBio.00105-18", "ISSN" : "2150-7511", "PMID" : "29463654", "abstract" : "Antibiotic resistance is a major problem inSalmonella entericaserovar Typhi, the causative agent of typhoid. Multidrug-resistant (MDR) isolates are prevalent in parts of Asia and Africa and are often associated with the dominant H58 haplotype. Reduced susceptibility to fluoroquinolones is also widespread, and sporadic cases of resistance to third-generation cephalosporins or azithromycin have also been reported. Here, we report the first large-scale emergence and spread of a novelS Typhi clone harboring resistance to three first-line drugs (chloramphenicol, ampicillin, and trimethoprim-sulfamethoxazole) as well as fluoroquinolones and third-generation cephalosporins in Sindh, Pakistan, which we classify as extensively drug resistant (XDR). Over 300 XDR typhoid cases have emerged in Sindh, Pakistan, since November 2016. Additionally, a single case of travel-associated XDR typhoid has recently been identified in the United Kingdom. Whole-genome sequencing of over 80 of the XDR isolates revealed remarkable genetic clonality and sequence conservation, identified a large number of resistance determinants, and showed that these isolates were of haplotype H58. The XDRS Typhi clone encodes a chromosomally located resistance region and harbors a plasmid encoding additional resistance elements, including theblaCTX-M-15extended-spectrum \u03b2-lactamase, and carrying theqnrSfluoroquinolone resistance gene. This antibiotic resistance-associated IncY plasmid exhibited high sequence identity to plasmids found in other enteric bacteria isolated from widely distributed geographic locations. This study highlights three concerning problems: the receding antibiotic arsenal for typhoid treatment, the ability ofS Typhi to transform from MDR to XDR in a single step by acquisition of a plasmid, and the ability of XDR clones to spread globally.IMPORTANCETyphoid fever is a severe disease caused by the Gram-negative bacteriumSalmonella entericaserovar Typhi. Antibiotic-resistantS Typhi strains have become increasingly common. Here, we report the first large-scale emergence and spread of a novel extensively drug-resistant (XDR)S Typhi clone in Sindh, Pakistan. The XDRS Typhi is resistant to the majority of drugs available for the treatment of typhoid fever. This study highlights the evolving threat of antibiotic resistance inS Typhi and the value of antibiotic susceptibility testing and whole-genome sequencing in understanding emerging infectious diseases. We genetically characterized\u2026", "author" : [ { "dropping-particle" : "", "family" : "Klemm", "given" : "Elizabeth J", "non-dropping-particle" : "", "parse-names" : false, "suffix" : "" }, { "dropping-particle" : "", "family" : "Shakoor", "given" : "Sadia", "non-dropping-particle" : "", "parse-names" : false, "suffix" : "" }, { "dropping-particle" : "", "family" : "Page", "given" : "Andrew J", "non-dropping-particle" : "", "parse-names" : false, "suffix" : "" }, { "dropping-particle" : "", "family" : "Qamar", "given" : "Farah Naz", "non-dropping-particle" : "", "parse-names" : false, "suffix" : "" }, { "dropping-particle" : "", "family" : "Judge", "given" : "Kim", "non-dropping-particle" : "", "parse-names" : false, "suffix" : "" }, { "dropping-particle" : "", "family" : "Saeed", "given" : "Dania K", "non-dropping-particle" : "", "parse-names" : false, "suffix" : "" }, { "dropping-particle" : "", "family" : "Wong", "given" : "Vanessa K", "non-dropping-particle" : "", "parse-names" : false, "suffix" : "" }, { "dropping-particle" : "", "family" : "Dallman", "given" : "Timothy J", "non-dropping-particle" : "", "parse-names" : false, "suffix" : "" }, { "dropping-particle" : "", "family" : "Nair", "given" : "Satheesh", "non-dropping-particle" : "", "parse-names" : false, "suffix" : "" }, { "dropping-particle" : "", "family" : "Baker", "given" : "Stephen", "non-dropping-particle" : "", "parse-names" : false, "suffix" : "" }, { "dropping-particle" : "", "family" : "Shaheen", "given" : "Ghazala", "non-dropping-particle" : "", "parse-names" : false, "suffix" : "" }, { "dropping-particle" : "", "family" : "Qureshi", "given" : "Shahida", "non-dropping-particle" : "", "parse-names" : false, "suffix" : "" }, { "dropping-particle" : "", "family" : "Yousafzai", "given" : "Mohammad Tahir", "non-dropping-particle" : "", "parse-names" : false, "suffix" : "" }, { "dropping-particle" : "", "family" : "Saleem", "given" : "Muhammad Khalid", "non-dropping-particle" : "", "parse-names" : false, "suffix" : "" }, { "dropping-particle" : "", "family" : "Hasan", "given" : "Zahra", "non-dropping-particle" : "", "parse-names" : false, "suffix" : "" }, { "dropping-particle" : "", "family" : "Dougan", "given" : "Gordon", "non-dropping-particle" : "", "parse-names" : false, "suffix" : "" }, { "dropping-particle" : "", "family" : "Hasan", "given" : "Rumina", "non-dropping-particle" : "", "parse-names" : false, "suffix" : "" } ], "container-title" : "mBio", "id" : "ITEM-3", "issue" : "1", "issued" : { "date-parts" : [ [ "2018" ] ] }, "page" : "e00105-18", "publisher" : "American Society for Microbiology", "title" : "Emergence of an Extensively Drug-ResistantSalmonella entericaSerovar Typhi Clone Harboring a Promiscuous Plasmid Encoding Resistance to Fluoroquinolones and Third-Generation Cephalosporins.", "type" : "article-journal", "volume" : "9" }, "uris" : [ "http://www.mendeley.com/documents/?uuid=20200fb4-e73e-3066-8f3e-cb94abbe92b5" ] } ], "mendeley" : { "formattedCitation" : "[18,20,39]", "plainTextFormattedCitation" : "[18,20,39]", "previouslyFormattedCitation" : "[18,20,38]" }, "properties" : { "noteIndex" : 0 }, "schema" : "https://github.com/citation-style-language/schema/raw/master/csl-citation.json" }</w:instrText>
      </w:r>
      <w:r w:rsidR="0045712D" w:rsidRPr="008A774E">
        <w:rPr>
          <w:lang w:val="en-GB"/>
        </w:rPr>
        <w:fldChar w:fldCharType="separate"/>
      </w:r>
      <w:r w:rsidR="00D83574" w:rsidRPr="008A774E">
        <w:rPr>
          <w:noProof/>
          <w:lang w:val="en-GB"/>
        </w:rPr>
        <w:t>[18,20,39]</w:t>
      </w:r>
      <w:r w:rsidR="0045712D" w:rsidRPr="008A774E">
        <w:rPr>
          <w:lang w:val="en-GB"/>
        </w:rPr>
        <w:fldChar w:fldCharType="end"/>
      </w:r>
      <w:r w:rsidR="0045712D" w:rsidRPr="008A774E">
        <w:rPr>
          <w:lang w:val="en-GB"/>
        </w:rPr>
        <w:t xml:space="preserve"> and the XDR typhoid outbreak in populous parts of the Sindh province in Pakistan</w:t>
      </w:r>
      <w:r w:rsidR="0045712D" w:rsidRPr="008A774E">
        <w:rPr>
          <w:lang w:val="en-GB"/>
        </w:rPr>
        <w:fldChar w:fldCharType="begin" w:fldLock="1"/>
      </w:r>
      <w:r w:rsidR="00D83574" w:rsidRPr="008A774E">
        <w:rPr>
          <w:lang w:val="en-GB"/>
        </w:rPr>
        <w:instrText>ADDIN CSL_CITATION { "citationItems" : [ { "id" : "ITEM-1", "itemData" : { "DOI" : "10.1128/mBio.00105-18", "ISSN" : "2150-7511", "PMID" : "29463654", "abstract" : "Antibiotic resistance is a major problem inSalmonella entericaserovar Typhi, the causative agent of typhoid. Multidrug-resistant (MDR) isolates are prevalent in parts of Asia and Africa and are often associated with the dominant H58 haplotype. Reduced susceptibility to fluoroquinolones is also widespread, and sporadic cases of resistance to third-generation cephalosporins or azithromycin have also been reported. Here, we report the first large-scale emergence and spread of a novelS Typhi clone harboring resistance to three first-line drugs (chloramphenicol, ampicillin, and trimethoprim-sulfamethoxazole) as well as fluoroquinolones and third-generation cephalosporins in Sindh, Pakistan, which we classify as extensively drug resistant (XDR). Over 300 XDR typhoid cases have emerged in Sindh, Pakistan, since November 2016. Additionally, a single case of travel-associated XDR typhoid has recently been identified in the United Kingdom. Whole-genome sequencing of over 80 of the XDR isolates revealed remarkable genetic clonality and sequence conservation, identified a large number of resistance determinants, and showed that these isolates were of haplotype H58. The XDRS Typhi clone encodes a chromosomally located resistance region and harbors a plasmid encoding additional resistance elements, including theblaCTX-M-15extended-spectrum \u03b2-lactamase, and carrying theqnrSfluoroquinolone resistance gene. This antibiotic resistance-associated IncY plasmid exhibited high sequence identity to plasmids found in other enteric bacteria isolated from widely distributed geographic locations. This study highlights three concerning problems: the receding antibiotic arsenal for typhoid treatment, the ability ofS Typhi to transform from MDR to XDR in a single step by acquisition of a plasmid, and the ability of XDR clones to spread globally.IMPORTANCETyphoid fever is a severe disease caused by the Gram-negative bacteriumSalmonella entericaserovar Typhi. Antibiotic-resistantS Typhi strains have become increasingly common. Here, we report the first large-scale emergence and spread of a novel extensively drug-resistant (XDR)S Typhi clone in Sindh, Pakistan. The XDRS Typhi is resistant to the majority of drugs available for the treatment of typhoid fever. This study highlights the evolving threat of antibiotic resistance inS Typhi and the value of antibiotic susceptibility testing and whole-genome sequencing in understanding emerging infectious diseases. We genetically characterized\u2026", "author" : [ { "dropping-particle" : "", "family" : "Klemm", "given" : "Elizabeth J", "non-dropping-particle" : "", "parse-names" : false, "suffix" : "" }, { "dropping-particle" : "", "family" : "Shakoor", "given" : "Sadia", "non-dropping-particle" : "", "parse-names" : false, "suffix" : "" }, { "dropping-particle" : "", "family" : "Page", "given" : "Andrew J", "non-dropping-particle" : "", "parse-names" : false, "suffix" : "" }, { "dropping-particle" : "", "family" : "Qamar", "given" : "Farah Naz", "non-dropping-particle" : "", "parse-names" : false, "suffix" : "" }, { "dropping-particle" : "", "family" : "Judge", "given" : "Kim", "non-dropping-particle" : "", "parse-names" : false, "suffix" : "" }, { "dropping-particle" : "", "family" : "Saeed", "given" : "Dania K", "non-dropping-particle" : "", "parse-names" : false, "suffix" : "" }, { "dropping-particle" : "", "family" : "Wong", "given" : "Vanessa K", "non-dropping-particle" : "", "parse-names" : false, "suffix" : "" }, { "dropping-particle" : "", "family" : "Dallman", "given" : "Timothy J", "non-dropping-particle" : "", "parse-names" : false, "suffix" : "" }, { "dropping-particle" : "", "family" : "Nair", "given" : "Satheesh", "non-dropping-particle" : "", "parse-names" : false, "suffix" : "" }, { "dropping-particle" : "", "family" : "Baker", "given" : "Stephen", "non-dropping-particle" : "", "parse-names" : false, "suffix" : "" }, { "dropping-particle" : "", "family" : "Shaheen", "given" : "Ghazala", "non-dropping-particle" : "", "parse-names" : false, "suffix" : "" }, { "dropping-particle" : "", "family" : "Qureshi", "given" : "Shahida", "non-dropping-particle" : "", "parse-names" : false, "suffix" : "" }, { "dropping-particle" : "", "family" : "Yousafzai", "given" : "Mohammad Tahir", "non-dropping-particle" : "", "parse-names" : false, "suffix" : "" }, { "dropping-particle" : "", "family" : "Saleem", "given" : "Muhammad Khalid", "non-dropping-particle" : "", "parse-names" : false, "suffix" : "" }, { "dropping-particle" : "", "family" : "Hasan", "given" : "Zahra", "non-dropping-particle" : "", "parse-names" : false, "suffix" : "" }, { "dropping-particle" : "", "family" : "Dougan", "given" : "Gordon", "non-dropping-particle" : "", "parse-names" : false, "suffix" : "" }, { "dropping-particle" : "", "family" : "Hasan", "given" : "Rumina", "non-dropping-particle" : "", "parse-names" : false, "suffix" : "" } ], "container-title" : "mBio", "id" : "ITEM-1", "issue" : "1", "issued" : { "date-parts" : [ [ "2018" ] ] }, "page" : "e00105-18", "publisher" : "American Society for Microbiology", "title" : "Emergence of an Extensively Drug-ResistantSalmonella entericaSerovar Typhi Clone Harboring a Promiscuous Plasmid Encoding Resistance to Fluoroquinolones and Third-Generation Cephalosporins.", "type" : "article-journal", "volume" : "9" }, "uris" : [ "http://www.mendeley.com/documents/?uuid=20200fb4-e73e-3066-8f3e-cb94abbe92b5" ] } ], "mendeley" : { "formattedCitation" : "[18]", "plainTextFormattedCitation" : "[18]", "previouslyFormattedCitation" : "[18]" }, "properties" : { "noteIndex" : 0 }, "schema" : "https://github.com/citation-style-language/schema/raw/master/csl-citation.json" }</w:instrText>
      </w:r>
      <w:r w:rsidR="0045712D" w:rsidRPr="008A774E">
        <w:rPr>
          <w:lang w:val="en-GB"/>
        </w:rPr>
        <w:fldChar w:fldCharType="separate"/>
      </w:r>
      <w:r w:rsidR="008E52E0" w:rsidRPr="008A774E">
        <w:rPr>
          <w:noProof/>
          <w:lang w:val="en-GB"/>
        </w:rPr>
        <w:t>[18]</w:t>
      </w:r>
      <w:r w:rsidR="0045712D" w:rsidRPr="008A774E">
        <w:rPr>
          <w:lang w:val="en-GB"/>
        </w:rPr>
        <w:fldChar w:fldCharType="end"/>
      </w:r>
      <w:r w:rsidR="0045712D" w:rsidRPr="008A774E">
        <w:rPr>
          <w:lang w:val="en-GB"/>
        </w:rPr>
        <w:t xml:space="preserve">. </w:t>
      </w:r>
      <w:r w:rsidR="00D16700" w:rsidRPr="008A774E">
        <w:rPr>
          <w:lang w:val="en-GB"/>
        </w:rPr>
        <w:t>In South A</w:t>
      </w:r>
      <w:r w:rsidR="00B8651C" w:rsidRPr="008A774E">
        <w:rPr>
          <w:lang w:val="en-GB"/>
        </w:rPr>
        <w:t>sia, cephalosporins</w:t>
      </w:r>
      <w:r w:rsidR="00A149CB" w:rsidRPr="008A774E">
        <w:rPr>
          <w:lang w:val="en-GB"/>
        </w:rPr>
        <w:t xml:space="preserve"> such as ceftriaxone and cefixime</w:t>
      </w:r>
      <w:r w:rsidR="00B8651C" w:rsidRPr="008A774E">
        <w:rPr>
          <w:lang w:val="en-GB"/>
        </w:rPr>
        <w:t xml:space="preserve"> are currently the mainstay of treatment for enteric fever, </w:t>
      </w:r>
      <w:r w:rsidR="00AA7E33" w:rsidRPr="008A774E">
        <w:rPr>
          <w:lang w:val="en-GB"/>
        </w:rPr>
        <w:t xml:space="preserve">and </w:t>
      </w:r>
      <w:r w:rsidR="00D16700" w:rsidRPr="008A774E">
        <w:rPr>
          <w:lang w:val="en-GB"/>
        </w:rPr>
        <w:t>are often started empirically</w:t>
      </w:r>
      <w:r w:rsidR="00AA7E33" w:rsidRPr="008A774E">
        <w:rPr>
          <w:lang w:val="en-GB"/>
        </w:rPr>
        <w:t>, likely driving resis</w:t>
      </w:r>
      <w:r w:rsidR="00623DC5" w:rsidRPr="008A774E">
        <w:rPr>
          <w:lang w:val="en-GB"/>
        </w:rPr>
        <w:t>tance in typhoid and other Gram-</w:t>
      </w:r>
      <w:r w:rsidR="00AA7E33" w:rsidRPr="008A774E">
        <w:rPr>
          <w:lang w:val="en-GB"/>
        </w:rPr>
        <w:t>negative bacteria</w:t>
      </w:r>
      <w:r w:rsidR="00D16700" w:rsidRPr="008A774E">
        <w:rPr>
          <w:lang w:val="en-GB"/>
        </w:rPr>
        <w:t xml:space="preserve">. </w:t>
      </w:r>
    </w:p>
    <w:p w14:paraId="73D4754A" w14:textId="6A00906A" w:rsidR="003B40A3" w:rsidRPr="008A774E" w:rsidRDefault="00D92378" w:rsidP="00D61B27">
      <w:pPr>
        <w:spacing w:line="480" w:lineRule="auto"/>
        <w:rPr>
          <w:lang w:val="en-GB"/>
        </w:rPr>
      </w:pPr>
      <w:r w:rsidRPr="008A774E">
        <w:rPr>
          <w:lang w:val="en-GB"/>
        </w:rPr>
        <w:t>C</w:t>
      </w:r>
      <w:r w:rsidR="003B40A3" w:rsidRPr="008A774E">
        <w:rPr>
          <w:lang w:val="en-GB"/>
        </w:rPr>
        <w:t xml:space="preserve">onfirmed </w:t>
      </w:r>
      <w:r w:rsidRPr="008A774E">
        <w:rPr>
          <w:lang w:val="en-GB"/>
        </w:rPr>
        <w:t>typhoid and paratyphoid infections</w:t>
      </w:r>
      <w:r w:rsidR="003B40A3" w:rsidRPr="008A774E">
        <w:rPr>
          <w:lang w:val="en-GB"/>
        </w:rPr>
        <w:t xml:space="preserve"> make up only a minority of the total proportion of </w:t>
      </w:r>
      <w:r w:rsidR="007D19B9" w:rsidRPr="008A774E">
        <w:rPr>
          <w:lang w:val="en-GB"/>
        </w:rPr>
        <w:t xml:space="preserve">all </w:t>
      </w:r>
      <w:r w:rsidR="003B40A3" w:rsidRPr="008A774E">
        <w:rPr>
          <w:lang w:val="en-GB"/>
        </w:rPr>
        <w:t>Gram-negative infections in endemic regions</w:t>
      </w:r>
      <w:r w:rsidR="003B40A3" w:rsidRPr="008A774E">
        <w:rPr>
          <w:lang w:val="en-GB"/>
        </w:rPr>
        <w:fldChar w:fldCharType="begin" w:fldLock="1"/>
      </w:r>
      <w:r w:rsidR="00D83574" w:rsidRPr="008A774E">
        <w:rPr>
          <w:lang w:val="en-GB"/>
        </w:rPr>
        <w:instrText>ADDIN CSL_CITATION { "citationItems" : [ { "id" : "ITEM-1", "itemData" : { "DOI" : "10.1016/S1473-3099(17)30394-8", "ISBN" : "1473-3099", "ISSN" : "14744457", "PMID" : "28818544", "abstract" : "Background Bacterial bloodstream infection is a common cause of morbidity and mortality in sub-Saharan Africa, yet few facilities are able to maintain long-term surveillance. The Malawi-Liverpool-Wellcome Trust Clinical Research Programme has done sentinel surveillance of bacteraemia since 1998. We report long-term trends in bloodstream infection and antimicrobial resistance from this surveillance. Methods In this surveillance study, we analysed blood cultures that were routinely taken from adult and paediatric patients with fever or suspicion of sepsis admitted to Queen Elizabeth Central Hospital, Blantyre, Malawi from 1998 to 2016. The hospital served an urban population of 920 000 in 2016, with 1000 beds, although occupancy often exceeds capacity. The hospital admits about 10 000 adults and 30 000 children each year. Antimicrobial susceptibility tests were done by the disc diffusion method according to British Society of Antimicrobial Chemotherapy guidelines. We used the Cochran-Armitage test for trend to examine trends in rates of antimicrobial resistance, and negative binomial regression to examine trends in icidence of bloodstream infection over time. Findings Between Jan 1, 1998, and Dec 31, 2016, we isolated 29 183 pathogens from 194 539 blood cultures. Pathogen detection decreased significantly from 327\u00b71/100 000 in 1998 to 120\u00b72/100 000 in 2016 (p&lt;0\u00b70001). 13 366 (51\u00b71%) of 26 174 bacterial isolates were resistant to the Malawian first-line antibiotics amoxicillin or penicillin, chloramphenicol, and co-trimoxazole; 68\u00b73% of Gram-negative and 6\u00b76% of Gram-positive pathogens. The proportions of non-Salmonella Enterobacteriaceae with extended spectrum beta-lactamase (ESBL) or fluoroquinolone resistance rose significantly after 2003 to 61\u00b79% in 2016 (p&lt;0\u00b70001). Between 2003 and 2016, ESBL resistance rose from 0\u00b77% to 30\u00b73% in Escherichia coli, from 11\u00b78% to 90\u00b75% in Klebsiella spp and from 30\u00b74% to 71\u00b79% in other Enterobacteriaceae. Similarly, resistance to ciprofloxacin rose from 2\u00b75% to 31\u00b71% in E coli, from 1\u00b77% to 70\u00b72% in Klebsiella spp and from 5\u00b79% to 68\u00b78% in other Enterobacteriaceae. By contrast, more than 92\u00b70% of common Gram-positive pathogens remain susceptible to either penicillin or chloramphenicol. Meticillin-resistant Staphylococcus aureus (MRSA) was first reported in 1998 at 7\u00b77% and represented 18\u00b74% of S aureus isolates in 2016. Interpretation The rapid expansion of ESBL and fluoroquinolone resistance among common Gram-negative \u2026", "author" : [ { "dropping-particle" : "", "family" : "Musicha", "given" : "Patrick", "non-dropping-particle" : "", "parse-names" : false, "suffix" : "" }, { "dropping-particle" : "", "family" : "Cornick", "given" : "Jennifer E", "non-dropping-particle" : "", "parse-names" : false, "suffix" : "" }, { "dropping-particle" : "", "family" : "Bar-Zeev", "given" : "Naor", "non-dropping-particle" : "", "parse-names" : false, "suffix" : "" }, { "dropping-particle" : "", "family" : "French", "given" : "Neil", "non-dropping-particle" : "", "parse-names" : false, "suffix" : "" }, { "dropping-particle" : "", "family" : "Masesa", "given" : "Clemens", "non-dropping-particle" : "", "parse-names" : false, "suffix" : "" }, { "dropping-particle" : "", "family" : "Denis", "given" : "Brigitte", "non-dropping-particle" : "", "parse-names" : false, "suffix" : "" }, { "dropping-particle" : "", "family" : "Kennedy", "given" : "Neil", "non-dropping-particle" : "", "parse-names" : false, "suffix" : "" }, { "dropping-particle" : "", "family" : "Mallewa", "given" : "Jane", "non-dropping-particle" : "", "parse-names" : false, "suffix" : "" }, { "dropping-particle" : "", "family" : "Gordon", "given" : "Melita A", "non-dropping-particle" : "", "parse-names" : false, "suffix" : "" }, { "dropping-particle" : "", "family" : "Msefula", "given" : "Chisomo L", "non-dropping-particle" : "", "parse-names" : false, "suffix" : "" }, { "dropping-particle" : "", "family" : "Heyderman", "given" : "Robert S", "non-dropping-particle" : "", "parse-names" : false, "suffix" : "" }, { "dropping-particle" : "", "family" : "Everett", "given" : "Dean B", "non-dropping-particle" : "", "parse-names" : false, "suffix" : "" }, { "dropping-particle" : "", "family" : "Feasey", "given" : "Nicholas A", "non-dropping-particle" : "", "parse-names" : false, "suffix" : "" } ], "container-title" : "The Lancet Infectious Diseases", "id" : "ITEM-1", "issue" : "10", "issued" : { "date-parts" : [ [ "2017" ] ] }, "page" : "1042-1052", "title" : "Trends in antimicrobial resistance in bloodstream infection isolates at a large urban hospital in Malawi (1998\u20132016): a surveillance study", "type" : "article-journal", "volume" : "17" }, "uris" : [ "http://www.mendeley.com/documents/?uuid=d20443ee-fcd6-3d5e-9f5f-a859b706c1f7" ] }, { "id" : "ITEM-2", "itemData" : { "DOI" : "10.1016/S1473-3099(17)30276-1", "abstract" : "Introduction In 2015, diarrhoea caused more than 1\u00b73 million deaths globally and was the fourth leading cause of death among children younger than 5 years. 1 Although the burden is greatest in low-income populations with poor access to safe water, sanitation, and urgent medical care, acute infectious diarrhoea is also a common cause of outpatient visits and hospital admissions in high-income regions and is an important health problem globally. Prevention and treatment of diarrhoea is challenging because of pervasive infrastructural, political, and socioeconomic barriers, including access to safe water and sanitation, education, nutrition, and access to health care. 2 Estimates of the burden of diarrhoea and its aetiologies are being produced annually as part of the Global Burden of Diseases, Injuries, and Risk Factors Study 2015 (GBD 2015), which provides a unique source for tracking progress in reducing morbidity and mortality due to diarrhoea. The findings of this study quantify the burden of childhood diarrhoea, which will help to track progress toward achieving Sustainable Development Goal (SDG) 3 of ensuring healthy lives and promoting wellbeing for all at all ages. Here, we present the results of GBD 2015 for diarrhoea and 13 aetiologies covering deaths and disability-adjusted life-years (DALYs) for 195 countries or territories from 1990 to 2015 by age and sex. Because of the disproportionate Summary Background The Global Burden of Diseases, Injuries, and Risk Factors Study 2015 (GBD 2015) provides an up-to-date analysis of the burden of diarrhoeal diseases. This study assesses cases, deaths, and aetiologies spanning the past 25 years and informs the changing picture of diarrhoeal disease worldwide.", "author" : [ { "dropping-particle" : "", "family" : "Mokdad", "given" : "Ali H", "non-dropping-particle" : "", "parse-names" : false, "suffix" : "" } ], "container-title" : "The Lancet Infectious Diseases", "id" : "ITEM-2", "issue" : "17", "issued" : { "date-parts" : [ [ "2017" ] ] }, "page" : "909-948", "title" : "Estimates of global, regional, and national morbidity, mortality, and aetiologies of diarrhoeal diseases: a systematic analysis for the Global Burden of Disease Study 2015", "type" : "article-journal", "volume" : "17" }, "uris" : [ "http://www.mendeley.com/documents/?uuid=0e351622-6b48-37bd-ab9c-a4f70cd30f5e" ] } ], "mendeley" : { "formattedCitation" : "[40,41]", "plainTextFormattedCitation" : "[40,41]", "previouslyFormattedCitation" : "[39,40]" }, "properties" : { "noteIndex" : 0 }, "schema" : "https://github.com/citation-style-language/schema/raw/master/csl-citation.json" }</w:instrText>
      </w:r>
      <w:r w:rsidR="003B40A3" w:rsidRPr="008A774E">
        <w:rPr>
          <w:lang w:val="en-GB"/>
        </w:rPr>
        <w:fldChar w:fldCharType="separate"/>
      </w:r>
      <w:r w:rsidR="00D83574" w:rsidRPr="008A774E">
        <w:rPr>
          <w:noProof/>
          <w:lang w:val="en-GB"/>
        </w:rPr>
        <w:t>[40,41]</w:t>
      </w:r>
      <w:r w:rsidR="003B40A3" w:rsidRPr="008A774E">
        <w:rPr>
          <w:lang w:val="en-GB"/>
        </w:rPr>
        <w:fldChar w:fldCharType="end"/>
      </w:r>
      <w:r w:rsidR="003B40A3" w:rsidRPr="008A774E">
        <w:rPr>
          <w:lang w:val="en-GB"/>
        </w:rPr>
        <w:t xml:space="preserve">. </w:t>
      </w:r>
      <w:r w:rsidRPr="008A774E">
        <w:rPr>
          <w:lang w:val="en-GB"/>
        </w:rPr>
        <w:t>However, e</w:t>
      </w:r>
      <w:r w:rsidR="003B40A3" w:rsidRPr="008A774E">
        <w:rPr>
          <w:lang w:val="en-GB"/>
        </w:rPr>
        <w:t>mpirical antimicrobial treatment</w:t>
      </w:r>
      <w:r w:rsidR="00D476FB" w:rsidRPr="008A774E">
        <w:rPr>
          <w:lang w:val="en-GB"/>
        </w:rPr>
        <w:t xml:space="preserve"> with cephalosporins</w:t>
      </w:r>
      <w:r w:rsidR="003B40A3" w:rsidRPr="008A774E">
        <w:rPr>
          <w:lang w:val="en-GB"/>
        </w:rPr>
        <w:t xml:space="preserve"> for presumptive enteric fever confers an antimicrobial pressure, which encompasses all Gram-negative bacterial populations. It is thus plausible that the</w:t>
      </w:r>
      <w:r w:rsidRPr="008A774E">
        <w:rPr>
          <w:lang w:val="en-GB"/>
        </w:rPr>
        <w:t xml:space="preserve"> impact of empiric therapy for typhoid is</w:t>
      </w:r>
      <w:r w:rsidR="003B40A3" w:rsidRPr="008A774E">
        <w:rPr>
          <w:lang w:val="en-GB"/>
        </w:rPr>
        <w:t xml:space="preserve"> </w:t>
      </w:r>
      <w:r w:rsidRPr="008A774E">
        <w:rPr>
          <w:lang w:val="en-GB"/>
        </w:rPr>
        <w:t xml:space="preserve">of far greater importance </w:t>
      </w:r>
      <w:r w:rsidR="009D16F3" w:rsidRPr="008A774E">
        <w:rPr>
          <w:lang w:val="en-GB"/>
        </w:rPr>
        <w:t>in driving AMR than just as</w:t>
      </w:r>
      <w:r w:rsidRPr="008A774E">
        <w:rPr>
          <w:lang w:val="en-GB"/>
        </w:rPr>
        <w:t xml:space="preserve"> described in this study in </w:t>
      </w:r>
      <w:r w:rsidRPr="008A774E">
        <w:rPr>
          <w:i/>
          <w:lang w:val="en-GB"/>
        </w:rPr>
        <w:t xml:space="preserve">S. </w:t>
      </w:r>
      <w:r w:rsidRPr="008A774E">
        <w:rPr>
          <w:lang w:val="en-GB"/>
        </w:rPr>
        <w:t xml:space="preserve">Typhi. </w:t>
      </w:r>
      <w:r w:rsidR="003B40A3" w:rsidRPr="008A774E">
        <w:rPr>
          <w:lang w:val="en-GB"/>
        </w:rPr>
        <w:lastRenderedPageBreak/>
        <w:t xml:space="preserve">The mechanisms of resistance adopted by </w:t>
      </w:r>
      <w:r w:rsidR="003B40A3" w:rsidRPr="008A774E">
        <w:rPr>
          <w:i/>
          <w:lang w:val="en-GB"/>
        </w:rPr>
        <w:t>S</w:t>
      </w:r>
      <w:r w:rsidR="003B40A3" w:rsidRPr="008A774E">
        <w:rPr>
          <w:lang w:val="en-GB"/>
        </w:rPr>
        <w:t xml:space="preserve">. Typhi </w:t>
      </w:r>
      <w:r w:rsidR="009D16F3" w:rsidRPr="008A774E">
        <w:rPr>
          <w:lang w:val="en-GB"/>
        </w:rPr>
        <w:t>are similar to</w:t>
      </w:r>
      <w:r w:rsidRPr="008A774E">
        <w:rPr>
          <w:lang w:val="en-GB"/>
        </w:rPr>
        <w:t xml:space="preserve"> those among</w:t>
      </w:r>
      <w:r w:rsidR="003B40A3" w:rsidRPr="008A774E">
        <w:rPr>
          <w:lang w:val="en-GB"/>
        </w:rPr>
        <w:t xml:space="preserve"> other Gram-negative </w:t>
      </w:r>
      <w:r w:rsidRPr="008A774E">
        <w:rPr>
          <w:lang w:val="en-GB"/>
        </w:rPr>
        <w:t>bacteria</w:t>
      </w:r>
      <w:r w:rsidR="00CF38F6" w:rsidRPr="008A774E">
        <w:rPr>
          <w:lang w:val="en-GB"/>
        </w:rPr>
        <w:t xml:space="preserve"> </w:t>
      </w:r>
      <w:r w:rsidR="00C22618" w:rsidRPr="008A774E">
        <w:rPr>
          <w:lang w:val="en-GB"/>
        </w:rPr>
        <w:fldChar w:fldCharType="begin" w:fldLock="1"/>
      </w:r>
      <w:r w:rsidR="00D83574" w:rsidRPr="008A774E">
        <w:rPr>
          <w:lang w:val="en-GB"/>
        </w:rPr>
        <w:instrText>ADDIN CSL_CITATION { "citationItems" : [ { "id" : "ITEM-1", "itemData" : { "DOI" : "10.1038/sj.bjp.0707607", "ISBN" : "1476-5381", "ISSN" : "0007-1188", "PMID" : "18193080", "abstract" : "Bacteria have existed on Earth for three billion years or so and have become adept at protecting themselves against toxic chemicals. Antibiotics have been in clinical use for a little more than 6 decades. That antibiotic resistance is now a major clinical problem all over the world attests to the success and speed of bacterial adaptation. Mechanisms of antibiotic resistance in bacteria are varied and include target protection, target substitution, antibiotic detoxification and block of intracellular antibiotic accumulation. Acquisition of genes needed to elaborate the various mechanisms is greatly aided by a variety of promiscuous gene transfer systems, such as bacterial conjugative plasmids, transposable elements and integron systems, that move genes from one DNA system to another and from one bacterial cell to another, not necessarily one related to the gene donor. Bacterial plasmids serve as the scaffold on which are assembled arrays of antibiotic resistance genes, by transposition (transposable elements and ISCR mediated transposition) and site-specific recombination mechanisms (integron gene cassettes).The evidence suggests that antibiotic resistance genes in human bacterial pathogens originate from a multitude of bacterial sources, indicating that the genomes of all bacteria can be considered as a single global gene pool into which most, if not all, bacteria can dip for genes necessary for survival. In terms of antibiotic resistance, plasmids serve a central role, as the vehicles for resistance gene capture and their subsequent dissemination. These various aspects of bacterial resistance to antibiotics will be explored in this presentation.", "author" : [ { "dropping-particle" : "", "family" : "Bennett", "given" : "P M", "non-dropping-particle" : "", "parse-names" : false, "suffix" : "" } ], "container-title" : "British journal of pharmacology", "id" : "ITEM-1", "issue" : "January", "issued" : { "date-parts" : [ [ "2008" ] ] }, "page" : "S347-S357", "title" : "Plasmid encoded antibiotic resistance: acquisition and transfer of antibiotic resistance genes in bacteria.", "type" : "article-journal", "volume" : "153 Suppl " }, "uris" : [ "http://www.mendeley.com/documents/?uuid=07adcadb-df47-4b0c-9c65-9464383cb499" ] } ], "mendeley" : { "formattedCitation" : "[42]", "plainTextFormattedCitation" : "[42]", "previouslyFormattedCitation" : "[41]" }, "properties" : { "noteIndex" : 0 }, "schema" : "https://github.com/citation-style-language/schema/raw/master/csl-citation.json" }</w:instrText>
      </w:r>
      <w:r w:rsidR="00C22618" w:rsidRPr="008A774E">
        <w:rPr>
          <w:lang w:val="en-GB"/>
        </w:rPr>
        <w:fldChar w:fldCharType="separate"/>
      </w:r>
      <w:r w:rsidR="00D83574" w:rsidRPr="008A774E">
        <w:rPr>
          <w:noProof/>
          <w:lang w:val="en-GB"/>
        </w:rPr>
        <w:t>[42]</w:t>
      </w:r>
      <w:r w:rsidR="00C22618" w:rsidRPr="008A774E">
        <w:rPr>
          <w:lang w:val="en-GB"/>
        </w:rPr>
        <w:fldChar w:fldCharType="end"/>
      </w:r>
      <w:r w:rsidR="003B40A3" w:rsidRPr="008A774E">
        <w:rPr>
          <w:lang w:val="en-GB"/>
        </w:rPr>
        <w:t xml:space="preserve"> and the most contemporary concern stems from the emergence of extended spectrum β lactamases (ESBL</w:t>
      </w:r>
      <w:r w:rsidR="00843059" w:rsidRPr="008A774E">
        <w:rPr>
          <w:lang w:val="en-GB"/>
        </w:rPr>
        <w:t>s</w:t>
      </w:r>
      <w:r w:rsidR="003B40A3" w:rsidRPr="008A774E">
        <w:rPr>
          <w:lang w:val="en-GB"/>
        </w:rPr>
        <w:t>) produced by various Gram-negative species, which has originated as a result of the widespread cephalosporin use</w:t>
      </w:r>
      <w:r w:rsidR="009D16F3" w:rsidRPr="008A774E">
        <w:rPr>
          <w:lang w:val="en-GB"/>
        </w:rPr>
        <w:t>. Preventive</w:t>
      </w:r>
      <w:r w:rsidR="003B40A3" w:rsidRPr="008A774E">
        <w:rPr>
          <w:lang w:val="en-GB"/>
        </w:rPr>
        <w:t xml:space="preserve"> approaches warrant a collective approach in tackling Gram-negative </w:t>
      </w:r>
      <w:r w:rsidR="00AE7D80" w:rsidRPr="008A774E">
        <w:rPr>
          <w:lang w:val="en-GB"/>
        </w:rPr>
        <w:t xml:space="preserve">resistance </w:t>
      </w:r>
      <w:r w:rsidR="003B40A3" w:rsidRPr="008A774E">
        <w:rPr>
          <w:lang w:val="en-GB"/>
        </w:rPr>
        <w:t>as the molecular determinants of resistance are transferrable between Gram-negative organisms and thus reducing the use of cephalosporins for typhoid is likely to have an indirect effect on the other Gram-negative organisms</w:t>
      </w:r>
      <w:r w:rsidR="00CF38F6" w:rsidRPr="008A774E">
        <w:rPr>
          <w:lang w:val="en-GB"/>
        </w:rPr>
        <w:t xml:space="preserve"> </w:t>
      </w:r>
      <w:r w:rsidR="003B40A3" w:rsidRPr="008A774E">
        <w:rPr>
          <w:lang w:val="en-GB"/>
        </w:rPr>
        <w:fldChar w:fldCharType="begin" w:fldLock="1"/>
      </w:r>
      <w:r w:rsidR="00D83574" w:rsidRPr="008A774E">
        <w:rPr>
          <w:lang w:val="en-GB"/>
        </w:rPr>
        <w:instrText>ADDIN CSL_CITATION { "citationItems" : [ { "id" : "ITEM-1", "itemData" : { "DOI" : "10.1038/sj.bjp.0707607", "ISBN" : "1476-5381", "ISSN" : "0007-1188", "PMID" : "18193080", "abstract" : "Bacteria have existed on Earth for three billion years or so and have become adept at protecting themselves against toxic chemicals. Antibiotics have been in clinical use for a little more than 6 decades. That antibiotic resistance is now a major clinical problem all over the world attests to the success and speed of bacterial adaptation. Mechanisms of antibiotic resistance in bacteria are varied and include target protection, target substitution, antibiotic detoxification and block of intracellular antibiotic accumulation. Acquisition of genes needed to elaborate the various mechanisms is greatly aided by a variety of promiscuous gene transfer systems, such as bacterial conjugative plasmids, transposable elements and integron systems, that move genes from one DNA system to another and from one bacterial cell to another, not necessarily one related to the gene donor. Bacterial plasmids serve as the scaffold on which are assembled arrays of antibiotic resistance genes, by transposition (transposable elements and ISCR mediated transposition) and site-specific recombination mechanisms (integron gene cassettes).The evidence suggests that antibiotic resistance genes in human bacterial pathogens originate from a multitude of bacterial sources, indicating that the genomes of all bacteria can be considered as a single global gene pool into which most, if not all, bacteria can dip for genes necessary for survival. In terms of antibiotic resistance, plasmids serve a central role, as the vehicles for resistance gene capture and their subsequent dissemination. These various aspects of bacterial resistance to antibiotics will be explored in this presentation.", "author" : [ { "dropping-particle" : "", "family" : "Bennett", "given" : "P M", "non-dropping-particle" : "", "parse-names" : false, "suffix" : "" } ], "container-title" : "British journal of pharmacology", "id" : "ITEM-1", "issue" : "January", "issued" : { "date-parts" : [ [ "2008" ] ] }, "page" : "S347-S357", "title" : "Plasmid encoded antibiotic resistance: acquisition and transfer of antibiotic resistance genes in bacteria.", "type" : "article-journal", "volume" : "153 Suppl " }, "uris" : [ "http://www.mendeley.com/documents/?uuid=07adcadb-df47-4b0c-9c65-9464383cb499" ] } ], "mendeley" : { "formattedCitation" : "[42]", "plainTextFormattedCitation" : "[42]", "previouslyFormattedCitation" : "[41]" }, "properties" : { "noteIndex" : 0 }, "schema" : "https://github.com/citation-style-language/schema/raw/master/csl-citation.json" }</w:instrText>
      </w:r>
      <w:r w:rsidR="003B40A3" w:rsidRPr="008A774E">
        <w:rPr>
          <w:lang w:val="en-GB"/>
        </w:rPr>
        <w:fldChar w:fldCharType="separate"/>
      </w:r>
      <w:r w:rsidR="00D83574" w:rsidRPr="008A774E">
        <w:rPr>
          <w:noProof/>
          <w:lang w:val="en-GB"/>
        </w:rPr>
        <w:t>[42]</w:t>
      </w:r>
      <w:r w:rsidR="003B40A3" w:rsidRPr="008A774E">
        <w:rPr>
          <w:lang w:val="en-GB"/>
        </w:rPr>
        <w:fldChar w:fldCharType="end"/>
      </w:r>
      <w:r w:rsidR="003B40A3" w:rsidRPr="008A774E">
        <w:rPr>
          <w:lang w:val="en-GB"/>
        </w:rPr>
        <w:t>.</w:t>
      </w:r>
    </w:p>
    <w:p w14:paraId="1A51F96F" w14:textId="263618C2" w:rsidR="003B40A3" w:rsidRPr="008A774E" w:rsidRDefault="003B40A3" w:rsidP="00D61B27">
      <w:pPr>
        <w:spacing w:line="480" w:lineRule="auto"/>
        <w:rPr>
          <w:lang w:val="en-GB"/>
        </w:rPr>
      </w:pPr>
      <w:r w:rsidRPr="008A774E">
        <w:rPr>
          <w:lang w:val="en-GB"/>
        </w:rPr>
        <w:t>A 2014</w:t>
      </w:r>
      <w:r w:rsidR="003F42FE" w:rsidRPr="008A774E">
        <w:rPr>
          <w:lang w:val="en-GB"/>
        </w:rPr>
        <w:t xml:space="preserve"> publication</w:t>
      </w:r>
      <w:r w:rsidRPr="008A774E">
        <w:rPr>
          <w:lang w:val="en-GB"/>
        </w:rPr>
        <w:t xml:space="preserve"> </w:t>
      </w:r>
      <w:r w:rsidR="003F42FE" w:rsidRPr="008A774E">
        <w:rPr>
          <w:lang w:val="en-GB"/>
        </w:rPr>
        <w:t>s</w:t>
      </w:r>
      <w:r w:rsidRPr="008A774E">
        <w:rPr>
          <w:lang w:val="en-GB"/>
        </w:rPr>
        <w:t>uggested that cephalosporins were the most commonly used antimicrobial in India and China, followed by broad-spectrum penicillins, fluoroquinolones and macrolides</w:t>
      </w:r>
      <w:r w:rsidR="00D476FB" w:rsidRPr="008A774E">
        <w:rPr>
          <w:lang w:val="en-GB"/>
        </w:rPr>
        <w:fldChar w:fldCharType="begin" w:fldLock="1"/>
      </w:r>
      <w:r w:rsidR="00D83574" w:rsidRPr="008A774E">
        <w:rPr>
          <w:lang w:val="en-GB"/>
        </w:rPr>
        <w:instrText>ADDIN CSL_CITATION { "citationItems" : [ { "id" : "ITEM-1", "itemData" : { "DOI" : "10.1016/S1473-3099(14)70780-7", "ISSN" : "14733099", "PMID" : "25022435", "abstract" : "BACKGROUND Antibiotic drug consumption is a major driver of antibiotic resistance. Variations in antibiotic resistance across countries are attributable, in part, to different volumes and patterns for antibiotic consumption. We aimed to assess variations in consumption to assist monitoring of the rise of resistance and development of rational-use policies and to provide a baseline for future assessment. METHODS With use of sales data for retail and hospital pharmacies from the IMS Health MIDAS database, we reviewed trends for consumption of standard units of antibiotics between 2000 and 2010 for 71 countries. We used compound annual growth rates to assess temporal differences in consumption for each country and Fourier series and regression methods to assess seasonal differences in consumption in 63 of the countries. FINDINGS Between 2000 and 2010, consumption of antibiotic drugs increased by 36% (from 54 083 964 813 standard units to 73 620 748 816 standard units). Brazil, Russia, India, China, and South Africa accounted for 76% of this increase. In most countries, antibiotic consumption varied significantly with season. There was increased consumption of carbapenems (45%) and polymixins (13%), two last-resort classes of antibiotic drugs. INTERPRETATION The rise of antibiotic consumption and the increase in use of last-resort antibiotic drugs raises serious concerns for public health. Appropriate use of antibiotics in developing countries should be encouraged. However, to prevent a striking rise in resistance in low-income and middle-income countries with large populations and to preserve antibiotic efficacy worldwide, programmes that promote rational use through coordinated efforts by the international community should be a priority. FUNDING US Department of Homeland Security, Bill &amp; Melinda Gates Foundation, US National Institutes of Health, Princeton Grand Challenges Program.", "author" : [ { "dropping-particle" : "", "family" : "Boeckel", "given" : "Thomas P", "non-dropping-particle" : "Van", "parse-names" : false, "suffix" : "" }, { "dropping-particle" : "", "family" : "Gandra", "given" : "Sumanth", "non-dropping-particle" : "", "parse-names" : false, "suffix" : "" }, { "dropping-particle" : "", "family" : "Ashok", "given" : "Ashvin", "non-dropping-particle" : "", "parse-names" : false, "suffix" : "" }, { "dropping-particle" : "", "family" : "Caudron", "given" : "Quentin", "non-dropping-particle" : "", "parse-names" : false, "suffix" : "" }, { "dropping-particle" : "", "family" : "Grenfell", "given" : "Bryan T", "non-dropping-particle" : "", "parse-names" : false, "suffix" : "" }, { "dropping-particle" : "", "family" : "Levin", "given" : "Simon A", "non-dropping-particle" : "", "parse-names" : false, "suffix" : "" }, { "dropping-particle" : "", "family" : "Laxminarayan", "given" : "Ramanan", "non-dropping-particle" : "", "parse-names" : false, "suffix" : "" } ], "container-title" : "The Lancet Infectious Diseases", "id" : "ITEM-1", "issue" : "8", "issued" : { "date-parts" : [ [ "2014" ] ] }, "page" : "742-750", "title" : "Global antibiotic consumption 2000 to 2010: An analysis of national pharmaceutical sales data", "type" : "article-journal", "volume" : "14" }, "uris" : [ "http://www.mendeley.com/documents/?uuid=d011f7f3-9ad0-33c5-8136-adc81e2e108b" ] } ], "mendeley" : { "formattedCitation" : "[28]", "plainTextFormattedCitation" : "[28]", "previouslyFormattedCitation" : "[28]" }, "properties" : { "noteIndex" : 0 }, "schema" : "https://github.com/citation-style-language/schema/raw/master/csl-citation.json" }</w:instrText>
      </w:r>
      <w:r w:rsidR="00D476FB" w:rsidRPr="008A774E">
        <w:rPr>
          <w:lang w:val="en-GB"/>
        </w:rPr>
        <w:fldChar w:fldCharType="separate"/>
      </w:r>
      <w:r w:rsidR="008E52E0" w:rsidRPr="008A774E">
        <w:rPr>
          <w:noProof/>
          <w:lang w:val="en-GB"/>
        </w:rPr>
        <w:t>[28]</w:t>
      </w:r>
      <w:r w:rsidR="00D476FB" w:rsidRPr="008A774E">
        <w:rPr>
          <w:lang w:val="en-GB"/>
        </w:rPr>
        <w:fldChar w:fldCharType="end"/>
      </w:r>
      <w:r w:rsidRPr="008A774E">
        <w:rPr>
          <w:lang w:val="en-GB"/>
        </w:rPr>
        <w:t>. This trend might still hold true in 2017 which highlights the mounting antimicrobial pressure exerted by the use of cephalosporins culminating in the production of ESBLs by Gram-negatives</w:t>
      </w:r>
      <w:r w:rsidR="0034051E" w:rsidRPr="008A774E">
        <w:rPr>
          <w:lang w:val="en-GB"/>
        </w:rPr>
        <w:t>,</w:t>
      </w:r>
      <w:r w:rsidRPr="008A774E">
        <w:rPr>
          <w:lang w:val="en-GB"/>
        </w:rPr>
        <w:t xml:space="preserve"> including </w:t>
      </w:r>
      <w:r w:rsidRPr="008A774E">
        <w:rPr>
          <w:i/>
          <w:lang w:val="en-GB"/>
        </w:rPr>
        <w:t>S</w:t>
      </w:r>
      <w:r w:rsidRPr="008A774E">
        <w:rPr>
          <w:lang w:val="en-GB"/>
        </w:rPr>
        <w:t>. Typhi</w:t>
      </w:r>
      <w:r w:rsidR="00C22618" w:rsidRPr="008A774E">
        <w:rPr>
          <w:lang w:val="en-GB"/>
        </w:rPr>
        <w:t>.</w:t>
      </w:r>
      <w:r w:rsidR="00693934" w:rsidRPr="008A774E">
        <w:rPr>
          <w:lang w:val="en-GB"/>
        </w:rPr>
        <w:fldChar w:fldCharType="begin" w:fldLock="1"/>
      </w:r>
      <w:r w:rsidR="00D83574" w:rsidRPr="008A774E">
        <w:rPr>
          <w:lang w:val="en-GB"/>
        </w:rPr>
        <w:instrText>ADDIN CSL_CITATION { "citationItems" : [ { "id" : "ITEM-1", "itemData" : { "ISSN" : "0030-9982", "PMID" : "27524545", "abstract" : "Typhoid is endemic in many parts of southeast Asia. Due to the resistance of the organism to first line of antibiotics (ampicillin, chloramphenicol, cotrimoxazole) as well as to fluoroquinolones, third generation cephalosporins have been in use for the empiric treatment of typhoid for years. However an increasing incidence of Salmonella Typhi is being reported sporadically from various regions. We report a case of typhoid due to Salmonella Typhi which was non-responsive to treatment with a cephalosporin, was found to be multidrug resistant and resistant to ciprofloxacin and third generation cephalosporin as well. The patient was finally treated successfully with intravenous administration of a carbapenem.", "author" : [ { "dropping-particle" : "", "family" : "Munir", "given" : "Tehmina", "non-dropping-particle" : "", "parse-names" : false, "suffix" : "" }, { "dropping-particle" : "", "family" : "Lodhi", "given" : "Munir", "non-dropping-particle" : "", "parse-names" : false, "suffix" : "" }, { "dropping-particle" : "", "family" : "Ansari", "given" : "Jawad Khaliq", "non-dropping-particle" : "", "parse-names" : false, "suffix" : "" }, { "dropping-particle" : "", "family" : "Andleeb", "given" : "Saadia", "non-dropping-particle" : "", "parse-names" : false, "suffix" : "" }, { "dropping-particle" : "", "family" : "Ahmed", "given" : "Mushtaq", "non-dropping-particle" : "", "parse-names" : false, "suffix" : "" } ], "container-title" : "JPMA. The Journal of the Pakistan Medical Association", "id" : "ITEM-1", "issue" : "8", "issued" : { "date-parts" : [ [ "2016", "8" ] ] }, "page" : "1035-6", "title" : "Extended Spectrum Beta Lactamase producing Cephalosporin resistant Salmonella Typhi, reported from Rawalpindi, Pakistan.", "type" : "article-journal", "volume" : "66" }, "uris" : [ "http://www.mendeley.com/documents/?uuid=f597d946-1d4c-3753-a276-8d672cf837fb" ] }, { "id" : "ITEM-2", "itemData" : { "ISBN" : "1471216497", "author" : [ { "dropping-particle" : "", "family" : "Rodrigues", "given" : "Camilla", "non-dropping-particle" : "", "parse-names" : false, "suffix" : "" }, { "dropping-particle" : "", "family" : "Kapil", "given" : "Arti", "non-dropping-particle" : "", "parse-names" : false, "suffix" : "" }, { "dropping-particle" : "", "family" : "Sharma", "given" : "Anita", "non-dropping-particle" : "", "parse-names" : false, "suffix" : "" }, { "dropping-particle" : "", "family" : "Ragupathi", "given" : "Naveen", "non-dropping-particle" : "", "parse-names" : false, "suffix" : "" }, { "dropping-particle" : "", "family" : "Inbabathan", "given" : "Francis", "non-dropping-particle" : "", "parse-names" : false, "suffix" : "" }, { "dropping-particle" : "", "family" : "Veeraraghavan", "given" : "Balaji", "non-dropping-particle" : "", "parse-names" : false, "suffix" : "" }, { "dropping-particle" : "", "family" : "Gagandeep", "given" : "Kang", "non-dropping-particle" : "", "parse-names" : false, "suffix" : "" } ], "container-title" : "Genome announcements", "id" : "ITEM-2", "issue" : "10", "issued" : { "date-parts" : [ [ "2017" ] ] }, "page" : "e01639-16", "title" : "Whole-Genome Shotgun Sequencing of Cephalosporin-Resistant Salmonella enterica Serovar Typhi", "type" : "article-journal", "volume" : "5" }, "uris" : [ "http://www.mendeley.com/documents/?uuid=d2c8ecf7-bb41-4d1f-a223-c0bf2c48c365" ] }, { "id" : "ITEM-3", "itemData" : { "DOI" : "10.1016/j.jgar.2016.06.003", "ISSN" : "2213-7173", "PMID" : "27530999", "abstract" : "Enteric fever is a major cause of concern in developing countries across the globe. The primary choice of antibiotics remains fluoroquinolones, followed by cephalosporins. Resistance to third-generation cephalosporins is rarely reported in Salmonella enterica serovar Typhi. This study reports the whole genome sequence of an S. Typhi isolate resistant to cefixime [minimum inhibitory concentration (MIC)=512\u03bcg/mL] by microbroth dilution. Interestingly, the isolate was negative for the cephalosporin resistance gene blaCTX-M by PCR, which is a known mechanism for higher cephalosporin resistance. The isolate was further subjected to next-generation sequencing that identified blaTEM-1B and blaDHA-1 genes in association with qnrB4 and sul1. blaTEM is a known gene coding for \u03b2-lactam resistance. In certain cases, overexpression of blaTEM was reported to result in cephalosporin resistance. This suggests that the high cefixime MIC would have been contributed by overexpression of blaTEM-1B. The blaTEM-1B gene was found to be associated with a promoter Px with -35 and -10 regions as TTAATA and TAAAGT, respectively. The promoter regions were unique, but the -10 region was similar to that found in Pa/Pb (previously reported promoter for blaTEM) with a single nucleotide change. In addition, an IncN plasmid was identified, which is usually reported in association with the most prevalent extended-spectrum \u03b2-lactamase (ESBL), metallo- and non-metallo-carbapenemase, and plasmid-mediated quinolone resistance (PMQR) genes. Plasmids such as IncN might possibly confer resistance and enhance spread. It is imperative to continuously monitor the drug resistance profile and evolving genetic elements.", "author" : [ { "dropping-particle" : "", "family" : "Devanga Ragupathi", "given" : "Naveen Kumar", "non-dropping-particle" : "", "parse-names" : false, "suffix" : "" }, { "dropping-particle" : "", "family" : "Muthuirulandi Sethuvel", "given" : "Dhiviya Prabaa", "non-dropping-particle" : "", "parse-names" : false, "suffix" : "" }, { "dropping-particle" : "", "family" : "Shankar", "given" : "Baby Abirami", "non-dropping-particle" : "", "parse-names" : false, "suffix" : "" }, { "dropping-particle" : "", "family" : "Munusamy", "given" : "Elakkiya", "non-dropping-particle" : "", "parse-names" : false, "suffix" : "" }, { "dropping-particle" : "", "family" : "Anandan", "given" : "Shalini", "non-dropping-particle" : "", "parse-names" : false, "suffix" : "" }, { "dropping-particle" : "", "family" : "Veeraraghavan", "given" : "Balaji", "non-dropping-particle" : "", "parse-names" : false, "suffix" : "" } ], "container-title" : "Journal of global antimicrobial resistance", "id" : "ITEM-3", "issued" : { "date-parts" : [ [ "2016", "12" ] ] }, "page" : "11-12", "title" : "Draft genome sequence of blaTEM-1-mediated cephalosporin-resistant Salmonella enterica serovar Typhi from bloodstream infection.", "type" : "article-journal", "volume" : "7" }, "uris" : [ "http://www.mendeley.com/documents/?uuid=baf7c13d-fbac-3ee9-b793-3f9a469a0425" ] } ], "mendeley" : { "formattedCitation" : "[19\u201321]", "plainTextFormattedCitation" : "[19\u201321]", "previouslyFormattedCitation" : "[19\u201321]" }, "properties" : { "noteIndex" : 0 }, "schema" : "https://github.com/citation-style-language/schema/raw/master/csl-citation.json" }</w:instrText>
      </w:r>
      <w:r w:rsidR="00693934" w:rsidRPr="008A774E">
        <w:rPr>
          <w:lang w:val="en-GB"/>
        </w:rPr>
        <w:fldChar w:fldCharType="separate"/>
      </w:r>
      <w:r w:rsidR="008E52E0" w:rsidRPr="008A774E">
        <w:rPr>
          <w:noProof/>
          <w:lang w:val="en-GB"/>
        </w:rPr>
        <w:t>[19–21]</w:t>
      </w:r>
      <w:r w:rsidR="00693934" w:rsidRPr="008A774E">
        <w:rPr>
          <w:lang w:val="en-GB"/>
        </w:rPr>
        <w:fldChar w:fldCharType="end"/>
      </w:r>
      <w:r w:rsidRPr="008A774E">
        <w:rPr>
          <w:lang w:val="en-GB"/>
        </w:rPr>
        <w:t xml:space="preserve"> These issues underscore the importance of controlling the spread of typhoid through the deployment of vaccines and prudent</w:t>
      </w:r>
      <w:r w:rsidR="007E636B" w:rsidRPr="008A774E">
        <w:rPr>
          <w:lang w:val="en-GB"/>
        </w:rPr>
        <w:t xml:space="preserve"> antimicrobial use in the short-</w:t>
      </w:r>
      <w:r w:rsidRPr="008A774E">
        <w:rPr>
          <w:lang w:val="en-GB"/>
        </w:rPr>
        <w:t>term</w:t>
      </w:r>
      <w:r w:rsidR="00D92378" w:rsidRPr="008A774E">
        <w:rPr>
          <w:lang w:val="en-GB"/>
        </w:rPr>
        <w:t>.</w:t>
      </w:r>
    </w:p>
    <w:p w14:paraId="2AD881C3" w14:textId="674DF9BC" w:rsidR="00B344CB" w:rsidRPr="008A774E" w:rsidRDefault="003B40A3" w:rsidP="00D61B27">
      <w:pPr>
        <w:spacing w:line="480" w:lineRule="auto"/>
        <w:rPr>
          <w:lang w:val="en-GB"/>
        </w:rPr>
      </w:pPr>
      <w:r w:rsidRPr="008A774E">
        <w:rPr>
          <w:lang w:val="en-GB"/>
        </w:rPr>
        <w:t>Single drug therapy (</w:t>
      </w:r>
      <w:proofErr w:type="spellStart"/>
      <w:r w:rsidRPr="008A774E">
        <w:rPr>
          <w:lang w:val="en-GB"/>
        </w:rPr>
        <w:t>monotherapy</w:t>
      </w:r>
      <w:proofErr w:type="spellEnd"/>
      <w:r w:rsidRPr="008A774E">
        <w:rPr>
          <w:lang w:val="en-GB"/>
        </w:rPr>
        <w:t xml:space="preserve">) has been common practice in the treatment of typhoid, and </w:t>
      </w:r>
      <w:proofErr w:type="spellStart"/>
      <w:r w:rsidRPr="008A774E">
        <w:rPr>
          <w:lang w:val="en-GB"/>
        </w:rPr>
        <w:t>monotherapy</w:t>
      </w:r>
      <w:proofErr w:type="spellEnd"/>
      <w:r w:rsidRPr="008A774E">
        <w:rPr>
          <w:lang w:val="en-GB"/>
        </w:rPr>
        <w:t xml:space="preserve"> with former first-line antimicrobials may be a reasonable option in Asia. A single report from Nepal suggests that </w:t>
      </w:r>
      <w:proofErr w:type="spellStart"/>
      <w:r w:rsidRPr="008A774E">
        <w:rPr>
          <w:lang w:val="en-GB"/>
        </w:rPr>
        <w:t>monotherapy</w:t>
      </w:r>
      <w:proofErr w:type="spellEnd"/>
      <w:r w:rsidRPr="008A774E">
        <w:rPr>
          <w:lang w:val="en-GB"/>
        </w:rPr>
        <w:t xml:space="preserve"> with co-trimoxazole result</w:t>
      </w:r>
      <w:r w:rsidR="00C22618" w:rsidRPr="008A774E">
        <w:rPr>
          <w:lang w:val="en-GB"/>
        </w:rPr>
        <w:t>s</w:t>
      </w:r>
      <w:r w:rsidRPr="008A774E">
        <w:rPr>
          <w:lang w:val="en-GB"/>
        </w:rPr>
        <w:t xml:space="preserve"> in complete remission of typhoid fever caused by H58</w:t>
      </w:r>
      <w:r w:rsidR="00D92378" w:rsidRPr="008A774E">
        <w:rPr>
          <w:lang w:val="en-GB"/>
        </w:rPr>
        <w:t xml:space="preserve"> which w</w:t>
      </w:r>
      <w:r w:rsidR="00C22618" w:rsidRPr="008A774E">
        <w:rPr>
          <w:lang w:val="en-GB"/>
        </w:rPr>
        <w:t>as</w:t>
      </w:r>
      <w:r w:rsidR="00D92378" w:rsidRPr="008A774E">
        <w:rPr>
          <w:lang w:val="en-GB"/>
        </w:rPr>
        <w:t xml:space="preserve"> fluoroquinolone</w:t>
      </w:r>
      <w:r w:rsidR="006A6CAE" w:rsidRPr="008A774E">
        <w:rPr>
          <w:lang w:val="en-GB"/>
        </w:rPr>
        <w:t>-</w:t>
      </w:r>
      <w:r w:rsidR="00D92378" w:rsidRPr="008A774E">
        <w:rPr>
          <w:lang w:val="en-GB"/>
        </w:rPr>
        <w:t>resistant but no</w:t>
      </w:r>
      <w:r w:rsidR="00C22618" w:rsidRPr="008A774E">
        <w:rPr>
          <w:lang w:val="en-GB"/>
        </w:rPr>
        <w:t>t</w:t>
      </w:r>
      <w:r w:rsidR="00D92378" w:rsidRPr="008A774E">
        <w:rPr>
          <w:lang w:val="en-GB"/>
        </w:rPr>
        <w:t xml:space="preserve"> MDR</w:t>
      </w:r>
      <w:r w:rsidRPr="008A774E">
        <w:rPr>
          <w:lang w:val="en-GB"/>
        </w:rPr>
        <w:fldChar w:fldCharType="begin" w:fldLock="1"/>
      </w:r>
      <w:r w:rsidR="00D83574" w:rsidRPr="008A774E">
        <w:rPr>
          <w:lang w:val="en-GB"/>
        </w:rPr>
        <w:instrText>ADDIN CSL_CITATION { "citationItems" : [ { "id" : "ITEM-1", "itemData" : { "DOI" : "10.1136/bcr-2016-217223", "ISSN" : "1757790X", "PMID" : "27797841", "abstract" : "A woman aged 20 years presented with fever and no localising signs. She was treated with cotrimoxazole and the subsequent blood culture was positive for Salmonella typhi (S. typhi), which was resistant to fluoroquinolones but susceptible to cotrimoxazole. Genotyping identified an FQ-R subclade of H58 S. typhi Fever clearance time was 4 days after starting the antibiotics, and no relapses were noted on 2 months of follow-up. This inexpensive, well-known and easily available antimicrobial could be suitably redeployed for fluoroquinolone-resistant enteric fever in South Asia.", "author" : [ { "dropping-particle" : "", "family" : "Karki", "given" : "Manan", "non-dropping-particle" : "", "parse-names" : false, "suffix" : "" }, { "dropping-particle" : "", "family" : "Pandit", "given" : "Sarbagya", "non-dropping-particle" : "", "parse-names" : false, "suffix" : "" }, { "dropping-particle" : "", "family" : "Baker", "given" : "Stephen", "non-dropping-particle" : "", "parse-names" : false, "suffix" : "" }, { "dropping-particle" : "", "family" : "Basnyat", "given" : "Buddha", "non-dropping-particle" : "", "parse-names" : false, "suffix" : "" } ], "container-title" : "BMJ Case Reports", "id" : "ITEM-1", "issued" : { "date-parts" : [ [ "2016" ] ] }, "page" : "bcr-2016-217223", "title" : "Cotrimoxazole treats fluoroquinolone-resistant Salmonella typhi H58 infection", "type" : "article-journal" }, "uris" : [ "http://www.mendeley.com/documents/?uuid=80fcecc8-401e-39b5-809c-687c54ac835d" ] } ], "mendeley" : { "formattedCitation" : "[43]", "plainTextFormattedCitation" : "[43]", "previouslyFormattedCitation" : "[42]" }, "properties" : { "noteIndex" : 0 }, "schema" : "https://github.com/citation-style-language/schema/raw/master/csl-citation.json" }</w:instrText>
      </w:r>
      <w:r w:rsidRPr="008A774E">
        <w:rPr>
          <w:lang w:val="en-GB"/>
        </w:rPr>
        <w:fldChar w:fldCharType="separate"/>
      </w:r>
      <w:r w:rsidR="00D83574" w:rsidRPr="008A774E">
        <w:rPr>
          <w:noProof/>
          <w:lang w:val="en-GB"/>
        </w:rPr>
        <w:t>[43]</w:t>
      </w:r>
      <w:r w:rsidRPr="008A774E">
        <w:rPr>
          <w:lang w:val="en-GB"/>
        </w:rPr>
        <w:fldChar w:fldCharType="end"/>
      </w:r>
      <w:r w:rsidRPr="008A774E">
        <w:rPr>
          <w:lang w:val="en-GB"/>
        </w:rPr>
        <w:t>. However</w:t>
      </w:r>
      <w:r w:rsidR="0034051E" w:rsidRPr="008A774E">
        <w:rPr>
          <w:lang w:val="en-GB"/>
        </w:rPr>
        <w:t>,</w:t>
      </w:r>
      <w:r w:rsidRPr="008A774E">
        <w:rPr>
          <w:lang w:val="en-GB"/>
        </w:rPr>
        <w:t xml:space="preserve"> </w:t>
      </w:r>
      <w:r w:rsidR="00797B68" w:rsidRPr="008A774E">
        <w:rPr>
          <w:lang w:val="en-GB"/>
        </w:rPr>
        <w:t xml:space="preserve">a more astute </w:t>
      </w:r>
      <w:r w:rsidR="00217627" w:rsidRPr="008A774E">
        <w:rPr>
          <w:lang w:val="en-GB"/>
        </w:rPr>
        <w:t>approach in Asia</w:t>
      </w:r>
      <w:r w:rsidR="00797B68" w:rsidRPr="008A774E">
        <w:rPr>
          <w:lang w:val="en-GB"/>
        </w:rPr>
        <w:t xml:space="preserve"> </w:t>
      </w:r>
      <w:r w:rsidR="00D92378" w:rsidRPr="008A774E">
        <w:rPr>
          <w:lang w:val="en-GB"/>
        </w:rPr>
        <w:t xml:space="preserve">might </w:t>
      </w:r>
      <w:r w:rsidR="00D077E3" w:rsidRPr="008A774E">
        <w:rPr>
          <w:lang w:val="en-GB"/>
        </w:rPr>
        <w:t>involve c</w:t>
      </w:r>
      <w:r w:rsidR="00B344CB" w:rsidRPr="008A774E">
        <w:rPr>
          <w:lang w:val="en-GB"/>
        </w:rPr>
        <w:t>ombination therapy with a first</w:t>
      </w:r>
      <w:r w:rsidR="009842A6" w:rsidRPr="008A774E">
        <w:rPr>
          <w:b/>
          <w:lang w:val="en-GB"/>
        </w:rPr>
        <w:t>-</w:t>
      </w:r>
      <w:r w:rsidR="00B344CB" w:rsidRPr="008A774E">
        <w:rPr>
          <w:lang w:val="en-GB"/>
        </w:rPr>
        <w:t>line antimicrobial and perhaps azithromycin</w:t>
      </w:r>
      <w:r w:rsidR="00D077E3" w:rsidRPr="008A774E">
        <w:rPr>
          <w:lang w:val="en-GB"/>
        </w:rPr>
        <w:t>. This approach</w:t>
      </w:r>
      <w:r w:rsidR="00B344CB" w:rsidRPr="008A774E">
        <w:rPr>
          <w:lang w:val="en-GB"/>
        </w:rPr>
        <w:t xml:space="preserve"> for the treatment of enteric fever</w:t>
      </w:r>
      <w:r w:rsidR="00F67074" w:rsidRPr="008A774E">
        <w:rPr>
          <w:lang w:val="en-GB"/>
        </w:rPr>
        <w:t xml:space="preserve"> in Asia</w:t>
      </w:r>
      <w:r w:rsidR="00EB7F85" w:rsidRPr="008A774E">
        <w:rPr>
          <w:lang w:val="en-GB"/>
        </w:rPr>
        <w:t xml:space="preserve"> </w:t>
      </w:r>
      <w:r w:rsidR="00D92378" w:rsidRPr="008A774E">
        <w:rPr>
          <w:lang w:val="en-GB"/>
        </w:rPr>
        <w:t>could potentially facilitate</w:t>
      </w:r>
      <w:r w:rsidR="00C22618" w:rsidRPr="008A774E">
        <w:rPr>
          <w:lang w:val="en-GB"/>
        </w:rPr>
        <w:t xml:space="preserve"> </w:t>
      </w:r>
      <w:r w:rsidR="00B344CB" w:rsidRPr="008A774E">
        <w:rPr>
          <w:lang w:val="en-GB"/>
        </w:rPr>
        <w:t xml:space="preserve">the conservation of cephalosporins. </w:t>
      </w:r>
      <w:r w:rsidR="00B21B27" w:rsidRPr="008A774E">
        <w:rPr>
          <w:lang w:val="en-GB"/>
        </w:rPr>
        <w:t xml:space="preserve">The decrease in MDR </w:t>
      </w:r>
      <w:r w:rsidR="00C22618" w:rsidRPr="008A774E">
        <w:rPr>
          <w:lang w:val="en-GB"/>
        </w:rPr>
        <w:t>highlighted</w:t>
      </w:r>
      <w:r w:rsidR="00B21B27" w:rsidRPr="008A774E">
        <w:rPr>
          <w:lang w:val="en-GB"/>
        </w:rPr>
        <w:t xml:space="preserve"> in this review following the reduction in use of first</w:t>
      </w:r>
      <w:r w:rsidR="009842A6" w:rsidRPr="008A774E">
        <w:rPr>
          <w:b/>
          <w:lang w:val="en-GB"/>
        </w:rPr>
        <w:t>-</w:t>
      </w:r>
      <w:r w:rsidR="00B21B27" w:rsidRPr="008A774E">
        <w:rPr>
          <w:lang w:val="en-GB"/>
        </w:rPr>
        <w:t>line antibiotics (amoxi</w:t>
      </w:r>
      <w:r w:rsidR="003F42FE" w:rsidRPr="008A774E">
        <w:rPr>
          <w:lang w:val="en-GB"/>
        </w:rPr>
        <w:t>cil</w:t>
      </w:r>
      <w:r w:rsidR="00B21B27" w:rsidRPr="008A774E">
        <w:rPr>
          <w:lang w:val="en-GB"/>
        </w:rPr>
        <w:t>l</w:t>
      </w:r>
      <w:r w:rsidR="003F42FE" w:rsidRPr="008A774E">
        <w:rPr>
          <w:lang w:val="en-GB"/>
        </w:rPr>
        <w:t>in</w:t>
      </w:r>
      <w:r w:rsidR="00B21B27" w:rsidRPr="008A774E">
        <w:rPr>
          <w:lang w:val="en-GB"/>
        </w:rPr>
        <w:t>, c</w:t>
      </w:r>
      <w:r w:rsidR="00B344CB" w:rsidRPr="008A774E">
        <w:rPr>
          <w:lang w:val="en-GB"/>
        </w:rPr>
        <w:t>hlorampheni</w:t>
      </w:r>
      <w:r w:rsidR="00411432" w:rsidRPr="008A774E">
        <w:rPr>
          <w:lang w:val="en-GB"/>
        </w:rPr>
        <w:t>col and co</w:t>
      </w:r>
      <w:r w:rsidR="009842A6" w:rsidRPr="008A774E">
        <w:rPr>
          <w:lang w:val="en-GB"/>
        </w:rPr>
        <w:t>-</w:t>
      </w:r>
      <w:r w:rsidR="00411432" w:rsidRPr="008A774E">
        <w:rPr>
          <w:lang w:val="en-GB"/>
        </w:rPr>
        <w:t>trimoxazole</w:t>
      </w:r>
      <w:r w:rsidR="00B21B27" w:rsidRPr="008A774E">
        <w:rPr>
          <w:lang w:val="en-GB"/>
        </w:rPr>
        <w:t>) shows that cycling of these antibiotics for control of typhoid might be an option, where close monitoring of susceptibility is feasible. However,</w:t>
      </w:r>
      <w:r w:rsidR="00411432" w:rsidRPr="008A774E">
        <w:rPr>
          <w:lang w:val="en-GB"/>
        </w:rPr>
        <w:t xml:space="preserve"> </w:t>
      </w:r>
      <w:r w:rsidR="00B21B27" w:rsidRPr="008A774E">
        <w:rPr>
          <w:lang w:val="en-GB"/>
        </w:rPr>
        <w:t xml:space="preserve">uncoordinated </w:t>
      </w:r>
      <w:r w:rsidR="00D92378" w:rsidRPr="008A774E">
        <w:rPr>
          <w:lang w:val="en-GB"/>
        </w:rPr>
        <w:t xml:space="preserve">use of these agents </w:t>
      </w:r>
      <w:r w:rsidR="00B21B27" w:rsidRPr="008A774E">
        <w:rPr>
          <w:lang w:val="en-GB"/>
        </w:rPr>
        <w:t>would</w:t>
      </w:r>
      <w:r w:rsidR="00D92378" w:rsidRPr="008A774E">
        <w:rPr>
          <w:lang w:val="en-GB"/>
        </w:rPr>
        <w:t xml:space="preserve"> likely </w:t>
      </w:r>
      <w:r w:rsidR="00D92378" w:rsidRPr="008A774E">
        <w:rPr>
          <w:lang w:val="en-GB"/>
        </w:rPr>
        <w:lastRenderedPageBreak/>
        <w:t>lead to a rapid re-emergence of MDR</w:t>
      </w:r>
      <w:r w:rsidR="00B21B27" w:rsidRPr="008A774E">
        <w:rPr>
          <w:lang w:val="en-GB"/>
        </w:rPr>
        <w:t xml:space="preserve"> and it is difficult to see how such a programme could be undertaken globally</w:t>
      </w:r>
      <w:r w:rsidR="00D92378" w:rsidRPr="008A774E">
        <w:rPr>
          <w:lang w:val="en-GB"/>
        </w:rPr>
        <w:t>.</w:t>
      </w:r>
      <w:r w:rsidR="00B344CB" w:rsidRPr="008A774E">
        <w:rPr>
          <w:lang w:val="en-GB"/>
        </w:rPr>
        <w:t xml:space="preserve"> </w:t>
      </w:r>
      <w:r w:rsidR="00F67074" w:rsidRPr="008A774E">
        <w:rPr>
          <w:lang w:val="en-GB"/>
        </w:rPr>
        <w:t>Immunization could theoretically reduce the number of circulating MDR</w:t>
      </w:r>
      <w:r w:rsidR="00A71D25" w:rsidRPr="008A774E">
        <w:rPr>
          <w:lang w:val="en-GB"/>
        </w:rPr>
        <w:t>, fluor</w:t>
      </w:r>
      <w:r w:rsidR="00B21B27" w:rsidRPr="008A774E">
        <w:rPr>
          <w:lang w:val="en-GB"/>
        </w:rPr>
        <w:t>o</w:t>
      </w:r>
      <w:r w:rsidR="00A71D25" w:rsidRPr="008A774E">
        <w:rPr>
          <w:lang w:val="en-GB"/>
        </w:rPr>
        <w:t>quinolone- and cephalosporin-resistant</w:t>
      </w:r>
      <w:r w:rsidR="00F67074" w:rsidRPr="008A774E">
        <w:rPr>
          <w:lang w:val="en-GB"/>
        </w:rPr>
        <w:t xml:space="preserve"> strains and</w:t>
      </w:r>
      <w:r w:rsidR="00A71D25" w:rsidRPr="008A774E">
        <w:rPr>
          <w:lang w:val="en-GB"/>
        </w:rPr>
        <w:t xml:space="preserve">, </w:t>
      </w:r>
      <w:r w:rsidR="009842A6" w:rsidRPr="008A774E">
        <w:rPr>
          <w:lang w:val="en-GB"/>
        </w:rPr>
        <w:t>furthermore, decrease</w:t>
      </w:r>
      <w:r w:rsidR="00F67074" w:rsidRPr="008A774E">
        <w:rPr>
          <w:lang w:val="en-GB"/>
        </w:rPr>
        <w:t xml:space="preserve"> the incidence of </w:t>
      </w:r>
      <w:r w:rsidR="00326568" w:rsidRPr="008A774E">
        <w:rPr>
          <w:lang w:val="en-GB"/>
        </w:rPr>
        <w:t xml:space="preserve">undifferentiated febrile illness thereby reducing the need for empirical antimicrobial therapy.  </w:t>
      </w:r>
    </w:p>
    <w:p w14:paraId="397CEDED" w14:textId="4A595CC5" w:rsidR="00737B30" w:rsidRPr="008A774E" w:rsidRDefault="007E1C96" w:rsidP="00D61B27">
      <w:pPr>
        <w:spacing w:line="480" w:lineRule="auto"/>
        <w:rPr>
          <w:lang w:val="en-GB"/>
        </w:rPr>
      </w:pPr>
      <w:r w:rsidRPr="008A774E">
        <w:rPr>
          <w:lang w:val="en-GB"/>
        </w:rPr>
        <w:t xml:space="preserve">This </w:t>
      </w:r>
      <w:r w:rsidR="006A2A50" w:rsidRPr="008A774E">
        <w:rPr>
          <w:lang w:val="en-GB"/>
        </w:rPr>
        <w:t>study has limitations in that</w:t>
      </w:r>
      <w:r w:rsidRPr="008A774E">
        <w:rPr>
          <w:lang w:val="en-GB"/>
        </w:rPr>
        <w:t xml:space="preserve"> </w:t>
      </w:r>
      <w:r w:rsidR="006A2A50" w:rsidRPr="008A774E">
        <w:rPr>
          <w:lang w:val="en-GB"/>
        </w:rPr>
        <w:t>the interpretive criteria employed by majority of studies was the CLSI guidelines which was improved periodically particularly with regard to ciprofloxacin breakpoints in 2012. It is hard to ascertain how quickly individual laboratories made the transition after each revision</w:t>
      </w:r>
      <w:r w:rsidR="0023793C" w:rsidRPr="008A774E">
        <w:rPr>
          <w:lang w:val="en-GB"/>
        </w:rPr>
        <w:t>. Finally, it is also unlikely that</w:t>
      </w:r>
      <w:r w:rsidR="00DE46DD" w:rsidRPr="008A774E">
        <w:rPr>
          <w:lang w:val="en-GB"/>
        </w:rPr>
        <w:t xml:space="preserve"> true trends of Asian and African isolates</w:t>
      </w:r>
      <w:r w:rsidR="0023793C" w:rsidRPr="008A774E">
        <w:rPr>
          <w:lang w:val="en-GB"/>
        </w:rPr>
        <w:t xml:space="preserve"> are not represented</w:t>
      </w:r>
      <w:r w:rsidR="00DE46DD" w:rsidRPr="008A774E">
        <w:rPr>
          <w:lang w:val="en-GB"/>
        </w:rPr>
        <w:t xml:space="preserve"> in its entirety, which is mainly due to the lack of published data.</w:t>
      </w:r>
      <w:r w:rsidR="0023793C" w:rsidRPr="008A774E">
        <w:rPr>
          <w:lang w:val="en-GB"/>
        </w:rPr>
        <w:t xml:space="preserve"> Regions from West and Central Africa as well as regions from South-East Asia were under-represented.</w:t>
      </w:r>
      <w:r w:rsidR="00DE46DD" w:rsidRPr="008A774E">
        <w:rPr>
          <w:lang w:val="en-GB"/>
        </w:rPr>
        <w:t xml:space="preserve"> It was also difficult to account for methodological variations in studying molecular determinants of AMR over time with the rapid evolution of molecular techniques. </w:t>
      </w:r>
    </w:p>
    <w:p w14:paraId="16815002" w14:textId="77777777" w:rsidR="00496E95" w:rsidRPr="008A774E" w:rsidRDefault="00496E95" w:rsidP="00D61B27">
      <w:pPr>
        <w:spacing w:line="480" w:lineRule="auto"/>
        <w:rPr>
          <w:lang w:val="en-GB"/>
        </w:rPr>
      </w:pPr>
    </w:p>
    <w:p w14:paraId="6F829007" w14:textId="0B0314DC" w:rsidR="000F158C" w:rsidRPr="008A774E" w:rsidRDefault="00B21B27" w:rsidP="00083543">
      <w:pPr>
        <w:spacing w:line="480" w:lineRule="auto"/>
        <w:rPr>
          <w:lang w:val="en-GB"/>
        </w:rPr>
      </w:pPr>
      <w:r w:rsidRPr="008A774E">
        <w:rPr>
          <w:i/>
          <w:lang w:val="en-GB"/>
        </w:rPr>
        <w:t xml:space="preserve">S. </w:t>
      </w:r>
      <w:r w:rsidRPr="008A774E">
        <w:rPr>
          <w:lang w:val="en-GB"/>
        </w:rPr>
        <w:t>Typhi rapidly acquir</w:t>
      </w:r>
      <w:r w:rsidR="004C168A" w:rsidRPr="008A774E">
        <w:rPr>
          <w:lang w:val="en-GB"/>
        </w:rPr>
        <w:t>es resistance to the antimicrobials</w:t>
      </w:r>
      <w:r w:rsidRPr="008A774E">
        <w:rPr>
          <w:lang w:val="en-GB"/>
        </w:rPr>
        <w:t xml:space="preserve"> that are being used in the community, but can also lose resistance once these drugs are</w:t>
      </w:r>
      <w:r w:rsidR="002A2269" w:rsidRPr="008A774E">
        <w:rPr>
          <w:lang w:val="en-GB"/>
        </w:rPr>
        <w:t xml:space="preserve"> withdrawn</w:t>
      </w:r>
      <w:r w:rsidRPr="008A774E">
        <w:rPr>
          <w:lang w:val="en-GB"/>
        </w:rPr>
        <w:t>. From these ob</w:t>
      </w:r>
      <w:r w:rsidR="002A2269" w:rsidRPr="008A774E">
        <w:rPr>
          <w:lang w:val="en-GB"/>
        </w:rPr>
        <w:t>servations, it seems likely</w:t>
      </w:r>
      <w:r w:rsidRPr="008A774E">
        <w:rPr>
          <w:lang w:val="en-GB"/>
        </w:rPr>
        <w:t xml:space="preserve"> </w:t>
      </w:r>
      <w:r w:rsidR="002A2269" w:rsidRPr="008A774E">
        <w:rPr>
          <w:lang w:val="en-GB"/>
        </w:rPr>
        <w:t xml:space="preserve">that </w:t>
      </w:r>
      <w:r w:rsidRPr="008A774E">
        <w:rPr>
          <w:lang w:val="en-GB"/>
        </w:rPr>
        <w:t>antimicrobial resistance will emerge</w:t>
      </w:r>
      <w:r w:rsidR="002A2269" w:rsidRPr="008A774E">
        <w:rPr>
          <w:lang w:val="en-GB"/>
        </w:rPr>
        <w:t xml:space="preserve"> in areas endemic for typhoid,</w:t>
      </w:r>
      <w:r w:rsidRPr="008A774E">
        <w:rPr>
          <w:lang w:val="en-GB"/>
        </w:rPr>
        <w:t xml:space="preserve"> leading to treatment failure, changes in antimicrobial policy and further resistance developing in </w:t>
      </w:r>
      <w:r w:rsidRPr="008A774E">
        <w:rPr>
          <w:i/>
          <w:lang w:val="en-GB"/>
        </w:rPr>
        <w:t>S.</w:t>
      </w:r>
      <w:r w:rsidRPr="008A774E">
        <w:rPr>
          <w:lang w:val="en-GB"/>
        </w:rPr>
        <w:t xml:space="preserve"> Typhi isolates and other Gram negative bacteria. </w:t>
      </w:r>
      <w:r w:rsidR="0034051E" w:rsidRPr="008A774E">
        <w:rPr>
          <w:lang w:val="en-GB"/>
        </w:rPr>
        <w:t>Therefore,</w:t>
      </w:r>
      <w:r w:rsidR="00326568" w:rsidRPr="008A774E">
        <w:rPr>
          <w:lang w:val="en-GB"/>
        </w:rPr>
        <w:t xml:space="preserve"> deployment of </w:t>
      </w:r>
      <w:r w:rsidR="00A12989" w:rsidRPr="008A774E">
        <w:rPr>
          <w:lang w:val="en-GB"/>
        </w:rPr>
        <w:t xml:space="preserve">typhoid </w:t>
      </w:r>
      <w:r w:rsidR="00326568" w:rsidRPr="008A774E">
        <w:rPr>
          <w:lang w:val="en-GB"/>
        </w:rPr>
        <w:t xml:space="preserve">conjugate vaccines </w:t>
      </w:r>
      <w:r w:rsidR="00A12989" w:rsidRPr="008A774E">
        <w:rPr>
          <w:lang w:val="en-GB"/>
        </w:rPr>
        <w:t xml:space="preserve">to control the disease may be the best </w:t>
      </w:r>
      <w:r w:rsidR="0034051E" w:rsidRPr="008A774E">
        <w:rPr>
          <w:lang w:val="en-GB"/>
        </w:rPr>
        <w:t>defence</w:t>
      </w:r>
      <w:r w:rsidR="00A12989" w:rsidRPr="008A774E">
        <w:rPr>
          <w:lang w:val="en-GB"/>
        </w:rPr>
        <w:t xml:space="preserve"> against antimicrobial resistance in </w:t>
      </w:r>
      <w:r w:rsidR="00A12989" w:rsidRPr="008A774E">
        <w:rPr>
          <w:i/>
          <w:lang w:val="en-GB"/>
        </w:rPr>
        <w:t>S.</w:t>
      </w:r>
      <w:r w:rsidR="00A12989" w:rsidRPr="008A774E">
        <w:rPr>
          <w:lang w:val="en-GB"/>
        </w:rPr>
        <w:t xml:space="preserve"> Typhi.</w:t>
      </w:r>
      <w:r w:rsidR="00411432" w:rsidRPr="008A774E">
        <w:rPr>
          <w:lang w:val="en-GB"/>
        </w:rPr>
        <w:t xml:space="preserve"> </w:t>
      </w:r>
    </w:p>
    <w:p w14:paraId="1531A20F" w14:textId="4B14127A" w:rsidR="00C8273F" w:rsidRPr="008A774E" w:rsidRDefault="00C8273F" w:rsidP="00651316">
      <w:pPr>
        <w:spacing w:line="480" w:lineRule="auto"/>
        <w:rPr>
          <w:b/>
          <w:lang w:val="en-GB"/>
        </w:rPr>
        <w:sectPr w:rsidR="00C8273F" w:rsidRPr="008A774E" w:rsidSect="00110432">
          <w:pgSz w:w="11900" w:h="16840"/>
          <w:pgMar w:top="567" w:right="1797" w:bottom="1440" w:left="1797" w:header="709" w:footer="709" w:gutter="0"/>
          <w:lnNumType w:countBy="1" w:restart="continuous"/>
          <w:cols w:space="708"/>
          <w:docGrid w:linePitch="360"/>
        </w:sectPr>
      </w:pPr>
    </w:p>
    <w:p w14:paraId="036CB8F5" w14:textId="77777777" w:rsidR="00881A50" w:rsidRPr="008A774E" w:rsidRDefault="00881A50" w:rsidP="00651316">
      <w:pPr>
        <w:spacing w:line="480" w:lineRule="auto"/>
        <w:jc w:val="both"/>
        <w:rPr>
          <w:b/>
          <w:lang w:val="en-GB"/>
        </w:rPr>
      </w:pPr>
    </w:p>
    <w:p w14:paraId="7D0049D2" w14:textId="77777777" w:rsidR="00881A50" w:rsidRPr="008A774E" w:rsidRDefault="00881A50" w:rsidP="00651316">
      <w:pPr>
        <w:spacing w:line="480" w:lineRule="auto"/>
        <w:jc w:val="both"/>
        <w:rPr>
          <w:b/>
          <w:u w:val="single"/>
          <w:lang w:val="en-GB"/>
        </w:rPr>
      </w:pPr>
    </w:p>
    <w:p w14:paraId="0DCA7820" w14:textId="4DEDC043" w:rsidR="00881A50" w:rsidRPr="008A774E" w:rsidRDefault="00CC17FB" w:rsidP="00651316">
      <w:pPr>
        <w:spacing w:line="480" w:lineRule="auto"/>
        <w:jc w:val="both"/>
        <w:rPr>
          <w:b/>
          <w:u w:val="single"/>
          <w:lang w:val="en-GB"/>
        </w:rPr>
      </w:pPr>
      <w:r w:rsidRPr="008A774E">
        <w:rPr>
          <w:b/>
          <w:u w:val="single"/>
          <w:lang w:val="en-GB"/>
        </w:rPr>
        <w:t>References</w:t>
      </w:r>
    </w:p>
    <w:p w14:paraId="5881936F" w14:textId="330AA9E9" w:rsidR="00D83574" w:rsidRPr="008A774E" w:rsidRDefault="008E52E0" w:rsidP="00D83574">
      <w:pPr>
        <w:widowControl w:val="0"/>
        <w:autoSpaceDE w:val="0"/>
        <w:autoSpaceDN w:val="0"/>
        <w:adjustRightInd w:val="0"/>
        <w:spacing w:line="480" w:lineRule="auto"/>
        <w:ind w:left="640" w:hanging="640"/>
        <w:rPr>
          <w:noProof/>
        </w:rPr>
      </w:pPr>
      <w:r w:rsidRPr="008A774E">
        <w:rPr>
          <w:lang w:val="en-GB"/>
        </w:rPr>
        <w:fldChar w:fldCharType="begin" w:fldLock="1"/>
      </w:r>
      <w:r w:rsidRPr="008A774E">
        <w:rPr>
          <w:lang w:val="en-GB"/>
        </w:rPr>
        <w:instrText xml:space="preserve">ADDIN Mendeley Bibliography CSL_BIBLIOGRAPHY </w:instrText>
      </w:r>
      <w:r w:rsidRPr="008A774E">
        <w:rPr>
          <w:lang w:val="en-GB"/>
        </w:rPr>
        <w:fldChar w:fldCharType="separate"/>
      </w:r>
      <w:r w:rsidR="00D83574" w:rsidRPr="008A774E">
        <w:rPr>
          <w:noProof/>
        </w:rPr>
        <w:t xml:space="preserve">1. </w:t>
      </w:r>
      <w:r w:rsidR="00D83574" w:rsidRPr="008A774E">
        <w:rPr>
          <w:noProof/>
        </w:rPr>
        <w:tab/>
        <w:t xml:space="preserve">Buckle GC, Fischer Walker CL, Black RE. Typhoid fever and paratyphoid fever: Systematic review to estimate global morbidity and mortality for 2010. J Glob Health. 2012;2. </w:t>
      </w:r>
    </w:p>
    <w:p w14:paraId="7E01E5C8"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2. </w:t>
      </w:r>
      <w:r w:rsidRPr="008A774E">
        <w:rPr>
          <w:noProof/>
        </w:rPr>
        <w:tab/>
        <w:t xml:space="preserve">Azmatullah A, Qamar FN. Systematic review of the global epidemiology, clinical and laboratory profile of enteric fever. J Glob Health. 2015;5. </w:t>
      </w:r>
    </w:p>
    <w:p w14:paraId="29D92F68"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3. </w:t>
      </w:r>
      <w:r w:rsidRPr="008A774E">
        <w:rPr>
          <w:noProof/>
        </w:rPr>
        <w:tab/>
        <w:t xml:space="preserve">Parry CM, Hien TT, Dougan G, White NJ, Farrar JJ. Typhoid Fever. N Engl J Med. 2002;347: 1770–1782. </w:t>
      </w:r>
    </w:p>
    <w:p w14:paraId="0BFC651A"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4. </w:t>
      </w:r>
      <w:r w:rsidRPr="008A774E">
        <w:rPr>
          <w:noProof/>
        </w:rPr>
        <w:tab/>
        <w:t>Thanh DP, Karkey A, Dongol S, Thi NH, Thompson CN, Rabaa MA, et al. A novel ciprofloxacin-resistant subclade of H58. Salmonella typhi is associated with fluoroquinolone treatment failure. Elife. 2016;5: 1–13. doi:10.7554/eLife.14003</w:t>
      </w:r>
    </w:p>
    <w:p w14:paraId="6CBF5263"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5. </w:t>
      </w:r>
      <w:r w:rsidRPr="008A774E">
        <w:rPr>
          <w:noProof/>
        </w:rPr>
        <w:tab/>
        <w:t>Thanh DP, Thompson CN, Rabaa MA, Sona S, Dougan G, Turner P, et al. The Molecular and Spatial Epidemiology of Typhoid Fever in Rural Cambodia. PLoS Negl Trop Dis. 2016;10: 1–16. doi:10.1371/journal.pntd.0004785</w:t>
      </w:r>
    </w:p>
    <w:p w14:paraId="02C885CC"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6. </w:t>
      </w:r>
      <w:r w:rsidRPr="008A774E">
        <w:rPr>
          <w:noProof/>
        </w:rPr>
        <w:tab/>
        <w:t xml:space="preserve">Abucejo PE, Capeding MR, Lupisan SP, Arcay J. Blood Culture Confirmed Typhoid Fever in a Provincial Hospital in the Phillipines. Southeast Asian J Trop Med Public Heal. 2001;32: 3–8. </w:t>
      </w:r>
    </w:p>
    <w:p w14:paraId="61C190E4"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7. </w:t>
      </w:r>
      <w:r w:rsidRPr="008A774E">
        <w:rPr>
          <w:noProof/>
        </w:rPr>
        <w:tab/>
        <w:t>Dutta S, Das S, Mitra U, Jain P, Roy I, Ganguly SS, et al. Antimicrobial Resistance, Virulence Profiles and Molecular Subtypes of Salmonella enterica Serovars Typhi and Paratyphi A Blood Isolates from Kolkata, India during 2009-2013. PLoS One. 2014;9: e101347. doi:10.1371/journal.pone.0101347</w:t>
      </w:r>
    </w:p>
    <w:p w14:paraId="59E053FE"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8. </w:t>
      </w:r>
      <w:r w:rsidRPr="008A774E">
        <w:rPr>
          <w:noProof/>
        </w:rPr>
        <w:tab/>
        <w:t>Wong VK, Holt KE, Okoro C, Baker S, Pickard DJ, Marks F, et al. Molecular Surveillance Identifies Multiple Transmissions of Typhoid in West Africa. PLoS Negl Trop Dis. 2016; 1–22. doi:10.1371/journal.pntd.0004781</w:t>
      </w:r>
    </w:p>
    <w:p w14:paraId="0E032DF7"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lastRenderedPageBreak/>
        <w:t xml:space="preserve">9. </w:t>
      </w:r>
      <w:r w:rsidRPr="008A774E">
        <w:rPr>
          <w:noProof/>
        </w:rPr>
        <w:tab/>
        <w:t xml:space="preserve">Wong VK, Baker S, Pickard DJ, Parkhill J, Page AJ, Feasey NA, et al. Phylogeographical analysis of the dominant multidrug-resistant H58 clade of Salmonella Typhi identifies inter- and intracontinental transmission events. Nat Genet. 2015;47. </w:t>
      </w:r>
    </w:p>
    <w:p w14:paraId="2B07056B"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10. </w:t>
      </w:r>
      <w:r w:rsidRPr="008A774E">
        <w:rPr>
          <w:noProof/>
        </w:rPr>
        <w:tab/>
        <w:t>Hayden JA, van der Windt DA, Cartwright JL, Côté P, Bombardier C. Assessing Bias in Studies of Prognostic Factors. Ann Intern Med. 2013;158: 280. doi:10.7326/0003-4819-158-4-201302190-00009</w:t>
      </w:r>
    </w:p>
    <w:p w14:paraId="4767A58C"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11. </w:t>
      </w:r>
      <w:r w:rsidRPr="008A774E">
        <w:rPr>
          <w:noProof/>
        </w:rPr>
        <w:tab/>
        <w:t>The Joanna Briggs Institute. In: Reviewer’s manual 2014 [Internet]. [cited 11 Apr 2018]. Available: https://joannabriggs.org/assets/docs/sumari/ReviewersManual-2014.pdf</w:t>
      </w:r>
    </w:p>
    <w:p w14:paraId="6E46D73B"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12. </w:t>
      </w:r>
      <w:r w:rsidRPr="008A774E">
        <w:rPr>
          <w:noProof/>
        </w:rPr>
        <w:tab/>
        <w:t>Tadesse G, Tessema TS, Beyene G, Aseffa A. Molecular epidemiology of fluoroquinolone resistant Salmonella in Africa: A systematic review and meta-analysis. Chabalgoity JA, editor. PLoS One. Public Library of Science; 2018;13: e0192575. doi:10.1371/journal.pone.0192575</w:t>
      </w:r>
    </w:p>
    <w:p w14:paraId="2EBBD770"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13. </w:t>
      </w:r>
      <w:r w:rsidRPr="008A774E">
        <w:rPr>
          <w:noProof/>
        </w:rPr>
        <w:tab/>
        <w:t>Rahman M, Siddique AK, Shoma S, Rashid H, Salam MA, Ahmed QS, et al. Emergence of multidrug-resistant Salmonella enterica serotype Typhi with decreased ciprofloxacin susceptibility in Bangladesh. Epidemiol Infect. 2005;134: 433. doi:10.1017/S0950268805004759</w:t>
      </w:r>
    </w:p>
    <w:p w14:paraId="7744B7D4"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14. </w:t>
      </w:r>
      <w:r w:rsidRPr="008A774E">
        <w:rPr>
          <w:noProof/>
        </w:rPr>
        <w:tab/>
        <w:t xml:space="preserve">Ugboko H, De N. Mechanisms of Antibiotic resistance in Salmonella typhi. IntJCurrMicrobiolAppSci. 2014;3: 461–476. </w:t>
      </w:r>
    </w:p>
    <w:p w14:paraId="224D3F8C"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15. </w:t>
      </w:r>
      <w:r w:rsidRPr="008A774E">
        <w:rPr>
          <w:noProof/>
        </w:rPr>
        <w:tab/>
        <w:t>Rai S, Jain S, Prasad KN, Ghoshal U, Dhole TN. Rationale of azithromycin prescribing practices for enteric fever in India. Indian J Med Microbiol. 2012;30: 30–3. doi:10.4103/0255-0857.93017</w:t>
      </w:r>
    </w:p>
    <w:p w14:paraId="088B9755"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16. </w:t>
      </w:r>
      <w:r w:rsidRPr="008A774E">
        <w:rPr>
          <w:noProof/>
        </w:rPr>
        <w:tab/>
        <w:t>Kumar VA, Kumar A, Khan S, Dinesh KR, Karim S. Revised Ciprofloxacin Breakpoints for Salmonella : Is it Time to Write an Obituary? J Clin DIAGNOSTIC Res. 2013;7: 2467–9. doi:10.7860/JCDR/2013/7312.3581</w:t>
      </w:r>
    </w:p>
    <w:p w14:paraId="6E395791"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17. </w:t>
      </w:r>
      <w:r w:rsidRPr="008A774E">
        <w:rPr>
          <w:noProof/>
        </w:rPr>
        <w:tab/>
        <w:t xml:space="preserve">Patel SR, Bharti S, Pratap CB, Nath G. Drug Resistance Pattern in the Recent </w:t>
      </w:r>
      <w:r w:rsidRPr="008A774E">
        <w:rPr>
          <w:noProof/>
        </w:rPr>
        <w:lastRenderedPageBreak/>
        <w:t>Isolates of Salmonella Typhi with Special Reference to Cephalosporins and Azithromycin in the Gangetic Plain. J Clin DIAGNOSTIC Res. 2017;11: DM01-DM03. doi:10.7860/JCDR/2017/23330.9973</w:t>
      </w:r>
    </w:p>
    <w:p w14:paraId="28E13EA7"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18. </w:t>
      </w:r>
      <w:r w:rsidRPr="008A774E">
        <w:rPr>
          <w:noProof/>
        </w:rPr>
        <w:tab/>
        <w:t>Klemm EJ, Shakoor S, Page AJ, Qamar FN, Judge K, Saeed DK, et al. Emergence of an Extensively Drug-ResistantSalmonella entericaSerovar Typhi Clone Harboring a Promiscuous Plasmid Encoding Resistance to Fluoroquinolones and Third-Generation Cephalosporins. MBio. American Society for Microbiology; 2018;9: e00105-18. doi:10.1128/mBio.00105-18</w:t>
      </w:r>
    </w:p>
    <w:p w14:paraId="642D5293"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19. </w:t>
      </w:r>
      <w:r w:rsidRPr="008A774E">
        <w:rPr>
          <w:noProof/>
        </w:rPr>
        <w:tab/>
        <w:t xml:space="preserve">Rodrigues C, Kapil A, Sharma A, Ragupathi N, Inbabathan F, Veeraraghavan B, et al. Whole-Genome Shotgun Sequencing of Cephalosporin-Resistant Salmonella enterica Serovar Typhi. Genome Announc. 2017;5: e01639-16. </w:t>
      </w:r>
    </w:p>
    <w:p w14:paraId="39C5BD4D"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20. </w:t>
      </w:r>
      <w:r w:rsidRPr="008A774E">
        <w:rPr>
          <w:noProof/>
        </w:rPr>
        <w:tab/>
        <w:t xml:space="preserve">Munir T, Lodhi M, Ansari JK, Andleeb S, Ahmed M. Extended Spectrum Beta Lactamase producing Cephalosporin resistant Salmonella Typhi, reported from Rawalpindi, Pakistan. J Pak Med Assoc. 2016;66: 1035–6. </w:t>
      </w:r>
    </w:p>
    <w:p w14:paraId="71FBFC06"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21. </w:t>
      </w:r>
      <w:r w:rsidRPr="008A774E">
        <w:rPr>
          <w:noProof/>
        </w:rPr>
        <w:tab/>
        <w:t>Devanga Ragupathi NK, Muthuirulandi Sethuvel DP, Shankar BA, Munusamy E, Anandan S, Veeraraghavan B. Draft genome sequence of blaTEM-1-mediated cephalosporin-resistant Salmonella enterica serovar Typhi from bloodstream infection. J Glob Antimicrob Resist. 2016;7: 11–12. doi:10.1016/j.jgar.2016.06.003</w:t>
      </w:r>
    </w:p>
    <w:p w14:paraId="6B007633"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22. </w:t>
      </w:r>
      <w:r w:rsidRPr="008A774E">
        <w:rPr>
          <w:noProof/>
        </w:rPr>
        <w:tab/>
        <w:t>Phoba M-F, Barbé B, Lunguya O, Masendu L, Lulengwa D, Dougan G, et al. Salmonella enterica serovar Typhi Producing CTX-M-15 Extended Spectrum β-Lactamase in the Democratic Republic of the Congo. Clin Infect Dis. 2017;65: 1229–1231. doi:10.1093/cid/cix342</w:t>
      </w:r>
    </w:p>
    <w:p w14:paraId="0BC384D5"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23. </w:t>
      </w:r>
      <w:r w:rsidRPr="008A774E">
        <w:rPr>
          <w:noProof/>
        </w:rPr>
        <w:tab/>
        <w:t>Ramachandran A, Shanthi M, Sekar U. Detection of blaCTX-M Extended Spectrum Betalactamase Producing Salmonella enterica Serotype Typhi in a Tertiary Care Centre. J Clin Diagnostic Res. 2017;11: DC21-DC24. doi:10.7860/JCDR/2017/30150.10637</w:t>
      </w:r>
    </w:p>
    <w:p w14:paraId="66CB8E0F"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lastRenderedPageBreak/>
        <w:t xml:space="preserve">24. </w:t>
      </w:r>
      <w:r w:rsidRPr="008A774E">
        <w:rPr>
          <w:noProof/>
        </w:rPr>
        <w:tab/>
        <w:t>Akinyemi KO, Iwalokun BA, Alafe OO, Mudashiru SA, Fakorede C. bla CTX-M-I group extended spectrum beta lactamase-producing Salmonella typhi from hospitalized patients in Lagos, Nigeria. Infect Drug Resist. Dove Press; 2015;8: 99–106. doi:10.2147/IDR.S78876</w:t>
      </w:r>
    </w:p>
    <w:p w14:paraId="2A15B582"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25. </w:t>
      </w:r>
      <w:r w:rsidRPr="008A774E">
        <w:rPr>
          <w:noProof/>
        </w:rPr>
        <w:tab/>
        <w:t>Morita M, Takai N, Terajima J, Watanabe H, Kurokawa M, Sagara H, et al. Plasmid-mediated resistance to cephalosporins in Salmonella enterica serovar Typhi. Antimicrob Agents Chemother. American Society for Microbiology; 2010;54: 3991–2. doi:10.1128/AAC.00225-10</w:t>
      </w:r>
    </w:p>
    <w:p w14:paraId="1DE110D3"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26. </w:t>
      </w:r>
      <w:r w:rsidRPr="008A774E">
        <w:rPr>
          <w:noProof/>
        </w:rPr>
        <w:tab/>
        <w:t>González-López JJ, Piedra-Carrasco N, Salvador F, Rodríguez V, Sánchez-Montalvá A, Planes AM, et al. ESBL-producing salmonella enterica serovar typhi in traveler returning from guatemala to spain. Emerg Infect Dis. 2014;20: 1918–1920. doi:10.3201/eid2011.140525</w:t>
      </w:r>
    </w:p>
    <w:p w14:paraId="5E4F24E6"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27. </w:t>
      </w:r>
      <w:r w:rsidRPr="008A774E">
        <w:rPr>
          <w:noProof/>
        </w:rPr>
        <w:tab/>
        <w:t>Pfeifer Y, Matten J, Rabsch W. Salmonella enterica serovar Typhi with CTX-M beta-lactamase, Germany. Emerging infectious diseases. United States; 2009. pp. 1533–1535. doi:10.3201/eid1509.090567</w:t>
      </w:r>
    </w:p>
    <w:p w14:paraId="1D4778E1"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28. </w:t>
      </w:r>
      <w:r w:rsidRPr="008A774E">
        <w:rPr>
          <w:noProof/>
        </w:rPr>
        <w:tab/>
        <w:t>Van Boeckel TP, Gandra S, Ashok A, Caudron Q, Grenfell BT, Levin SA, et al. Global antibiotic consumption 2000 to 2010: An analysis of national pharmaceutical sales data. Lancet Infect Dis. 2014;14: 742–750. doi:10.1016/S1473-3099(14)70780-7</w:t>
      </w:r>
    </w:p>
    <w:p w14:paraId="59F503BD"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29. </w:t>
      </w:r>
      <w:r w:rsidRPr="008A774E">
        <w:rPr>
          <w:noProof/>
        </w:rPr>
        <w:tab/>
        <w:t>Klein EY, Van Boeckel TP, Martinez EM, Pant S, Gandra S, Levin SA, et al. Global increase and geographic convergence in antibiotic consumption between 2000 and 2015. Proc Natl Acad Sci U S A. 2018; doi:10.1073/pnas.1717295115</w:t>
      </w:r>
    </w:p>
    <w:p w14:paraId="279D45C0"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30. </w:t>
      </w:r>
      <w:r w:rsidRPr="008A774E">
        <w:rPr>
          <w:noProof/>
        </w:rPr>
        <w:tab/>
        <w:t xml:space="preserve">Wain J, Diem Nga LT, Kidgell C, James K, Fortune S, Song Diep T, et al. Molecular analysis of incHI1 antimicrobial resistance plasmids from Salmonella serovar Typhi strains associated with typhoid fever. Antimicrob Agents Chemother. American Society for Microbiology (ASM); 2003;47: </w:t>
      </w:r>
      <w:r w:rsidRPr="008A774E">
        <w:rPr>
          <w:noProof/>
        </w:rPr>
        <w:lastRenderedPageBreak/>
        <w:t>2732–9. doi:10.1128/aac.47.9.2732-2739.2003</w:t>
      </w:r>
    </w:p>
    <w:p w14:paraId="5789934A"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31. </w:t>
      </w:r>
      <w:r w:rsidRPr="008A774E">
        <w:rPr>
          <w:noProof/>
        </w:rPr>
        <w:tab/>
        <w:t>Holt KE, Phan MD, Baker S, Duy PT, Nga TVT, Nair S, et al. Emergence of a globally dominant inchi1 plasmid type associated with multiple drug resistant typhoid. PLoS Negl Trop Dis. 2011;5. doi:10.1371/journal.pntd.0001245</w:t>
      </w:r>
    </w:p>
    <w:p w14:paraId="53E47518"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32. </w:t>
      </w:r>
      <w:r w:rsidRPr="008A774E">
        <w:rPr>
          <w:noProof/>
        </w:rPr>
        <w:tab/>
        <w:t>Holt KE, Parkhill J, Mazzoni CJ, Roumagnac P, Weill F-X, Goodhead I, et al. High-throughput sequencing provides insights into genome variation and evolution in Salmonella Typhi. Nat Genet. 2008;40: 987–93. doi:10.1038/ng.195</w:t>
      </w:r>
    </w:p>
    <w:p w14:paraId="7E6CF32E"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33. </w:t>
      </w:r>
      <w:r w:rsidRPr="008A774E">
        <w:rPr>
          <w:noProof/>
        </w:rPr>
        <w:tab/>
        <w:t xml:space="preserve">Novick RP. Plasmid incompatibility. Microbiol Rev. American Society for Microbiology (ASM); 1987;51: 381–95. </w:t>
      </w:r>
    </w:p>
    <w:p w14:paraId="34BA2745"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34. </w:t>
      </w:r>
      <w:r w:rsidRPr="008A774E">
        <w:rPr>
          <w:noProof/>
        </w:rPr>
        <w:tab/>
        <w:t>Saad NJ, Bowles CC, Grenfell BT, Basnyat B, Arjyal A, Dongol S, et al. The impact of migration and antimicrobial resistance on the transmission dynamics of typhoid fever in Kathmandu, Nepal: A mathematical modelling study. PLoS Negl Trop Dis. 2017;11. doi:10.1371/journal.pntd.0005547</w:t>
      </w:r>
    </w:p>
    <w:p w14:paraId="648149C5"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35. </w:t>
      </w:r>
      <w:r w:rsidRPr="008A774E">
        <w:rPr>
          <w:noProof/>
        </w:rPr>
        <w:tab/>
        <w:t xml:space="preserve">Joshi S. Antibiogram of S. enterica serovar Typhi and S. enterica serovar Paratyphi A: a multi-centre study from India Indian Network for Surveillance of Antimicrobial Resistance Group a. WHO South-East Asia J Public Heal. 2012;1: 182–188. </w:t>
      </w:r>
    </w:p>
    <w:p w14:paraId="4EF80440"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36. </w:t>
      </w:r>
      <w:r w:rsidRPr="008A774E">
        <w:rPr>
          <w:noProof/>
        </w:rPr>
        <w:tab/>
        <w:t>Veeraraghavan B, Sharma A, Ranjan P, Kapil A. Revised ciprofloxacin breakpoints for Salmonella typhi: Its implications in India. Indian J Med Microbiol. 2014;32: 161. doi:10.4103/0255-0857.129804</w:t>
      </w:r>
    </w:p>
    <w:p w14:paraId="1BC7E47E"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37. </w:t>
      </w:r>
      <w:r w:rsidRPr="008A774E">
        <w:rPr>
          <w:noProof/>
        </w:rPr>
        <w:tab/>
        <w:t>Al-Emran HM, Eibach D, Krumkamp R, Ali M, Baker S, Biggs HM, et al. A Multicountry Molecular Analysis of Salmonella enterica Serovar Typhi With Reduced Susceptibility to Ciprofloxacin in Sub-Saharan Africa. Clin Infect Dis. 2016;62(S1): S42-6. doi:10.1093/cid/civ788</w:t>
      </w:r>
    </w:p>
    <w:p w14:paraId="5E95760F"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38. </w:t>
      </w:r>
      <w:r w:rsidRPr="008A774E">
        <w:rPr>
          <w:noProof/>
        </w:rPr>
        <w:tab/>
        <w:t xml:space="preserve">Cuypers WL, Jacobs J, Wong V, Klemm EJ, Deborggraeve S, Van Puyvelde S. Fluoroquinolone resistance in Salmonella: insights by whole-genome </w:t>
      </w:r>
      <w:r w:rsidRPr="008A774E">
        <w:rPr>
          <w:noProof/>
        </w:rPr>
        <w:lastRenderedPageBreak/>
        <w:t>sequencing. Microb genomics. 2018; doi:10.1099/mgen.0.000195</w:t>
      </w:r>
    </w:p>
    <w:p w14:paraId="26DF17CF"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39. </w:t>
      </w:r>
      <w:r w:rsidRPr="008A774E">
        <w:rPr>
          <w:noProof/>
        </w:rPr>
        <w:tab/>
        <w:t xml:space="preserve">Qamar FN, Saleem K, Shakoor S, Yousufzai T, Kazi M, Lohana H, et al. Proceedings of 10th International Conference on Typhoid and other Invasive Salmonelloses. Kampala, Uganda; 2017. p. 40. </w:t>
      </w:r>
    </w:p>
    <w:p w14:paraId="57A12B6D"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40. </w:t>
      </w:r>
      <w:r w:rsidRPr="008A774E">
        <w:rPr>
          <w:noProof/>
        </w:rPr>
        <w:tab/>
        <w:t>Musicha P, Cornick JE, Bar-Zeev N, French N, Masesa C, Denis B, et al. Trends in antimicrobial resistance in bloodstream infection isolates at a large urban hospital in Malawi (1998–2016): a surveillance study. Lancet Infect Dis. 2017;17: 1042–1052. doi:10.1016/S1473-3099(17)30394-8</w:t>
      </w:r>
    </w:p>
    <w:p w14:paraId="5D0BDC86"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41. </w:t>
      </w:r>
      <w:r w:rsidRPr="008A774E">
        <w:rPr>
          <w:noProof/>
        </w:rPr>
        <w:tab/>
        <w:t>Mokdad AH. Estimates of global, regional, and national morbidity, mortality, and aetiologies of diarrhoeal diseases: a systematic analysis for the Global Burden of Disease Study 2015. Lancet Infect Dis. 2017;17: 909–948. doi:10.1016/S1473-3099(17)30276-1</w:t>
      </w:r>
    </w:p>
    <w:p w14:paraId="2B17D80C"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42. </w:t>
      </w:r>
      <w:r w:rsidRPr="008A774E">
        <w:rPr>
          <w:noProof/>
        </w:rPr>
        <w:tab/>
        <w:t>Bennett PM. Plasmid encoded antibiotic resistance: acquisition and transfer of antibiotic resistance genes in bacteria. Br J Pharmacol. 2008;153 Suppl: S347–S357. doi:10.1038/sj.bjp.0707607</w:t>
      </w:r>
    </w:p>
    <w:p w14:paraId="4CC81641" w14:textId="77777777" w:rsidR="00D83574" w:rsidRPr="008A774E" w:rsidRDefault="00D83574" w:rsidP="00D83574">
      <w:pPr>
        <w:widowControl w:val="0"/>
        <w:autoSpaceDE w:val="0"/>
        <w:autoSpaceDN w:val="0"/>
        <w:adjustRightInd w:val="0"/>
        <w:spacing w:line="480" w:lineRule="auto"/>
        <w:ind w:left="640" w:hanging="640"/>
        <w:rPr>
          <w:noProof/>
        </w:rPr>
      </w:pPr>
      <w:r w:rsidRPr="008A774E">
        <w:rPr>
          <w:noProof/>
        </w:rPr>
        <w:t xml:space="preserve">43. </w:t>
      </w:r>
      <w:r w:rsidRPr="008A774E">
        <w:rPr>
          <w:noProof/>
        </w:rPr>
        <w:tab/>
        <w:t>Karki M, Pandit S, Baker S, Basnyat B. Cotrimoxazole treats fluoroquinolone-resistant Salmonella typhi H58 infection. BMJ Case Rep. 2016; bcr-2016-217223. doi:10.1136/bcr-2016-217223</w:t>
      </w:r>
    </w:p>
    <w:p w14:paraId="2B6F0904" w14:textId="35728062" w:rsidR="00881A50" w:rsidRPr="008A774E" w:rsidRDefault="008E52E0" w:rsidP="00D83574">
      <w:pPr>
        <w:widowControl w:val="0"/>
        <w:autoSpaceDE w:val="0"/>
        <w:autoSpaceDN w:val="0"/>
        <w:adjustRightInd w:val="0"/>
        <w:spacing w:line="480" w:lineRule="auto"/>
        <w:ind w:left="640" w:hanging="640"/>
        <w:rPr>
          <w:lang w:val="en-GB"/>
        </w:rPr>
      </w:pPr>
      <w:r w:rsidRPr="008A774E">
        <w:rPr>
          <w:lang w:val="en-GB"/>
        </w:rPr>
        <w:fldChar w:fldCharType="end"/>
      </w:r>
    </w:p>
    <w:p w14:paraId="5255BEEC" w14:textId="090867FE" w:rsidR="0053287B" w:rsidRPr="008A774E" w:rsidRDefault="0053287B" w:rsidP="00651316">
      <w:pPr>
        <w:widowControl w:val="0"/>
        <w:autoSpaceDE w:val="0"/>
        <w:autoSpaceDN w:val="0"/>
        <w:adjustRightInd w:val="0"/>
        <w:spacing w:line="480" w:lineRule="auto"/>
        <w:ind w:left="640" w:hanging="640"/>
        <w:rPr>
          <w:lang w:val="en-GB"/>
        </w:rPr>
      </w:pPr>
    </w:p>
    <w:p w14:paraId="4C9C7AD5" w14:textId="77777777" w:rsidR="00651316" w:rsidRPr="008A774E" w:rsidRDefault="00651316" w:rsidP="00651316">
      <w:pPr>
        <w:spacing w:line="480" w:lineRule="auto"/>
        <w:rPr>
          <w:b/>
          <w:color w:val="000000"/>
        </w:rPr>
      </w:pPr>
    </w:p>
    <w:p w14:paraId="1796CF80" w14:textId="18B2E518" w:rsidR="00651316" w:rsidRPr="008A774E" w:rsidRDefault="00651316" w:rsidP="00651316">
      <w:pPr>
        <w:spacing w:line="480" w:lineRule="auto"/>
        <w:rPr>
          <w:b/>
          <w:bCs/>
          <w:u w:val="single"/>
        </w:rPr>
      </w:pPr>
      <w:r w:rsidRPr="008A774E">
        <w:rPr>
          <w:b/>
          <w:bCs/>
          <w:u w:val="single"/>
        </w:rPr>
        <w:t>Supplementary Material</w:t>
      </w:r>
    </w:p>
    <w:p w14:paraId="6321E1BD" w14:textId="5ABD4049" w:rsidR="00AE514E" w:rsidRPr="008A774E" w:rsidRDefault="00651316" w:rsidP="00C038BA">
      <w:pPr>
        <w:rPr>
          <w:b/>
          <w:color w:val="000000" w:themeColor="text1"/>
        </w:rPr>
      </w:pPr>
      <w:r w:rsidRPr="008A774E">
        <w:rPr>
          <w:b/>
          <w:bCs/>
        </w:rPr>
        <w:t xml:space="preserve">Supplementary Table 1: </w:t>
      </w:r>
      <w:r w:rsidR="00AE514E" w:rsidRPr="008A774E">
        <w:rPr>
          <w:b/>
          <w:color w:val="000000" w:themeColor="text1"/>
        </w:rPr>
        <w:t>Characteristics of publications included in the phenotypic analysis of AMR</w:t>
      </w:r>
    </w:p>
    <w:p w14:paraId="557AC4D5" w14:textId="77777777" w:rsidR="00C038BA" w:rsidRPr="008A774E" w:rsidRDefault="00C038BA" w:rsidP="00C038BA">
      <w:pPr>
        <w:rPr>
          <w:b/>
          <w:color w:val="000000" w:themeColor="text1"/>
        </w:rPr>
      </w:pPr>
    </w:p>
    <w:p w14:paraId="69FB6503" w14:textId="29580E1B" w:rsidR="00AE514E" w:rsidRPr="008A774E" w:rsidRDefault="00651316" w:rsidP="00C038BA">
      <w:pPr>
        <w:rPr>
          <w:b/>
          <w:color w:val="000000" w:themeColor="text1"/>
        </w:rPr>
      </w:pPr>
      <w:r w:rsidRPr="008A774E">
        <w:rPr>
          <w:b/>
          <w:bCs/>
        </w:rPr>
        <w:t>Supplementary Table 2:</w:t>
      </w:r>
      <w:r w:rsidR="00AE514E" w:rsidRPr="008A774E">
        <w:rPr>
          <w:b/>
          <w:bCs/>
        </w:rPr>
        <w:t xml:space="preserve"> </w:t>
      </w:r>
      <w:r w:rsidR="00AE514E" w:rsidRPr="008A774E">
        <w:rPr>
          <w:b/>
          <w:color w:val="000000" w:themeColor="text1"/>
        </w:rPr>
        <w:t>Characteristics included publications included in the molecular analysis of AMR</w:t>
      </w:r>
    </w:p>
    <w:p w14:paraId="61DDF0C0" w14:textId="77777777" w:rsidR="00C038BA" w:rsidRPr="008A774E" w:rsidRDefault="00C038BA" w:rsidP="00C038BA">
      <w:pPr>
        <w:rPr>
          <w:b/>
          <w:color w:val="000000" w:themeColor="text1"/>
        </w:rPr>
      </w:pPr>
    </w:p>
    <w:p w14:paraId="743504E0" w14:textId="3221F6A1" w:rsidR="00233EDF" w:rsidRPr="008A774E" w:rsidRDefault="00651316" w:rsidP="00651316">
      <w:pPr>
        <w:spacing w:line="480" w:lineRule="auto"/>
        <w:rPr>
          <w:b/>
          <w:color w:val="000000" w:themeColor="text1"/>
        </w:rPr>
      </w:pPr>
      <w:r w:rsidRPr="008A774E">
        <w:rPr>
          <w:b/>
          <w:bCs/>
        </w:rPr>
        <w:t>Supplementary Table 3:</w:t>
      </w:r>
      <w:r w:rsidR="00233EDF" w:rsidRPr="008A774E">
        <w:rPr>
          <w:b/>
          <w:bCs/>
        </w:rPr>
        <w:t xml:space="preserve"> </w:t>
      </w:r>
      <w:r w:rsidR="00233EDF" w:rsidRPr="008A774E">
        <w:rPr>
          <w:b/>
          <w:color w:val="000000" w:themeColor="text1"/>
        </w:rPr>
        <w:t>Risk of bias assessment</w:t>
      </w:r>
    </w:p>
    <w:p w14:paraId="73B87D6F" w14:textId="3108ED3A" w:rsidR="00651316" w:rsidRPr="008A774E" w:rsidRDefault="00651316" w:rsidP="00651316">
      <w:pPr>
        <w:spacing w:line="480" w:lineRule="auto"/>
        <w:rPr>
          <w:b/>
          <w:bCs/>
        </w:rPr>
      </w:pPr>
      <w:r w:rsidRPr="008A774E">
        <w:rPr>
          <w:b/>
          <w:bCs/>
        </w:rPr>
        <w:t xml:space="preserve">Supplementary Table 4: </w:t>
      </w:r>
      <w:r w:rsidR="00233EDF" w:rsidRPr="008A774E">
        <w:rPr>
          <w:b/>
          <w:bCs/>
        </w:rPr>
        <w:t>PRISMA checklist</w:t>
      </w:r>
    </w:p>
    <w:p w14:paraId="4A7FA42B" w14:textId="1A69D9A2" w:rsidR="002E6272" w:rsidRPr="008A774E" w:rsidRDefault="002E6272" w:rsidP="00C038BA">
      <w:pPr>
        <w:rPr>
          <w:b/>
          <w:bCs/>
        </w:rPr>
      </w:pPr>
      <w:r w:rsidRPr="008A774E">
        <w:rPr>
          <w:b/>
          <w:bCs/>
        </w:rPr>
        <w:lastRenderedPageBreak/>
        <w:t>Supplementary Table 5: Year-stratified summaries from studies included in this review</w:t>
      </w:r>
    </w:p>
    <w:p w14:paraId="69CED432" w14:textId="77777777" w:rsidR="00C038BA" w:rsidRPr="008A774E" w:rsidRDefault="00C038BA" w:rsidP="00C038BA">
      <w:pPr>
        <w:rPr>
          <w:b/>
          <w:bCs/>
        </w:rPr>
      </w:pPr>
    </w:p>
    <w:p w14:paraId="17B9DDAA" w14:textId="77777777" w:rsidR="002E6272" w:rsidRPr="008A774E" w:rsidRDefault="002E6272" w:rsidP="002E6272">
      <w:pPr>
        <w:rPr>
          <w:b/>
        </w:rPr>
      </w:pPr>
      <w:r w:rsidRPr="008A774E">
        <w:rPr>
          <w:b/>
          <w:bCs/>
        </w:rPr>
        <w:t xml:space="preserve">Supplementary Figure 1: </w:t>
      </w:r>
      <w:r w:rsidRPr="008A774E">
        <w:rPr>
          <w:b/>
        </w:rPr>
        <w:t xml:space="preserve">Confidence intervals of the year stratified summaries in each temporal period. </w:t>
      </w:r>
    </w:p>
    <w:p w14:paraId="50797AF4" w14:textId="77777777" w:rsidR="002E6272" w:rsidRPr="008A774E" w:rsidRDefault="002E6272" w:rsidP="002E6272">
      <w:r w:rsidRPr="008A774E">
        <w:t>Those including 0 do not contribute significantly to the overall trends in Figure 2 and did not change the overall trends on sensitivity analyses</w:t>
      </w:r>
    </w:p>
    <w:p w14:paraId="5F6EC552" w14:textId="77777777" w:rsidR="002E6272" w:rsidRPr="008A774E" w:rsidRDefault="002E6272" w:rsidP="002E6272"/>
    <w:p w14:paraId="74587D90" w14:textId="2337BB6B" w:rsidR="002E6272" w:rsidRPr="00C63EB2" w:rsidRDefault="002E6272" w:rsidP="002E6272">
      <w:pPr>
        <w:rPr>
          <w:b/>
        </w:rPr>
      </w:pPr>
      <w:r w:rsidRPr="008A774E">
        <w:rPr>
          <w:b/>
          <w:bCs/>
        </w:rPr>
        <w:t xml:space="preserve">Supplementary Figure 2: </w:t>
      </w:r>
      <w:r w:rsidRPr="008A774E">
        <w:rPr>
          <w:b/>
        </w:rPr>
        <w:t>Supplementary Figure 2: The spatial distribution of isolates from endemic areas analysed systematically in this review</w:t>
      </w:r>
    </w:p>
    <w:p w14:paraId="01D5F67A" w14:textId="77777777" w:rsidR="002E6272" w:rsidRDefault="002E6272" w:rsidP="002E6272"/>
    <w:p w14:paraId="65EC5D57" w14:textId="63E94D6C" w:rsidR="002E6272" w:rsidRPr="00651316" w:rsidRDefault="002E6272" w:rsidP="00651316">
      <w:pPr>
        <w:spacing w:line="480" w:lineRule="auto"/>
        <w:rPr>
          <w:b/>
          <w:bCs/>
        </w:rPr>
      </w:pPr>
    </w:p>
    <w:p w14:paraId="3621A2A5" w14:textId="77777777" w:rsidR="00651316" w:rsidRDefault="00651316" w:rsidP="00651316">
      <w:pPr>
        <w:spacing w:line="480" w:lineRule="auto"/>
        <w:rPr>
          <w:b/>
        </w:rPr>
      </w:pPr>
    </w:p>
    <w:p w14:paraId="3BDE81E6" w14:textId="77777777" w:rsidR="00651316" w:rsidRDefault="00651316" w:rsidP="00651316">
      <w:pPr>
        <w:spacing w:line="480" w:lineRule="auto"/>
        <w:rPr>
          <w:b/>
        </w:rPr>
      </w:pPr>
    </w:p>
    <w:p w14:paraId="66E3A5ED" w14:textId="58A0D566" w:rsidR="00B60B8F" w:rsidRPr="00A66FEB" w:rsidRDefault="00B60B8F" w:rsidP="00651316">
      <w:pPr>
        <w:spacing w:line="480" w:lineRule="auto"/>
        <w:rPr>
          <w:lang w:val="en-GB"/>
        </w:rPr>
      </w:pPr>
    </w:p>
    <w:sectPr w:rsidR="00B60B8F" w:rsidRPr="00A66FEB" w:rsidSect="00AB627D">
      <w:pgSz w:w="11900" w:h="16840"/>
      <w:pgMar w:top="568" w:right="1800" w:bottom="1440" w:left="180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EF27B2" w14:textId="77777777" w:rsidR="002E6272" w:rsidRDefault="002E6272" w:rsidP="0053287B">
      <w:r>
        <w:separator/>
      </w:r>
    </w:p>
  </w:endnote>
  <w:endnote w:type="continuationSeparator" w:id="0">
    <w:p w14:paraId="5A38D2D5" w14:textId="77777777" w:rsidR="002E6272" w:rsidRDefault="002E6272" w:rsidP="005328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E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Times">
    <w:altName w:val="Times Roman"/>
    <w:panose1 w:val="02000500000000000000"/>
    <w:charset w:val="4D"/>
    <w:family w:val="roman"/>
    <w:notTrueType/>
    <w:pitch w:val="variable"/>
    <w:sig w:usb0="00000003" w:usb1="00000000" w:usb2="00000000" w:usb3="00000000" w:csb0="00000001" w:csb1="00000000"/>
  </w:font>
  <w:font w:name="MS Mincho">
    <w:altName w:val="ＭＳ 明朝"/>
    <w:charset w:val="80"/>
    <w:family w:val="modern"/>
    <w:pitch w:val="fixed"/>
    <w:sig w:usb0="E00002FF" w:usb1="6AC7FDFB" w:usb2="08000012" w:usb3="00000000" w:csb0="0002009F" w:csb1="00000000"/>
  </w:font>
  <w:font w:name="Segoe UI">
    <w:altName w:val="Tahoma Bold"/>
    <w:charset w:val="00"/>
    <w:family w:val="swiss"/>
    <w:pitch w:val="variable"/>
    <w:sig w:usb0="E4002EFF" w:usb1="C000E47F" w:usb2="00000009" w:usb3="00000000" w:csb0="000001FF" w:csb1="00000000"/>
  </w:font>
  <w:font w:name="ＭＳ ゴシック">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80513A" w14:textId="77777777" w:rsidR="002E6272" w:rsidRDefault="002E6272" w:rsidP="008F3C6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39DD851" w14:textId="77777777" w:rsidR="002E6272" w:rsidRDefault="002E6272" w:rsidP="008F3C63">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F5F466" w14:textId="77777777" w:rsidR="002E6272" w:rsidRDefault="002E6272" w:rsidP="008F3C63">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D63868">
      <w:rPr>
        <w:rStyle w:val="PageNumber"/>
        <w:noProof/>
      </w:rPr>
      <w:t>8</w:t>
    </w:r>
    <w:r>
      <w:rPr>
        <w:rStyle w:val="PageNumber"/>
      </w:rPr>
      <w:fldChar w:fldCharType="end"/>
    </w:r>
  </w:p>
  <w:p w14:paraId="61B2DDDB" w14:textId="77777777" w:rsidR="002E6272" w:rsidRDefault="002E6272" w:rsidP="008F3C63">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AC5945" w14:textId="77777777" w:rsidR="002E6272" w:rsidRDefault="002E6272" w:rsidP="0053287B">
      <w:r>
        <w:separator/>
      </w:r>
    </w:p>
  </w:footnote>
  <w:footnote w:type="continuationSeparator" w:id="0">
    <w:p w14:paraId="15CBB214" w14:textId="77777777" w:rsidR="002E6272" w:rsidRDefault="002E6272" w:rsidP="0053287B">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C3578A"/>
    <w:multiLevelType w:val="hybridMultilevel"/>
    <w:tmpl w:val="2C6232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6A7F4C90"/>
    <w:multiLevelType w:val="hybridMultilevel"/>
    <w:tmpl w:val="FC1447D0"/>
    <w:lvl w:ilvl="0" w:tplc="87C61FAE">
      <w:start w:val="1"/>
      <w:numFmt w:val="lowerLetter"/>
      <w:lvlText w:val="(%1)"/>
      <w:lvlJc w:val="left"/>
      <w:pPr>
        <w:ind w:left="1080" w:hanging="360"/>
      </w:pPr>
      <w:rPr>
        <w:rFonts w:ascii="Calibri" w:eastAsia="Calibri" w:hAnsi="Calibri" w:cs="Times New Roman"/>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nsid w:val="73E74258"/>
    <w:multiLevelType w:val="hybridMultilevel"/>
    <w:tmpl w:val="605E72D8"/>
    <w:lvl w:ilvl="0" w:tplc="435456E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7B6A5619"/>
    <w:multiLevelType w:val="hybridMultilevel"/>
    <w:tmpl w:val="98F2E9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Gordon Dougan">
    <w15:presenceInfo w15:providerId="None" w15:userId="Gordon Douga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287B"/>
    <w:rsid w:val="00000C0E"/>
    <w:rsid w:val="0000132A"/>
    <w:rsid w:val="0000720C"/>
    <w:rsid w:val="000152CB"/>
    <w:rsid w:val="00021C38"/>
    <w:rsid w:val="00033DDA"/>
    <w:rsid w:val="00034831"/>
    <w:rsid w:val="00042146"/>
    <w:rsid w:val="00042AAE"/>
    <w:rsid w:val="0006347A"/>
    <w:rsid w:val="00074C4C"/>
    <w:rsid w:val="00076362"/>
    <w:rsid w:val="00080329"/>
    <w:rsid w:val="00083543"/>
    <w:rsid w:val="0008423F"/>
    <w:rsid w:val="000843FB"/>
    <w:rsid w:val="000862E0"/>
    <w:rsid w:val="000A1956"/>
    <w:rsid w:val="000A3A3F"/>
    <w:rsid w:val="000A45A2"/>
    <w:rsid w:val="000A589D"/>
    <w:rsid w:val="000B1F0A"/>
    <w:rsid w:val="000B4A7C"/>
    <w:rsid w:val="000B5CAD"/>
    <w:rsid w:val="000B706E"/>
    <w:rsid w:val="000B739B"/>
    <w:rsid w:val="000C1BFC"/>
    <w:rsid w:val="000C27B8"/>
    <w:rsid w:val="000C51F4"/>
    <w:rsid w:val="000C575B"/>
    <w:rsid w:val="000C5806"/>
    <w:rsid w:val="000D320D"/>
    <w:rsid w:val="000D45A1"/>
    <w:rsid w:val="000E4159"/>
    <w:rsid w:val="000E48D6"/>
    <w:rsid w:val="000F02F1"/>
    <w:rsid w:val="000F158C"/>
    <w:rsid w:val="000F3574"/>
    <w:rsid w:val="00103F26"/>
    <w:rsid w:val="00110432"/>
    <w:rsid w:val="001108AC"/>
    <w:rsid w:val="00125CA6"/>
    <w:rsid w:val="00137F21"/>
    <w:rsid w:val="00137FD0"/>
    <w:rsid w:val="00151D68"/>
    <w:rsid w:val="0015245B"/>
    <w:rsid w:val="00153FA9"/>
    <w:rsid w:val="001563D4"/>
    <w:rsid w:val="00162214"/>
    <w:rsid w:val="001718D3"/>
    <w:rsid w:val="0017359C"/>
    <w:rsid w:val="00181A61"/>
    <w:rsid w:val="001860CF"/>
    <w:rsid w:val="001904D5"/>
    <w:rsid w:val="001913DF"/>
    <w:rsid w:val="0019147A"/>
    <w:rsid w:val="00194A67"/>
    <w:rsid w:val="00195A58"/>
    <w:rsid w:val="00196C3F"/>
    <w:rsid w:val="001A4071"/>
    <w:rsid w:val="001A70FC"/>
    <w:rsid w:val="001B1BDA"/>
    <w:rsid w:val="001B393A"/>
    <w:rsid w:val="001B3F6E"/>
    <w:rsid w:val="001B79FD"/>
    <w:rsid w:val="001C2473"/>
    <w:rsid w:val="001D0B38"/>
    <w:rsid w:val="001D0FCC"/>
    <w:rsid w:val="001D3945"/>
    <w:rsid w:val="001D7FB1"/>
    <w:rsid w:val="001E1F14"/>
    <w:rsid w:val="001E374A"/>
    <w:rsid w:val="001E3F31"/>
    <w:rsid w:val="001E47F7"/>
    <w:rsid w:val="001E59A4"/>
    <w:rsid w:val="001E61B1"/>
    <w:rsid w:val="001E74B8"/>
    <w:rsid w:val="001F4171"/>
    <w:rsid w:val="001F5A4A"/>
    <w:rsid w:val="001F73EA"/>
    <w:rsid w:val="0020287F"/>
    <w:rsid w:val="00204AB3"/>
    <w:rsid w:val="00205307"/>
    <w:rsid w:val="00217627"/>
    <w:rsid w:val="002218B7"/>
    <w:rsid w:val="00226C75"/>
    <w:rsid w:val="00232C21"/>
    <w:rsid w:val="00233EDF"/>
    <w:rsid w:val="0023793C"/>
    <w:rsid w:val="0024492E"/>
    <w:rsid w:val="00244E02"/>
    <w:rsid w:val="0025557D"/>
    <w:rsid w:val="0025690C"/>
    <w:rsid w:val="00261121"/>
    <w:rsid w:val="00273C5C"/>
    <w:rsid w:val="00276AF0"/>
    <w:rsid w:val="00276E5C"/>
    <w:rsid w:val="00283627"/>
    <w:rsid w:val="0028793D"/>
    <w:rsid w:val="00293D51"/>
    <w:rsid w:val="00294473"/>
    <w:rsid w:val="0029455C"/>
    <w:rsid w:val="002A2269"/>
    <w:rsid w:val="002B0870"/>
    <w:rsid w:val="002B6135"/>
    <w:rsid w:val="002C0874"/>
    <w:rsid w:val="002C3162"/>
    <w:rsid w:val="002D5A48"/>
    <w:rsid w:val="002E3227"/>
    <w:rsid w:val="002E5AB3"/>
    <w:rsid w:val="002E5D36"/>
    <w:rsid w:val="002E6272"/>
    <w:rsid w:val="002F1125"/>
    <w:rsid w:val="002F7246"/>
    <w:rsid w:val="003012A1"/>
    <w:rsid w:val="00306CFD"/>
    <w:rsid w:val="003123BE"/>
    <w:rsid w:val="0031383C"/>
    <w:rsid w:val="0031589F"/>
    <w:rsid w:val="0032086D"/>
    <w:rsid w:val="00321756"/>
    <w:rsid w:val="00326568"/>
    <w:rsid w:val="003354F9"/>
    <w:rsid w:val="0034051E"/>
    <w:rsid w:val="003430F1"/>
    <w:rsid w:val="00345558"/>
    <w:rsid w:val="00347CB6"/>
    <w:rsid w:val="003544AE"/>
    <w:rsid w:val="003650ED"/>
    <w:rsid w:val="00370A0E"/>
    <w:rsid w:val="00371AD4"/>
    <w:rsid w:val="003746ED"/>
    <w:rsid w:val="003752FB"/>
    <w:rsid w:val="00376120"/>
    <w:rsid w:val="003763A8"/>
    <w:rsid w:val="00381FAF"/>
    <w:rsid w:val="0038406C"/>
    <w:rsid w:val="00387E11"/>
    <w:rsid w:val="00393D36"/>
    <w:rsid w:val="00394330"/>
    <w:rsid w:val="00396396"/>
    <w:rsid w:val="003A75AA"/>
    <w:rsid w:val="003B0A07"/>
    <w:rsid w:val="003B40A3"/>
    <w:rsid w:val="003B40D8"/>
    <w:rsid w:val="003C513B"/>
    <w:rsid w:val="003C5F09"/>
    <w:rsid w:val="003C6A57"/>
    <w:rsid w:val="003D23D6"/>
    <w:rsid w:val="003D5DB1"/>
    <w:rsid w:val="003E5EF5"/>
    <w:rsid w:val="003E608B"/>
    <w:rsid w:val="003F3081"/>
    <w:rsid w:val="003F42FE"/>
    <w:rsid w:val="003F524E"/>
    <w:rsid w:val="00401293"/>
    <w:rsid w:val="00401440"/>
    <w:rsid w:val="004056C1"/>
    <w:rsid w:val="00411432"/>
    <w:rsid w:val="00415C0E"/>
    <w:rsid w:val="00416192"/>
    <w:rsid w:val="004171AA"/>
    <w:rsid w:val="00433EAE"/>
    <w:rsid w:val="0043478C"/>
    <w:rsid w:val="004362D2"/>
    <w:rsid w:val="004365E8"/>
    <w:rsid w:val="0044658C"/>
    <w:rsid w:val="00446F80"/>
    <w:rsid w:val="00452875"/>
    <w:rsid w:val="0045712D"/>
    <w:rsid w:val="004610CF"/>
    <w:rsid w:val="00462482"/>
    <w:rsid w:val="00465454"/>
    <w:rsid w:val="00470E5C"/>
    <w:rsid w:val="004760E6"/>
    <w:rsid w:val="0047793E"/>
    <w:rsid w:val="00477995"/>
    <w:rsid w:val="004779F5"/>
    <w:rsid w:val="00487A6B"/>
    <w:rsid w:val="004902B4"/>
    <w:rsid w:val="00493006"/>
    <w:rsid w:val="00494547"/>
    <w:rsid w:val="00496E95"/>
    <w:rsid w:val="004A224E"/>
    <w:rsid w:val="004A3640"/>
    <w:rsid w:val="004A42F4"/>
    <w:rsid w:val="004B358B"/>
    <w:rsid w:val="004C168A"/>
    <w:rsid w:val="004C26E4"/>
    <w:rsid w:val="004C6A80"/>
    <w:rsid w:val="004C753A"/>
    <w:rsid w:val="004D0D81"/>
    <w:rsid w:val="004D233C"/>
    <w:rsid w:val="004D313D"/>
    <w:rsid w:val="004D62E1"/>
    <w:rsid w:val="004E077A"/>
    <w:rsid w:val="004E4B79"/>
    <w:rsid w:val="004E6A5B"/>
    <w:rsid w:val="004E74A3"/>
    <w:rsid w:val="004F13BA"/>
    <w:rsid w:val="00502C77"/>
    <w:rsid w:val="005059BD"/>
    <w:rsid w:val="00514662"/>
    <w:rsid w:val="00525B32"/>
    <w:rsid w:val="00525EE4"/>
    <w:rsid w:val="005302CE"/>
    <w:rsid w:val="0053163C"/>
    <w:rsid w:val="0053287B"/>
    <w:rsid w:val="005410E3"/>
    <w:rsid w:val="00541D03"/>
    <w:rsid w:val="005472EA"/>
    <w:rsid w:val="0056256E"/>
    <w:rsid w:val="00565684"/>
    <w:rsid w:val="0056688A"/>
    <w:rsid w:val="00577588"/>
    <w:rsid w:val="00577D6A"/>
    <w:rsid w:val="00580D18"/>
    <w:rsid w:val="00582EBB"/>
    <w:rsid w:val="00584721"/>
    <w:rsid w:val="005944F6"/>
    <w:rsid w:val="0059491D"/>
    <w:rsid w:val="005A1D07"/>
    <w:rsid w:val="005A5F6B"/>
    <w:rsid w:val="005B107E"/>
    <w:rsid w:val="005B3C42"/>
    <w:rsid w:val="005B3E17"/>
    <w:rsid w:val="005B44F9"/>
    <w:rsid w:val="005B50D7"/>
    <w:rsid w:val="005B59E7"/>
    <w:rsid w:val="005B61AE"/>
    <w:rsid w:val="005C0A31"/>
    <w:rsid w:val="005E093D"/>
    <w:rsid w:val="005E6F19"/>
    <w:rsid w:val="005F11E5"/>
    <w:rsid w:val="00606560"/>
    <w:rsid w:val="006125CA"/>
    <w:rsid w:val="00614F34"/>
    <w:rsid w:val="00623DC5"/>
    <w:rsid w:val="006328F7"/>
    <w:rsid w:val="00633116"/>
    <w:rsid w:val="0064114C"/>
    <w:rsid w:val="006437DB"/>
    <w:rsid w:val="00644267"/>
    <w:rsid w:val="00650BA6"/>
    <w:rsid w:val="00651316"/>
    <w:rsid w:val="0065267F"/>
    <w:rsid w:val="006529E1"/>
    <w:rsid w:val="00652AB6"/>
    <w:rsid w:val="0065514C"/>
    <w:rsid w:val="0067059F"/>
    <w:rsid w:val="00671B86"/>
    <w:rsid w:val="006771CC"/>
    <w:rsid w:val="00680167"/>
    <w:rsid w:val="00680228"/>
    <w:rsid w:val="00693934"/>
    <w:rsid w:val="00697A98"/>
    <w:rsid w:val="006A2A50"/>
    <w:rsid w:val="006A4ADB"/>
    <w:rsid w:val="006A6CAE"/>
    <w:rsid w:val="006B09BD"/>
    <w:rsid w:val="006B2C1E"/>
    <w:rsid w:val="006B496E"/>
    <w:rsid w:val="006B58AF"/>
    <w:rsid w:val="006C1459"/>
    <w:rsid w:val="006C379A"/>
    <w:rsid w:val="006C4F51"/>
    <w:rsid w:val="006D05E4"/>
    <w:rsid w:val="006D1F14"/>
    <w:rsid w:val="006D61E5"/>
    <w:rsid w:val="006E68F6"/>
    <w:rsid w:val="006E79C4"/>
    <w:rsid w:val="006F21AE"/>
    <w:rsid w:val="006F55B0"/>
    <w:rsid w:val="007035C5"/>
    <w:rsid w:val="00705920"/>
    <w:rsid w:val="00707C2A"/>
    <w:rsid w:val="00713494"/>
    <w:rsid w:val="0071423B"/>
    <w:rsid w:val="00721766"/>
    <w:rsid w:val="00724790"/>
    <w:rsid w:val="00731F59"/>
    <w:rsid w:val="00732CC9"/>
    <w:rsid w:val="007346ED"/>
    <w:rsid w:val="00737B30"/>
    <w:rsid w:val="007439D2"/>
    <w:rsid w:val="00746BDA"/>
    <w:rsid w:val="00757A63"/>
    <w:rsid w:val="00762E7E"/>
    <w:rsid w:val="00765365"/>
    <w:rsid w:val="00765917"/>
    <w:rsid w:val="00765FAE"/>
    <w:rsid w:val="00775DA1"/>
    <w:rsid w:val="007854F3"/>
    <w:rsid w:val="007914B4"/>
    <w:rsid w:val="00794937"/>
    <w:rsid w:val="00797B68"/>
    <w:rsid w:val="007A1E3A"/>
    <w:rsid w:val="007A55D0"/>
    <w:rsid w:val="007B282A"/>
    <w:rsid w:val="007B40D6"/>
    <w:rsid w:val="007C0DE7"/>
    <w:rsid w:val="007D1038"/>
    <w:rsid w:val="007D19B9"/>
    <w:rsid w:val="007D6EFA"/>
    <w:rsid w:val="007E1C96"/>
    <w:rsid w:val="007E28BE"/>
    <w:rsid w:val="007E316F"/>
    <w:rsid w:val="007E636B"/>
    <w:rsid w:val="007F6D87"/>
    <w:rsid w:val="00801184"/>
    <w:rsid w:val="008156C8"/>
    <w:rsid w:val="00821610"/>
    <w:rsid w:val="008277E1"/>
    <w:rsid w:val="00833A28"/>
    <w:rsid w:val="00835BE0"/>
    <w:rsid w:val="00836018"/>
    <w:rsid w:val="00843059"/>
    <w:rsid w:val="008461DC"/>
    <w:rsid w:val="00847E9D"/>
    <w:rsid w:val="00851CA2"/>
    <w:rsid w:val="00857D40"/>
    <w:rsid w:val="008657E0"/>
    <w:rsid w:val="00870FB0"/>
    <w:rsid w:val="008810BC"/>
    <w:rsid w:val="00881A50"/>
    <w:rsid w:val="00885C4B"/>
    <w:rsid w:val="00890B29"/>
    <w:rsid w:val="00890E6A"/>
    <w:rsid w:val="008A135D"/>
    <w:rsid w:val="008A6A56"/>
    <w:rsid w:val="008A774E"/>
    <w:rsid w:val="008B12B6"/>
    <w:rsid w:val="008B561B"/>
    <w:rsid w:val="008B6FC9"/>
    <w:rsid w:val="008C2E86"/>
    <w:rsid w:val="008C38C5"/>
    <w:rsid w:val="008C4213"/>
    <w:rsid w:val="008D7F14"/>
    <w:rsid w:val="008E52E0"/>
    <w:rsid w:val="008F1ACC"/>
    <w:rsid w:val="008F3C63"/>
    <w:rsid w:val="008F45A4"/>
    <w:rsid w:val="008F5867"/>
    <w:rsid w:val="0090035C"/>
    <w:rsid w:val="00912762"/>
    <w:rsid w:val="00915DB7"/>
    <w:rsid w:val="00917DE4"/>
    <w:rsid w:val="00920B4A"/>
    <w:rsid w:val="00927D41"/>
    <w:rsid w:val="00933B4D"/>
    <w:rsid w:val="00936BD5"/>
    <w:rsid w:val="00941E55"/>
    <w:rsid w:val="00944FDB"/>
    <w:rsid w:val="00955750"/>
    <w:rsid w:val="00961385"/>
    <w:rsid w:val="00964266"/>
    <w:rsid w:val="00977CA3"/>
    <w:rsid w:val="00981733"/>
    <w:rsid w:val="00981FDD"/>
    <w:rsid w:val="009842A6"/>
    <w:rsid w:val="0098560B"/>
    <w:rsid w:val="009967C7"/>
    <w:rsid w:val="00996E2A"/>
    <w:rsid w:val="009970C5"/>
    <w:rsid w:val="009A34F9"/>
    <w:rsid w:val="009A3F0E"/>
    <w:rsid w:val="009A52C9"/>
    <w:rsid w:val="009A6DA2"/>
    <w:rsid w:val="009D16F3"/>
    <w:rsid w:val="009D1FA4"/>
    <w:rsid w:val="009D230E"/>
    <w:rsid w:val="009D6D8D"/>
    <w:rsid w:val="009E3317"/>
    <w:rsid w:val="009F15E9"/>
    <w:rsid w:val="009F5BC1"/>
    <w:rsid w:val="00A02316"/>
    <w:rsid w:val="00A12989"/>
    <w:rsid w:val="00A144DF"/>
    <w:rsid w:val="00A149CB"/>
    <w:rsid w:val="00A24C37"/>
    <w:rsid w:val="00A277D7"/>
    <w:rsid w:val="00A27A46"/>
    <w:rsid w:val="00A3346C"/>
    <w:rsid w:val="00A33FDC"/>
    <w:rsid w:val="00A4122A"/>
    <w:rsid w:val="00A43F97"/>
    <w:rsid w:val="00A44ED1"/>
    <w:rsid w:val="00A538AA"/>
    <w:rsid w:val="00A56418"/>
    <w:rsid w:val="00A66FEB"/>
    <w:rsid w:val="00A71D25"/>
    <w:rsid w:val="00A72C0E"/>
    <w:rsid w:val="00A7721C"/>
    <w:rsid w:val="00A80B66"/>
    <w:rsid w:val="00A83D70"/>
    <w:rsid w:val="00A9063C"/>
    <w:rsid w:val="00A91800"/>
    <w:rsid w:val="00A953A1"/>
    <w:rsid w:val="00AA4D9C"/>
    <w:rsid w:val="00AA53DF"/>
    <w:rsid w:val="00AA5C95"/>
    <w:rsid w:val="00AA7E33"/>
    <w:rsid w:val="00AB627D"/>
    <w:rsid w:val="00AB6DB2"/>
    <w:rsid w:val="00AC1EF2"/>
    <w:rsid w:val="00AC231E"/>
    <w:rsid w:val="00AD07DD"/>
    <w:rsid w:val="00AE4971"/>
    <w:rsid w:val="00AE4FEB"/>
    <w:rsid w:val="00AE514E"/>
    <w:rsid w:val="00AE6B73"/>
    <w:rsid w:val="00AE7D80"/>
    <w:rsid w:val="00AF0A46"/>
    <w:rsid w:val="00AF16EB"/>
    <w:rsid w:val="00AF34F5"/>
    <w:rsid w:val="00B0263D"/>
    <w:rsid w:val="00B029D5"/>
    <w:rsid w:val="00B107BF"/>
    <w:rsid w:val="00B10A93"/>
    <w:rsid w:val="00B13CCB"/>
    <w:rsid w:val="00B1455C"/>
    <w:rsid w:val="00B20605"/>
    <w:rsid w:val="00B20C4C"/>
    <w:rsid w:val="00B21B27"/>
    <w:rsid w:val="00B268A5"/>
    <w:rsid w:val="00B26905"/>
    <w:rsid w:val="00B344CB"/>
    <w:rsid w:val="00B37AD3"/>
    <w:rsid w:val="00B4502E"/>
    <w:rsid w:val="00B52C6A"/>
    <w:rsid w:val="00B533C5"/>
    <w:rsid w:val="00B54F11"/>
    <w:rsid w:val="00B56AA8"/>
    <w:rsid w:val="00B60B8F"/>
    <w:rsid w:val="00B649B8"/>
    <w:rsid w:val="00B67263"/>
    <w:rsid w:val="00B726E7"/>
    <w:rsid w:val="00B74A79"/>
    <w:rsid w:val="00B84891"/>
    <w:rsid w:val="00B84DB2"/>
    <w:rsid w:val="00B860F0"/>
    <w:rsid w:val="00B8651C"/>
    <w:rsid w:val="00B86B1E"/>
    <w:rsid w:val="00B90482"/>
    <w:rsid w:val="00BA596F"/>
    <w:rsid w:val="00BB588F"/>
    <w:rsid w:val="00BB635C"/>
    <w:rsid w:val="00BB7AA8"/>
    <w:rsid w:val="00BC07A1"/>
    <w:rsid w:val="00BD178E"/>
    <w:rsid w:val="00BD3CA7"/>
    <w:rsid w:val="00BD6741"/>
    <w:rsid w:val="00BD6866"/>
    <w:rsid w:val="00BE12A1"/>
    <w:rsid w:val="00BE1812"/>
    <w:rsid w:val="00BE26EB"/>
    <w:rsid w:val="00BF0270"/>
    <w:rsid w:val="00BF3BD2"/>
    <w:rsid w:val="00BF4116"/>
    <w:rsid w:val="00C038BA"/>
    <w:rsid w:val="00C10064"/>
    <w:rsid w:val="00C10A24"/>
    <w:rsid w:val="00C1165F"/>
    <w:rsid w:val="00C128B1"/>
    <w:rsid w:val="00C13C14"/>
    <w:rsid w:val="00C15E26"/>
    <w:rsid w:val="00C1638E"/>
    <w:rsid w:val="00C17A27"/>
    <w:rsid w:val="00C22618"/>
    <w:rsid w:val="00C241CB"/>
    <w:rsid w:val="00C31394"/>
    <w:rsid w:val="00C40F68"/>
    <w:rsid w:val="00C42B71"/>
    <w:rsid w:val="00C502E7"/>
    <w:rsid w:val="00C54F3F"/>
    <w:rsid w:val="00C65995"/>
    <w:rsid w:val="00C72E60"/>
    <w:rsid w:val="00C766F8"/>
    <w:rsid w:val="00C8273F"/>
    <w:rsid w:val="00C831F8"/>
    <w:rsid w:val="00C834D6"/>
    <w:rsid w:val="00C87724"/>
    <w:rsid w:val="00C91A68"/>
    <w:rsid w:val="00CA0F44"/>
    <w:rsid w:val="00CA5D5B"/>
    <w:rsid w:val="00CC0CA4"/>
    <w:rsid w:val="00CC17FB"/>
    <w:rsid w:val="00CC3826"/>
    <w:rsid w:val="00CD3CA7"/>
    <w:rsid w:val="00CE58FD"/>
    <w:rsid w:val="00CF38F6"/>
    <w:rsid w:val="00D00BFB"/>
    <w:rsid w:val="00D00ED1"/>
    <w:rsid w:val="00D0747D"/>
    <w:rsid w:val="00D077E3"/>
    <w:rsid w:val="00D106E5"/>
    <w:rsid w:val="00D16700"/>
    <w:rsid w:val="00D27CED"/>
    <w:rsid w:val="00D3132E"/>
    <w:rsid w:val="00D40ECE"/>
    <w:rsid w:val="00D476FB"/>
    <w:rsid w:val="00D53518"/>
    <w:rsid w:val="00D56E50"/>
    <w:rsid w:val="00D61B27"/>
    <w:rsid w:val="00D63868"/>
    <w:rsid w:val="00D63F7A"/>
    <w:rsid w:val="00D7200B"/>
    <w:rsid w:val="00D8200C"/>
    <w:rsid w:val="00D83574"/>
    <w:rsid w:val="00D92378"/>
    <w:rsid w:val="00D92DF4"/>
    <w:rsid w:val="00D93BA9"/>
    <w:rsid w:val="00D97303"/>
    <w:rsid w:val="00DA00C0"/>
    <w:rsid w:val="00DA12C5"/>
    <w:rsid w:val="00DA4F9C"/>
    <w:rsid w:val="00DB0606"/>
    <w:rsid w:val="00DB479D"/>
    <w:rsid w:val="00DC4392"/>
    <w:rsid w:val="00DD0C7A"/>
    <w:rsid w:val="00DE12E2"/>
    <w:rsid w:val="00DE1C65"/>
    <w:rsid w:val="00DE37B2"/>
    <w:rsid w:val="00DE46DD"/>
    <w:rsid w:val="00DE6B78"/>
    <w:rsid w:val="00DF20C3"/>
    <w:rsid w:val="00DF646E"/>
    <w:rsid w:val="00E00963"/>
    <w:rsid w:val="00E111B9"/>
    <w:rsid w:val="00E12296"/>
    <w:rsid w:val="00E139ED"/>
    <w:rsid w:val="00E14B4B"/>
    <w:rsid w:val="00E15FC9"/>
    <w:rsid w:val="00E16861"/>
    <w:rsid w:val="00E21FBE"/>
    <w:rsid w:val="00E22B35"/>
    <w:rsid w:val="00E244A2"/>
    <w:rsid w:val="00E2663F"/>
    <w:rsid w:val="00E3049C"/>
    <w:rsid w:val="00E31925"/>
    <w:rsid w:val="00E35A00"/>
    <w:rsid w:val="00E42F22"/>
    <w:rsid w:val="00E443D2"/>
    <w:rsid w:val="00E44A62"/>
    <w:rsid w:val="00E57E48"/>
    <w:rsid w:val="00E72C43"/>
    <w:rsid w:val="00E74713"/>
    <w:rsid w:val="00E8040A"/>
    <w:rsid w:val="00E81A6D"/>
    <w:rsid w:val="00EA06BA"/>
    <w:rsid w:val="00EB2211"/>
    <w:rsid w:val="00EB321F"/>
    <w:rsid w:val="00EB596E"/>
    <w:rsid w:val="00EB5E36"/>
    <w:rsid w:val="00EB6C6C"/>
    <w:rsid w:val="00EB789D"/>
    <w:rsid w:val="00EB7F85"/>
    <w:rsid w:val="00EC1C0F"/>
    <w:rsid w:val="00EC6752"/>
    <w:rsid w:val="00ED2FB4"/>
    <w:rsid w:val="00ED366A"/>
    <w:rsid w:val="00ED3D9B"/>
    <w:rsid w:val="00ED59F4"/>
    <w:rsid w:val="00EE36B4"/>
    <w:rsid w:val="00EE3B2C"/>
    <w:rsid w:val="00EE4F88"/>
    <w:rsid w:val="00EF3F00"/>
    <w:rsid w:val="00F0015A"/>
    <w:rsid w:val="00F05381"/>
    <w:rsid w:val="00F10E5A"/>
    <w:rsid w:val="00F10EC2"/>
    <w:rsid w:val="00F111A9"/>
    <w:rsid w:val="00F114F7"/>
    <w:rsid w:val="00F14F42"/>
    <w:rsid w:val="00F15371"/>
    <w:rsid w:val="00F22DD9"/>
    <w:rsid w:val="00F26FFA"/>
    <w:rsid w:val="00F333FF"/>
    <w:rsid w:val="00F4284F"/>
    <w:rsid w:val="00F45860"/>
    <w:rsid w:val="00F53FE6"/>
    <w:rsid w:val="00F56106"/>
    <w:rsid w:val="00F57BFD"/>
    <w:rsid w:val="00F627AC"/>
    <w:rsid w:val="00F62A7A"/>
    <w:rsid w:val="00F632DF"/>
    <w:rsid w:val="00F67074"/>
    <w:rsid w:val="00F72933"/>
    <w:rsid w:val="00F771F8"/>
    <w:rsid w:val="00F852E0"/>
    <w:rsid w:val="00F94337"/>
    <w:rsid w:val="00F95AFE"/>
    <w:rsid w:val="00FA193E"/>
    <w:rsid w:val="00FB5A10"/>
    <w:rsid w:val="00FC6DDF"/>
    <w:rsid w:val="00FD2E70"/>
    <w:rsid w:val="00FD548B"/>
    <w:rsid w:val="00FD5CB1"/>
    <w:rsid w:val="00FD666B"/>
    <w:rsid w:val="00FE410B"/>
    <w:rsid w:val="00FF21B6"/>
    <w:rsid w:val="00FF3921"/>
    <w:rsid w:val="00FF4335"/>
    <w:rsid w:val="00FF615D"/>
    <w:rsid w:val="00FF632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29F0F0E2"/>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287B"/>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rsid w:val="0053287B"/>
    <w:rPr>
      <w:rFonts w:ascii="Arial" w:hAnsi="Arial" w:cs="Arial"/>
      <w:sz w:val="20"/>
      <w:szCs w:val="20"/>
    </w:rPr>
  </w:style>
  <w:style w:type="character" w:customStyle="1" w:styleId="PlainTextChar">
    <w:name w:val="Plain Text Char"/>
    <w:basedOn w:val="DefaultParagraphFont"/>
    <w:link w:val="PlainText"/>
    <w:rsid w:val="0053287B"/>
    <w:rPr>
      <w:rFonts w:ascii="Arial" w:eastAsia="Times New Roman" w:hAnsi="Arial" w:cs="Arial"/>
      <w:sz w:val="20"/>
      <w:szCs w:val="20"/>
    </w:rPr>
  </w:style>
  <w:style w:type="paragraph" w:styleId="NormalWeb">
    <w:name w:val="Normal (Web)"/>
    <w:basedOn w:val="Normal"/>
    <w:uiPriority w:val="99"/>
    <w:unhideWhenUsed/>
    <w:rsid w:val="0053287B"/>
    <w:pPr>
      <w:spacing w:before="100" w:beforeAutospacing="1" w:after="100" w:afterAutospacing="1"/>
    </w:pPr>
    <w:rPr>
      <w:rFonts w:ascii="Times" w:eastAsia="MS Mincho" w:hAnsi="Times"/>
      <w:sz w:val="20"/>
      <w:szCs w:val="20"/>
      <w:lang w:val="en-GB"/>
    </w:rPr>
  </w:style>
  <w:style w:type="character" w:customStyle="1" w:styleId="jrnl">
    <w:name w:val="jrnl"/>
    <w:rsid w:val="0053287B"/>
  </w:style>
  <w:style w:type="paragraph" w:styleId="BodyText">
    <w:name w:val="Body Text"/>
    <w:basedOn w:val="Normal"/>
    <w:link w:val="BodyTextChar"/>
    <w:rsid w:val="0053287B"/>
    <w:pPr>
      <w:spacing w:before="240" w:line="480" w:lineRule="atLeast"/>
      <w:jc w:val="both"/>
    </w:pPr>
    <w:rPr>
      <w:b/>
      <w:szCs w:val="20"/>
      <w:lang w:val="en-GB"/>
    </w:rPr>
  </w:style>
  <w:style w:type="character" w:customStyle="1" w:styleId="BodyTextChar">
    <w:name w:val="Body Text Char"/>
    <w:basedOn w:val="DefaultParagraphFont"/>
    <w:link w:val="BodyText"/>
    <w:rsid w:val="0053287B"/>
    <w:rPr>
      <w:rFonts w:ascii="Times New Roman" w:eastAsia="Times New Roman" w:hAnsi="Times New Roman" w:cs="Times New Roman"/>
      <w:b/>
      <w:szCs w:val="20"/>
      <w:lang w:val="en-GB"/>
    </w:rPr>
  </w:style>
  <w:style w:type="paragraph" w:styleId="FootnoteText">
    <w:name w:val="footnote text"/>
    <w:basedOn w:val="Normal"/>
    <w:link w:val="FootnoteTextChar"/>
    <w:rsid w:val="0053287B"/>
    <w:rPr>
      <w:sz w:val="20"/>
      <w:szCs w:val="20"/>
    </w:rPr>
  </w:style>
  <w:style w:type="character" w:customStyle="1" w:styleId="FootnoteTextChar">
    <w:name w:val="Footnote Text Char"/>
    <w:basedOn w:val="DefaultParagraphFont"/>
    <w:link w:val="FootnoteText"/>
    <w:rsid w:val="0053287B"/>
    <w:rPr>
      <w:rFonts w:ascii="Times New Roman" w:eastAsia="Times New Roman" w:hAnsi="Times New Roman" w:cs="Times New Roman"/>
      <w:sz w:val="20"/>
      <w:szCs w:val="20"/>
    </w:rPr>
  </w:style>
  <w:style w:type="character" w:styleId="FootnoteReference">
    <w:name w:val="footnote reference"/>
    <w:rsid w:val="0053287B"/>
    <w:rPr>
      <w:vertAlign w:val="superscript"/>
    </w:rPr>
  </w:style>
  <w:style w:type="table" w:styleId="TableGrid">
    <w:name w:val="Table Grid"/>
    <w:basedOn w:val="TableNormal"/>
    <w:uiPriority w:val="59"/>
    <w:rsid w:val="007C0DE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DefaultParagraphFont"/>
    <w:rsid w:val="002B0870"/>
  </w:style>
  <w:style w:type="paragraph" w:styleId="ListParagraph">
    <w:name w:val="List Paragraph"/>
    <w:basedOn w:val="Normal"/>
    <w:uiPriority w:val="34"/>
    <w:qFormat/>
    <w:rsid w:val="00021C38"/>
    <w:pPr>
      <w:ind w:left="720"/>
      <w:contextualSpacing/>
    </w:pPr>
  </w:style>
  <w:style w:type="character" w:styleId="CommentReference">
    <w:name w:val="annotation reference"/>
    <w:basedOn w:val="DefaultParagraphFont"/>
    <w:uiPriority w:val="99"/>
    <w:semiHidden/>
    <w:unhideWhenUsed/>
    <w:rsid w:val="006D1F14"/>
    <w:rPr>
      <w:sz w:val="16"/>
      <w:szCs w:val="16"/>
    </w:rPr>
  </w:style>
  <w:style w:type="paragraph" w:styleId="CommentText">
    <w:name w:val="annotation text"/>
    <w:basedOn w:val="Normal"/>
    <w:link w:val="CommentTextChar"/>
    <w:uiPriority w:val="99"/>
    <w:semiHidden/>
    <w:unhideWhenUsed/>
    <w:rsid w:val="006D1F14"/>
    <w:rPr>
      <w:sz w:val="20"/>
      <w:szCs w:val="20"/>
    </w:rPr>
  </w:style>
  <w:style w:type="character" w:customStyle="1" w:styleId="CommentTextChar">
    <w:name w:val="Comment Text Char"/>
    <w:basedOn w:val="DefaultParagraphFont"/>
    <w:link w:val="CommentText"/>
    <w:uiPriority w:val="99"/>
    <w:semiHidden/>
    <w:rsid w:val="006D1F14"/>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D1F14"/>
    <w:rPr>
      <w:b/>
      <w:bCs/>
    </w:rPr>
  </w:style>
  <w:style w:type="character" w:customStyle="1" w:styleId="CommentSubjectChar">
    <w:name w:val="Comment Subject Char"/>
    <w:basedOn w:val="CommentTextChar"/>
    <w:link w:val="CommentSubject"/>
    <w:uiPriority w:val="99"/>
    <w:semiHidden/>
    <w:rsid w:val="006D1F14"/>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6D1F1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D1F14"/>
    <w:rPr>
      <w:rFonts w:ascii="Segoe UI" w:eastAsia="Times New Roman" w:hAnsi="Segoe UI" w:cs="Segoe UI"/>
      <w:sz w:val="18"/>
      <w:szCs w:val="18"/>
    </w:rPr>
  </w:style>
  <w:style w:type="paragraph" w:styleId="Revision">
    <w:name w:val="Revision"/>
    <w:hidden/>
    <w:uiPriority w:val="99"/>
    <w:semiHidden/>
    <w:rsid w:val="0020287F"/>
    <w:rPr>
      <w:rFonts w:ascii="Times New Roman" w:eastAsia="Times New Roman" w:hAnsi="Times New Roman" w:cs="Times New Roman"/>
    </w:rPr>
  </w:style>
  <w:style w:type="character" w:styleId="Hyperlink">
    <w:name w:val="Hyperlink"/>
    <w:basedOn w:val="DefaultParagraphFont"/>
    <w:uiPriority w:val="99"/>
    <w:unhideWhenUsed/>
    <w:rsid w:val="00034831"/>
    <w:rPr>
      <w:color w:val="0000FF" w:themeColor="hyperlink"/>
      <w:u w:val="single"/>
    </w:rPr>
  </w:style>
  <w:style w:type="paragraph" w:styleId="DocumentMap">
    <w:name w:val="Document Map"/>
    <w:basedOn w:val="Normal"/>
    <w:link w:val="DocumentMapChar"/>
    <w:uiPriority w:val="99"/>
    <w:semiHidden/>
    <w:unhideWhenUsed/>
    <w:rsid w:val="000C1BFC"/>
  </w:style>
  <w:style w:type="character" w:customStyle="1" w:styleId="DocumentMapChar">
    <w:name w:val="Document Map Char"/>
    <w:basedOn w:val="DefaultParagraphFont"/>
    <w:link w:val="DocumentMap"/>
    <w:uiPriority w:val="99"/>
    <w:semiHidden/>
    <w:rsid w:val="000C1BFC"/>
    <w:rPr>
      <w:rFonts w:ascii="Times New Roman" w:eastAsia="Times New Roman" w:hAnsi="Times New Roman" w:cs="Times New Roman"/>
    </w:rPr>
  </w:style>
  <w:style w:type="paragraph" w:styleId="Header">
    <w:name w:val="header"/>
    <w:basedOn w:val="Normal"/>
    <w:link w:val="HeaderChar"/>
    <w:uiPriority w:val="99"/>
    <w:unhideWhenUsed/>
    <w:rsid w:val="001F5A4A"/>
    <w:pPr>
      <w:tabs>
        <w:tab w:val="center" w:pos="4320"/>
        <w:tab w:val="right" w:pos="8640"/>
      </w:tabs>
    </w:pPr>
  </w:style>
  <w:style w:type="character" w:customStyle="1" w:styleId="HeaderChar">
    <w:name w:val="Header Char"/>
    <w:basedOn w:val="DefaultParagraphFont"/>
    <w:link w:val="Header"/>
    <w:uiPriority w:val="99"/>
    <w:rsid w:val="001F5A4A"/>
    <w:rPr>
      <w:rFonts w:ascii="Times New Roman" w:eastAsia="Times New Roman" w:hAnsi="Times New Roman" w:cs="Times New Roman"/>
    </w:rPr>
  </w:style>
  <w:style w:type="paragraph" w:styleId="Footer">
    <w:name w:val="footer"/>
    <w:basedOn w:val="Normal"/>
    <w:link w:val="FooterChar"/>
    <w:uiPriority w:val="99"/>
    <w:unhideWhenUsed/>
    <w:rsid w:val="001F5A4A"/>
    <w:pPr>
      <w:tabs>
        <w:tab w:val="center" w:pos="4320"/>
        <w:tab w:val="right" w:pos="8640"/>
      </w:tabs>
    </w:pPr>
  </w:style>
  <w:style w:type="character" w:customStyle="1" w:styleId="FooterChar">
    <w:name w:val="Footer Char"/>
    <w:basedOn w:val="DefaultParagraphFont"/>
    <w:link w:val="Footer"/>
    <w:uiPriority w:val="99"/>
    <w:rsid w:val="001F5A4A"/>
    <w:rPr>
      <w:rFonts w:ascii="Times New Roman" w:eastAsia="Times New Roman" w:hAnsi="Times New Roman" w:cs="Times New Roman"/>
    </w:rPr>
  </w:style>
  <w:style w:type="character" w:styleId="LineNumber">
    <w:name w:val="line number"/>
    <w:basedOn w:val="DefaultParagraphFont"/>
    <w:uiPriority w:val="99"/>
    <w:semiHidden/>
    <w:unhideWhenUsed/>
    <w:rsid w:val="00110432"/>
  </w:style>
  <w:style w:type="character" w:styleId="PageNumber">
    <w:name w:val="page number"/>
    <w:basedOn w:val="DefaultParagraphFont"/>
    <w:uiPriority w:val="99"/>
    <w:semiHidden/>
    <w:unhideWhenUsed/>
    <w:rsid w:val="008F3C63"/>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287B"/>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rsid w:val="0053287B"/>
    <w:rPr>
      <w:rFonts w:ascii="Arial" w:hAnsi="Arial" w:cs="Arial"/>
      <w:sz w:val="20"/>
      <w:szCs w:val="20"/>
    </w:rPr>
  </w:style>
  <w:style w:type="character" w:customStyle="1" w:styleId="PlainTextChar">
    <w:name w:val="Plain Text Char"/>
    <w:basedOn w:val="DefaultParagraphFont"/>
    <w:link w:val="PlainText"/>
    <w:rsid w:val="0053287B"/>
    <w:rPr>
      <w:rFonts w:ascii="Arial" w:eastAsia="Times New Roman" w:hAnsi="Arial" w:cs="Arial"/>
      <w:sz w:val="20"/>
      <w:szCs w:val="20"/>
    </w:rPr>
  </w:style>
  <w:style w:type="paragraph" w:styleId="NormalWeb">
    <w:name w:val="Normal (Web)"/>
    <w:basedOn w:val="Normal"/>
    <w:uiPriority w:val="99"/>
    <w:unhideWhenUsed/>
    <w:rsid w:val="0053287B"/>
    <w:pPr>
      <w:spacing w:before="100" w:beforeAutospacing="1" w:after="100" w:afterAutospacing="1"/>
    </w:pPr>
    <w:rPr>
      <w:rFonts w:ascii="Times" w:eastAsia="MS Mincho" w:hAnsi="Times"/>
      <w:sz w:val="20"/>
      <w:szCs w:val="20"/>
      <w:lang w:val="en-GB"/>
    </w:rPr>
  </w:style>
  <w:style w:type="character" w:customStyle="1" w:styleId="jrnl">
    <w:name w:val="jrnl"/>
    <w:rsid w:val="0053287B"/>
  </w:style>
  <w:style w:type="paragraph" w:styleId="BodyText">
    <w:name w:val="Body Text"/>
    <w:basedOn w:val="Normal"/>
    <w:link w:val="BodyTextChar"/>
    <w:rsid w:val="0053287B"/>
    <w:pPr>
      <w:spacing w:before="240" w:line="480" w:lineRule="atLeast"/>
      <w:jc w:val="both"/>
    </w:pPr>
    <w:rPr>
      <w:b/>
      <w:szCs w:val="20"/>
      <w:lang w:val="en-GB"/>
    </w:rPr>
  </w:style>
  <w:style w:type="character" w:customStyle="1" w:styleId="BodyTextChar">
    <w:name w:val="Body Text Char"/>
    <w:basedOn w:val="DefaultParagraphFont"/>
    <w:link w:val="BodyText"/>
    <w:rsid w:val="0053287B"/>
    <w:rPr>
      <w:rFonts w:ascii="Times New Roman" w:eastAsia="Times New Roman" w:hAnsi="Times New Roman" w:cs="Times New Roman"/>
      <w:b/>
      <w:szCs w:val="20"/>
      <w:lang w:val="en-GB"/>
    </w:rPr>
  </w:style>
  <w:style w:type="paragraph" w:styleId="FootnoteText">
    <w:name w:val="footnote text"/>
    <w:basedOn w:val="Normal"/>
    <w:link w:val="FootnoteTextChar"/>
    <w:rsid w:val="0053287B"/>
    <w:rPr>
      <w:sz w:val="20"/>
      <w:szCs w:val="20"/>
    </w:rPr>
  </w:style>
  <w:style w:type="character" w:customStyle="1" w:styleId="FootnoteTextChar">
    <w:name w:val="Footnote Text Char"/>
    <w:basedOn w:val="DefaultParagraphFont"/>
    <w:link w:val="FootnoteText"/>
    <w:rsid w:val="0053287B"/>
    <w:rPr>
      <w:rFonts w:ascii="Times New Roman" w:eastAsia="Times New Roman" w:hAnsi="Times New Roman" w:cs="Times New Roman"/>
      <w:sz w:val="20"/>
      <w:szCs w:val="20"/>
    </w:rPr>
  </w:style>
  <w:style w:type="character" w:styleId="FootnoteReference">
    <w:name w:val="footnote reference"/>
    <w:rsid w:val="0053287B"/>
    <w:rPr>
      <w:vertAlign w:val="superscript"/>
    </w:rPr>
  </w:style>
  <w:style w:type="table" w:styleId="TableGrid">
    <w:name w:val="Table Grid"/>
    <w:basedOn w:val="TableNormal"/>
    <w:uiPriority w:val="59"/>
    <w:rsid w:val="007C0DE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DefaultParagraphFont"/>
    <w:rsid w:val="002B0870"/>
  </w:style>
  <w:style w:type="paragraph" w:styleId="ListParagraph">
    <w:name w:val="List Paragraph"/>
    <w:basedOn w:val="Normal"/>
    <w:uiPriority w:val="34"/>
    <w:qFormat/>
    <w:rsid w:val="00021C38"/>
    <w:pPr>
      <w:ind w:left="720"/>
      <w:contextualSpacing/>
    </w:pPr>
  </w:style>
  <w:style w:type="character" w:styleId="CommentReference">
    <w:name w:val="annotation reference"/>
    <w:basedOn w:val="DefaultParagraphFont"/>
    <w:uiPriority w:val="99"/>
    <w:semiHidden/>
    <w:unhideWhenUsed/>
    <w:rsid w:val="006D1F14"/>
    <w:rPr>
      <w:sz w:val="16"/>
      <w:szCs w:val="16"/>
    </w:rPr>
  </w:style>
  <w:style w:type="paragraph" w:styleId="CommentText">
    <w:name w:val="annotation text"/>
    <w:basedOn w:val="Normal"/>
    <w:link w:val="CommentTextChar"/>
    <w:uiPriority w:val="99"/>
    <w:semiHidden/>
    <w:unhideWhenUsed/>
    <w:rsid w:val="006D1F14"/>
    <w:rPr>
      <w:sz w:val="20"/>
      <w:szCs w:val="20"/>
    </w:rPr>
  </w:style>
  <w:style w:type="character" w:customStyle="1" w:styleId="CommentTextChar">
    <w:name w:val="Comment Text Char"/>
    <w:basedOn w:val="DefaultParagraphFont"/>
    <w:link w:val="CommentText"/>
    <w:uiPriority w:val="99"/>
    <w:semiHidden/>
    <w:rsid w:val="006D1F14"/>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D1F14"/>
    <w:rPr>
      <w:b/>
      <w:bCs/>
    </w:rPr>
  </w:style>
  <w:style w:type="character" w:customStyle="1" w:styleId="CommentSubjectChar">
    <w:name w:val="Comment Subject Char"/>
    <w:basedOn w:val="CommentTextChar"/>
    <w:link w:val="CommentSubject"/>
    <w:uiPriority w:val="99"/>
    <w:semiHidden/>
    <w:rsid w:val="006D1F14"/>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6D1F1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D1F14"/>
    <w:rPr>
      <w:rFonts w:ascii="Segoe UI" w:eastAsia="Times New Roman" w:hAnsi="Segoe UI" w:cs="Segoe UI"/>
      <w:sz w:val="18"/>
      <w:szCs w:val="18"/>
    </w:rPr>
  </w:style>
  <w:style w:type="paragraph" w:styleId="Revision">
    <w:name w:val="Revision"/>
    <w:hidden/>
    <w:uiPriority w:val="99"/>
    <w:semiHidden/>
    <w:rsid w:val="0020287F"/>
    <w:rPr>
      <w:rFonts w:ascii="Times New Roman" w:eastAsia="Times New Roman" w:hAnsi="Times New Roman" w:cs="Times New Roman"/>
    </w:rPr>
  </w:style>
  <w:style w:type="character" w:styleId="Hyperlink">
    <w:name w:val="Hyperlink"/>
    <w:basedOn w:val="DefaultParagraphFont"/>
    <w:uiPriority w:val="99"/>
    <w:unhideWhenUsed/>
    <w:rsid w:val="00034831"/>
    <w:rPr>
      <w:color w:val="0000FF" w:themeColor="hyperlink"/>
      <w:u w:val="single"/>
    </w:rPr>
  </w:style>
  <w:style w:type="paragraph" w:styleId="DocumentMap">
    <w:name w:val="Document Map"/>
    <w:basedOn w:val="Normal"/>
    <w:link w:val="DocumentMapChar"/>
    <w:uiPriority w:val="99"/>
    <w:semiHidden/>
    <w:unhideWhenUsed/>
    <w:rsid w:val="000C1BFC"/>
  </w:style>
  <w:style w:type="character" w:customStyle="1" w:styleId="DocumentMapChar">
    <w:name w:val="Document Map Char"/>
    <w:basedOn w:val="DefaultParagraphFont"/>
    <w:link w:val="DocumentMap"/>
    <w:uiPriority w:val="99"/>
    <w:semiHidden/>
    <w:rsid w:val="000C1BFC"/>
    <w:rPr>
      <w:rFonts w:ascii="Times New Roman" w:eastAsia="Times New Roman" w:hAnsi="Times New Roman" w:cs="Times New Roman"/>
    </w:rPr>
  </w:style>
  <w:style w:type="paragraph" w:styleId="Header">
    <w:name w:val="header"/>
    <w:basedOn w:val="Normal"/>
    <w:link w:val="HeaderChar"/>
    <w:uiPriority w:val="99"/>
    <w:unhideWhenUsed/>
    <w:rsid w:val="001F5A4A"/>
    <w:pPr>
      <w:tabs>
        <w:tab w:val="center" w:pos="4320"/>
        <w:tab w:val="right" w:pos="8640"/>
      </w:tabs>
    </w:pPr>
  </w:style>
  <w:style w:type="character" w:customStyle="1" w:styleId="HeaderChar">
    <w:name w:val="Header Char"/>
    <w:basedOn w:val="DefaultParagraphFont"/>
    <w:link w:val="Header"/>
    <w:uiPriority w:val="99"/>
    <w:rsid w:val="001F5A4A"/>
    <w:rPr>
      <w:rFonts w:ascii="Times New Roman" w:eastAsia="Times New Roman" w:hAnsi="Times New Roman" w:cs="Times New Roman"/>
    </w:rPr>
  </w:style>
  <w:style w:type="paragraph" w:styleId="Footer">
    <w:name w:val="footer"/>
    <w:basedOn w:val="Normal"/>
    <w:link w:val="FooterChar"/>
    <w:uiPriority w:val="99"/>
    <w:unhideWhenUsed/>
    <w:rsid w:val="001F5A4A"/>
    <w:pPr>
      <w:tabs>
        <w:tab w:val="center" w:pos="4320"/>
        <w:tab w:val="right" w:pos="8640"/>
      </w:tabs>
    </w:pPr>
  </w:style>
  <w:style w:type="character" w:customStyle="1" w:styleId="FooterChar">
    <w:name w:val="Footer Char"/>
    <w:basedOn w:val="DefaultParagraphFont"/>
    <w:link w:val="Footer"/>
    <w:uiPriority w:val="99"/>
    <w:rsid w:val="001F5A4A"/>
    <w:rPr>
      <w:rFonts w:ascii="Times New Roman" w:eastAsia="Times New Roman" w:hAnsi="Times New Roman" w:cs="Times New Roman"/>
    </w:rPr>
  </w:style>
  <w:style w:type="character" w:styleId="LineNumber">
    <w:name w:val="line number"/>
    <w:basedOn w:val="DefaultParagraphFont"/>
    <w:uiPriority w:val="99"/>
    <w:semiHidden/>
    <w:unhideWhenUsed/>
    <w:rsid w:val="00110432"/>
  </w:style>
  <w:style w:type="character" w:styleId="PageNumber">
    <w:name w:val="page number"/>
    <w:basedOn w:val="DefaultParagraphFont"/>
    <w:uiPriority w:val="99"/>
    <w:semiHidden/>
    <w:unhideWhenUsed/>
    <w:rsid w:val="008F3C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11264">
      <w:bodyDiv w:val="1"/>
      <w:marLeft w:val="0"/>
      <w:marRight w:val="0"/>
      <w:marTop w:val="0"/>
      <w:marBottom w:val="0"/>
      <w:divBdr>
        <w:top w:val="none" w:sz="0" w:space="0" w:color="auto"/>
        <w:left w:val="none" w:sz="0" w:space="0" w:color="auto"/>
        <w:bottom w:val="none" w:sz="0" w:space="0" w:color="auto"/>
        <w:right w:val="none" w:sz="0" w:space="0" w:color="auto"/>
      </w:divBdr>
    </w:div>
    <w:div w:id="439296889">
      <w:bodyDiv w:val="1"/>
      <w:marLeft w:val="0"/>
      <w:marRight w:val="0"/>
      <w:marTop w:val="0"/>
      <w:marBottom w:val="0"/>
      <w:divBdr>
        <w:top w:val="none" w:sz="0" w:space="0" w:color="auto"/>
        <w:left w:val="none" w:sz="0" w:space="0" w:color="auto"/>
        <w:bottom w:val="none" w:sz="0" w:space="0" w:color="auto"/>
        <w:right w:val="none" w:sz="0" w:space="0" w:color="auto"/>
      </w:divBdr>
    </w:div>
    <w:div w:id="522667608">
      <w:bodyDiv w:val="1"/>
      <w:marLeft w:val="0"/>
      <w:marRight w:val="0"/>
      <w:marTop w:val="0"/>
      <w:marBottom w:val="0"/>
      <w:divBdr>
        <w:top w:val="none" w:sz="0" w:space="0" w:color="auto"/>
        <w:left w:val="none" w:sz="0" w:space="0" w:color="auto"/>
        <w:bottom w:val="none" w:sz="0" w:space="0" w:color="auto"/>
        <w:right w:val="none" w:sz="0" w:space="0" w:color="auto"/>
      </w:divBdr>
    </w:div>
    <w:div w:id="600600818">
      <w:bodyDiv w:val="1"/>
      <w:marLeft w:val="0"/>
      <w:marRight w:val="0"/>
      <w:marTop w:val="0"/>
      <w:marBottom w:val="0"/>
      <w:divBdr>
        <w:top w:val="none" w:sz="0" w:space="0" w:color="auto"/>
        <w:left w:val="none" w:sz="0" w:space="0" w:color="auto"/>
        <w:bottom w:val="none" w:sz="0" w:space="0" w:color="auto"/>
        <w:right w:val="none" w:sz="0" w:space="0" w:color="auto"/>
      </w:divBdr>
    </w:div>
    <w:div w:id="629020741">
      <w:bodyDiv w:val="1"/>
      <w:marLeft w:val="0"/>
      <w:marRight w:val="0"/>
      <w:marTop w:val="0"/>
      <w:marBottom w:val="0"/>
      <w:divBdr>
        <w:top w:val="none" w:sz="0" w:space="0" w:color="auto"/>
        <w:left w:val="none" w:sz="0" w:space="0" w:color="auto"/>
        <w:bottom w:val="none" w:sz="0" w:space="0" w:color="auto"/>
        <w:right w:val="none" w:sz="0" w:space="0" w:color="auto"/>
      </w:divBdr>
    </w:div>
    <w:div w:id="1046568340">
      <w:bodyDiv w:val="1"/>
      <w:marLeft w:val="0"/>
      <w:marRight w:val="0"/>
      <w:marTop w:val="0"/>
      <w:marBottom w:val="0"/>
      <w:divBdr>
        <w:top w:val="none" w:sz="0" w:space="0" w:color="auto"/>
        <w:left w:val="none" w:sz="0" w:space="0" w:color="auto"/>
        <w:bottom w:val="none" w:sz="0" w:space="0" w:color="auto"/>
        <w:right w:val="none" w:sz="0" w:space="0" w:color="auto"/>
      </w:divBdr>
    </w:div>
    <w:div w:id="1638029004">
      <w:bodyDiv w:val="1"/>
      <w:marLeft w:val="0"/>
      <w:marRight w:val="0"/>
      <w:marTop w:val="0"/>
      <w:marBottom w:val="0"/>
      <w:divBdr>
        <w:top w:val="none" w:sz="0" w:space="0" w:color="auto"/>
        <w:left w:val="none" w:sz="0" w:space="0" w:color="auto"/>
        <w:bottom w:val="none" w:sz="0" w:space="0" w:color="auto"/>
        <w:right w:val="none" w:sz="0" w:space="0" w:color="auto"/>
      </w:divBdr>
    </w:div>
    <w:div w:id="1712419682">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fontTable" Target="fontTable.xml"/><Relationship Id="rId13" Type="http://schemas.openxmlformats.org/officeDocument/2006/relationships/theme" Target="theme/theme1.xml"/><Relationship Id="rId14" Type="http://schemas.microsoft.com/office/2011/relationships/people" Target="people.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hyperlink" Target="mailto:carl.britto@paediatrics.ox.ac.uk" TargetMode="Externa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17A4CB-CC6F-A749-ADE1-9A0AD37475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138</TotalTime>
  <Pages>29</Pages>
  <Words>52346</Words>
  <Characters>298376</Characters>
  <Application>Microsoft Macintosh Word</Application>
  <DocSecurity>0</DocSecurity>
  <Lines>2486</Lines>
  <Paragraphs>700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350022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 Denis Britto</dc:creator>
  <cp:keywords/>
  <dc:description/>
  <cp:lastModifiedBy>Carl Denis Britto</cp:lastModifiedBy>
  <cp:revision>11</cp:revision>
  <cp:lastPrinted>2017-10-02T09:41:00Z</cp:lastPrinted>
  <dcterms:created xsi:type="dcterms:W3CDTF">2018-07-06T11:58:00Z</dcterms:created>
  <dcterms:modified xsi:type="dcterms:W3CDTF">2018-07-23T11:09:00Z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6e5e4054-7ccf-3fed-80cf-92f4b37ae963</vt:lpwstr>
  </property>
  <property fmtid="{D5CDD505-2E9C-101B-9397-08002B2CF9AE}" pid="4" name="Mendeley Citation Style_1">
    <vt:lpwstr>http://www.zotero.org/styles/plos-neglected-tropical-diseases</vt:lpwstr>
  </property>
  <property fmtid="{D5CDD505-2E9C-101B-9397-08002B2CF9AE}" pid="5" name="Mendeley Recent Style Id 0_1">
    <vt:lpwstr>http://www.zotero.org/styles/apa</vt:lpwstr>
  </property>
  <property fmtid="{D5CDD505-2E9C-101B-9397-08002B2CF9AE}" pid="6" name="Mendeley Recent Style Name 0_1">
    <vt:lpwstr>American Psychological Association 6th edition</vt:lpwstr>
  </property>
  <property fmtid="{D5CDD505-2E9C-101B-9397-08002B2CF9AE}" pid="7" name="Mendeley Recent Style Id 1_1">
    <vt:lpwstr>http://www.zotero.org/styles/journal-of-infectious-diseases</vt:lpwstr>
  </property>
  <property fmtid="{D5CDD505-2E9C-101B-9397-08002B2CF9AE}" pid="8" name="Mendeley Recent Style Name 1_1">
    <vt:lpwstr>Journal of Infectious Diseases</vt:lpwstr>
  </property>
  <property fmtid="{D5CDD505-2E9C-101B-9397-08002B2CF9AE}" pid="9" name="Mendeley Recent Style Id 2_1">
    <vt:lpwstr>http://www.zotero.org/styles/modern-language-association</vt:lpwstr>
  </property>
  <property fmtid="{D5CDD505-2E9C-101B-9397-08002B2CF9AE}" pid="10" name="Mendeley Recent Style Name 2_1">
    <vt:lpwstr>Modern Language Association 7th edition</vt:lpwstr>
  </property>
  <property fmtid="{D5CDD505-2E9C-101B-9397-08002B2CF9AE}" pid="11" name="Mendeley Recent Style Id 3_1">
    <vt:lpwstr>http://www.zotero.org/styles/nature</vt:lpwstr>
  </property>
  <property fmtid="{D5CDD505-2E9C-101B-9397-08002B2CF9AE}" pid="12" name="Mendeley Recent Style Name 3_1">
    <vt:lpwstr>Nature</vt:lpwstr>
  </property>
  <property fmtid="{D5CDD505-2E9C-101B-9397-08002B2CF9AE}" pid="13" name="Mendeley Recent Style Id 4_1">
    <vt:lpwstr>http://www.zotero.org/styles/plos-neglected-tropical-diseases</vt:lpwstr>
  </property>
  <property fmtid="{D5CDD505-2E9C-101B-9397-08002B2CF9AE}" pid="14" name="Mendeley Recent Style Name 4_1">
    <vt:lpwstr>PLOS Neglected Tropical Diseases</vt:lpwstr>
  </property>
  <property fmtid="{D5CDD505-2E9C-101B-9397-08002B2CF9AE}" pid="15" name="Mendeley Recent Style Id 5_1">
    <vt:lpwstr>http://www.zotero.org/styles/the-lancet</vt:lpwstr>
  </property>
  <property fmtid="{D5CDD505-2E9C-101B-9397-08002B2CF9AE}" pid="16" name="Mendeley Recent Style Name 5_1">
    <vt:lpwstr>The Lancet</vt:lpwstr>
  </property>
  <property fmtid="{D5CDD505-2E9C-101B-9397-08002B2CF9AE}" pid="17" name="Mendeley Recent Style Id 6_1">
    <vt:lpwstr>http://csl.mendeley.com/styles/452023061/the-lancet</vt:lpwstr>
  </property>
  <property fmtid="{D5CDD505-2E9C-101B-9397-08002B2CF9AE}" pid="18" name="Mendeley Recent Style Name 6_1">
    <vt:lpwstr>The Lancet - Carl Britto</vt:lpwstr>
  </property>
  <property fmtid="{D5CDD505-2E9C-101B-9397-08002B2CF9AE}" pid="19" name="Mendeley Recent Style Id 7_1">
    <vt:lpwstr>http://csl.mendeley.com/styles/452023061/the-lancet-2</vt:lpwstr>
  </property>
  <property fmtid="{D5CDD505-2E9C-101B-9397-08002B2CF9AE}" pid="20" name="Mendeley Recent Style Name 7_1">
    <vt:lpwstr>The Lancet - Carl Britto</vt:lpwstr>
  </property>
  <property fmtid="{D5CDD505-2E9C-101B-9397-08002B2CF9AE}" pid="21" name="Mendeley Recent Style Id 8_1">
    <vt:lpwstr>http://www.zotero.org/styles/vancouver</vt:lpwstr>
  </property>
  <property fmtid="{D5CDD505-2E9C-101B-9397-08002B2CF9AE}" pid="22" name="Mendeley Recent Style Name 8_1">
    <vt:lpwstr>Vancouver</vt:lpwstr>
  </property>
  <property fmtid="{D5CDD505-2E9C-101B-9397-08002B2CF9AE}" pid="23" name="Mendeley Recent Style Id 9_1">
    <vt:lpwstr>http://www.zotero.org/styles/mbio</vt:lpwstr>
  </property>
  <property fmtid="{D5CDD505-2E9C-101B-9397-08002B2CF9AE}" pid="24" name="Mendeley Recent Style Name 9_1">
    <vt:lpwstr>mBio</vt:lpwstr>
  </property>
</Properties>
</file>