
<file path=[Content_Types].xml><?xml version="1.0" encoding="utf-8"?>
<Types xmlns="http://schemas.openxmlformats.org/package/2006/content-types">
  <Default Extension="jp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6DDAED" w14:textId="6CE2DF86" w:rsidR="00BA57C6" w:rsidRDefault="00C95C25" w:rsidP="00451BF5">
      <w:pPr>
        <w:ind w:right="-3326"/>
        <w:jc w:val="both"/>
        <w:rPr>
          <w:rFonts w:ascii="Avenir Light" w:hAnsi="Avenir Light"/>
          <w:color w:val="000000" w:themeColor="text1"/>
          <w:sz w:val="44"/>
          <w:szCs w:val="44"/>
        </w:rPr>
      </w:pPr>
      <w:r w:rsidRPr="00C95C25">
        <w:rPr>
          <w:rFonts w:ascii="Avenir Light" w:hAnsi="Avenir Light"/>
          <w:color w:val="000000" w:themeColor="text1"/>
          <w:sz w:val="44"/>
          <w:szCs w:val="44"/>
        </w:rPr>
        <w:t>The hydrogen economy: a pragmatic path forward</w:t>
      </w:r>
    </w:p>
    <w:p w14:paraId="56A615EF" w14:textId="77777777" w:rsidR="00C95C25" w:rsidRPr="00702A5C" w:rsidRDefault="00C95C25" w:rsidP="00451BF5">
      <w:pPr>
        <w:ind w:right="-3326"/>
        <w:jc w:val="both"/>
        <w:rPr>
          <w:rFonts w:ascii="Avenir Light" w:hAnsi="Avenir Light"/>
          <w:color w:val="000000" w:themeColor="text1"/>
          <w:sz w:val="22"/>
          <w:szCs w:val="22"/>
        </w:rPr>
      </w:pPr>
    </w:p>
    <w:p w14:paraId="278D458E" w14:textId="0A77484E" w:rsidR="00EC20B7" w:rsidRPr="00702A5C" w:rsidRDefault="006034AB" w:rsidP="00451BF5">
      <w:pPr>
        <w:spacing w:after="60"/>
        <w:ind w:right="-3326"/>
        <w:jc w:val="both"/>
        <w:rPr>
          <w:rFonts w:ascii="Avenir Light" w:hAnsi="Avenir Light"/>
          <w:color w:val="000000" w:themeColor="text1"/>
          <w:sz w:val="20"/>
          <w:szCs w:val="20"/>
          <w:vertAlign w:val="subscript"/>
        </w:rPr>
      </w:pPr>
      <w:r w:rsidRPr="00702A5C">
        <w:rPr>
          <w:rFonts w:ascii="Avenir Light" w:hAnsi="Avenir Light"/>
          <w:color w:val="000000" w:themeColor="text1"/>
          <w:sz w:val="20"/>
          <w:szCs w:val="20"/>
        </w:rPr>
        <w:t>Niall Mac Dowell</w:t>
      </w:r>
      <w:r w:rsidR="00BA57C6" w:rsidRPr="00702A5C">
        <w:rPr>
          <w:rFonts w:ascii="Avenir Light" w:hAnsi="Avenir Light"/>
          <w:color w:val="000000" w:themeColor="text1"/>
          <w:sz w:val="20"/>
          <w:szCs w:val="20"/>
        </w:rPr>
        <w:t>,</w:t>
      </w:r>
      <w:proofErr w:type="gramStart"/>
      <w:r w:rsidR="00BA57C6" w:rsidRPr="00702A5C">
        <w:rPr>
          <w:rFonts w:ascii="Avenir Light" w:hAnsi="Avenir Light"/>
          <w:color w:val="000000" w:themeColor="text1"/>
          <w:sz w:val="20"/>
          <w:szCs w:val="20"/>
          <w:vertAlign w:val="superscript"/>
        </w:rPr>
        <w:t>1,</w:t>
      </w:r>
      <w:r w:rsidR="00BA57C6" w:rsidRPr="00702A5C">
        <w:rPr>
          <w:rFonts w:ascii="Avenir Light" w:hAnsi="Avenir Light"/>
          <w:color w:val="000000" w:themeColor="text1"/>
          <w:sz w:val="20"/>
          <w:szCs w:val="20"/>
        </w:rPr>
        <w:t>*</w:t>
      </w:r>
      <w:proofErr w:type="gramEnd"/>
      <w:r w:rsidR="00BA57C6" w:rsidRPr="00702A5C">
        <w:rPr>
          <w:rFonts w:ascii="Avenir Light" w:hAnsi="Avenir Light"/>
          <w:color w:val="000000" w:themeColor="text1"/>
          <w:sz w:val="20"/>
          <w:szCs w:val="20"/>
        </w:rPr>
        <w:t xml:space="preserve"> </w:t>
      </w:r>
      <w:r w:rsidRPr="00702A5C">
        <w:rPr>
          <w:rFonts w:ascii="Avenir Light" w:hAnsi="Avenir Light"/>
          <w:color w:val="000000" w:themeColor="text1"/>
          <w:sz w:val="20"/>
          <w:szCs w:val="20"/>
        </w:rPr>
        <w:t>Nixon Sunny</w:t>
      </w:r>
      <w:r w:rsidR="00BA57C6" w:rsidRPr="00702A5C">
        <w:rPr>
          <w:rFonts w:ascii="Avenir Light" w:hAnsi="Avenir Light"/>
          <w:color w:val="000000" w:themeColor="text1"/>
          <w:sz w:val="20"/>
          <w:szCs w:val="20"/>
        </w:rPr>
        <w:t>,</w:t>
      </w:r>
      <w:r w:rsidR="00BC4A5A" w:rsidRPr="00702A5C">
        <w:rPr>
          <w:rFonts w:ascii="Avenir Light" w:hAnsi="Avenir Light"/>
          <w:color w:val="000000" w:themeColor="text1"/>
          <w:sz w:val="20"/>
          <w:szCs w:val="20"/>
          <w:vertAlign w:val="superscript"/>
        </w:rPr>
        <w:t>1</w:t>
      </w:r>
      <w:r w:rsidR="00BA57C6" w:rsidRPr="00702A5C">
        <w:rPr>
          <w:rFonts w:ascii="Avenir Light" w:hAnsi="Avenir Light"/>
          <w:color w:val="000000" w:themeColor="text1"/>
          <w:sz w:val="20"/>
          <w:szCs w:val="20"/>
        </w:rPr>
        <w:t xml:space="preserve"> </w:t>
      </w:r>
      <w:r w:rsidR="002C5720" w:rsidRPr="00702A5C">
        <w:rPr>
          <w:rFonts w:ascii="Avenir Light" w:hAnsi="Avenir Light"/>
          <w:color w:val="000000" w:themeColor="text1"/>
          <w:sz w:val="20"/>
          <w:szCs w:val="20"/>
        </w:rPr>
        <w:t>Nigel Brandon,</w:t>
      </w:r>
      <w:r w:rsidR="002C5720" w:rsidRPr="00702A5C">
        <w:rPr>
          <w:rFonts w:ascii="Avenir Light" w:hAnsi="Avenir Light"/>
          <w:color w:val="000000" w:themeColor="text1"/>
          <w:sz w:val="20"/>
          <w:szCs w:val="20"/>
          <w:vertAlign w:val="superscript"/>
        </w:rPr>
        <w:t>1</w:t>
      </w:r>
      <w:r w:rsidR="002C5720" w:rsidRPr="00702A5C">
        <w:rPr>
          <w:rFonts w:ascii="Avenir Light" w:hAnsi="Avenir Light"/>
          <w:color w:val="000000" w:themeColor="text1"/>
          <w:sz w:val="20"/>
          <w:szCs w:val="20"/>
        </w:rPr>
        <w:t xml:space="preserve"> </w:t>
      </w:r>
      <w:r w:rsidR="00E93BCB" w:rsidRPr="00702A5C">
        <w:rPr>
          <w:rFonts w:ascii="Avenir Light" w:hAnsi="Avenir Light"/>
          <w:color w:val="000000" w:themeColor="text1"/>
          <w:sz w:val="20"/>
          <w:szCs w:val="20"/>
        </w:rPr>
        <w:t>Howard Herzog,</w:t>
      </w:r>
      <w:r w:rsidR="00E93BCB" w:rsidRPr="00702A5C">
        <w:rPr>
          <w:rFonts w:ascii="Avenir Light" w:hAnsi="Avenir Light"/>
          <w:color w:val="000000" w:themeColor="text1"/>
          <w:sz w:val="20"/>
          <w:szCs w:val="20"/>
          <w:vertAlign w:val="superscript"/>
        </w:rPr>
        <w:t xml:space="preserve">2 </w:t>
      </w:r>
      <w:r w:rsidR="00FA71FC" w:rsidRPr="00702A5C">
        <w:rPr>
          <w:rFonts w:ascii="Avenir Light" w:hAnsi="Avenir Light"/>
          <w:color w:val="000000" w:themeColor="text1"/>
          <w:sz w:val="20"/>
          <w:szCs w:val="20"/>
        </w:rPr>
        <w:t>Anthony</w:t>
      </w:r>
      <w:r w:rsidR="008650EB">
        <w:rPr>
          <w:rFonts w:ascii="Avenir Light" w:hAnsi="Avenir Light"/>
          <w:color w:val="000000" w:themeColor="text1"/>
          <w:sz w:val="20"/>
          <w:szCs w:val="20"/>
        </w:rPr>
        <w:t xml:space="preserve"> Y.</w:t>
      </w:r>
      <w:r w:rsidR="00FA71FC" w:rsidRPr="00702A5C">
        <w:rPr>
          <w:rFonts w:ascii="Avenir Light" w:hAnsi="Avenir Light"/>
          <w:color w:val="000000" w:themeColor="text1"/>
          <w:sz w:val="20"/>
          <w:szCs w:val="20"/>
        </w:rPr>
        <w:t xml:space="preserve"> Ku,</w:t>
      </w:r>
      <w:r w:rsidR="00FA71FC" w:rsidRPr="00702A5C">
        <w:rPr>
          <w:rFonts w:ascii="Avenir Light" w:hAnsi="Avenir Light"/>
          <w:color w:val="000000" w:themeColor="text1"/>
          <w:sz w:val="20"/>
          <w:szCs w:val="20"/>
          <w:vertAlign w:val="superscript"/>
        </w:rPr>
        <w:t>3</w:t>
      </w:r>
      <w:r w:rsidR="00FA71FC" w:rsidRPr="00702A5C">
        <w:rPr>
          <w:rFonts w:ascii="Avenir Light" w:hAnsi="Avenir Light"/>
          <w:color w:val="000000" w:themeColor="text1"/>
          <w:sz w:val="20"/>
          <w:szCs w:val="20"/>
        </w:rPr>
        <w:t xml:space="preserve"> </w:t>
      </w:r>
      <w:r w:rsidR="00214681" w:rsidRPr="00702A5C">
        <w:rPr>
          <w:rFonts w:ascii="Avenir Light" w:hAnsi="Avenir Light"/>
          <w:color w:val="000000" w:themeColor="text1"/>
          <w:sz w:val="20"/>
          <w:szCs w:val="20"/>
        </w:rPr>
        <w:t>Wilfried</w:t>
      </w:r>
      <w:r w:rsidR="004C5C77" w:rsidRPr="00702A5C">
        <w:rPr>
          <w:rFonts w:ascii="Avenir Light" w:hAnsi="Avenir Light"/>
          <w:color w:val="000000" w:themeColor="text1"/>
          <w:sz w:val="20"/>
          <w:szCs w:val="20"/>
        </w:rPr>
        <w:t xml:space="preserve"> Maas,</w:t>
      </w:r>
      <w:r w:rsidR="0083362C">
        <w:rPr>
          <w:rFonts w:ascii="Avenir Light" w:hAnsi="Avenir Light"/>
          <w:color w:val="000000" w:themeColor="text1"/>
          <w:sz w:val="20"/>
          <w:szCs w:val="20"/>
          <w:vertAlign w:val="superscript"/>
        </w:rPr>
        <w:t>4</w:t>
      </w:r>
      <w:r w:rsidR="00214681" w:rsidRPr="00702A5C">
        <w:rPr>
          <w:rFonts w:ascii="Avenir Light" w:hAnsi="Avenir Light"/>
          <w:color w:val="000000" w:themeColor="text1"/>
          <w:sz w:val="20"/>
          <w:szCs w:val="20"/>
        </w:rPr>
        <w:t xml:space="preserve"> </w:t>
      </w:r>
      <w:r w:rsidR="00E93BCB" w:rsidRPr="00702A5C">
        <w:rPr>
          <w:rFonts w:ascii="Avenir Light" w:hAnsi="Avenir Light"/>
          <w:color w:val="000000" w:themeColor="text1"/>
          <w:sz w:val="20"/>
          <w:szCs w:val="20"/>
        </w:rPr>
        <w:t>Andrea Ramirez,</w:t>
      </w:r>
      <w:r w:rsidR="0083362C">
        <w:rPr>
          <w:rFonts w:ascii="Avenir Light" w:hAnsi="Avenir Light"/>
          <w:color w:val="000000" w:themeColor="text1"/>
          <w:sz w:val="20"/>
          <w:szCs w:val="20"/>
          <w:vertAlign w:val="superscript"/>
        </w:rPr>
        <w:t>5</w:t>
      </w:r>
      <w:r w:rsidR="00E93BCB" w:rsidRPr="00702A5C">
        <w:rPr>
          <w:rFonts w:ascii="Avenir Light" w:hAnsi="Avenir Light"/>
          <w:color w:val="000000" w:themeColor="text1"/>
          <w:sz w:val="20"/>
          <w:szCs w:val="20"/>
          <w:vertAlign w:val="superscript"/>
        </w:rPr>
        <w:t xml:space="preserve"> </w:t>
      </w:r>
      <w:r w:rsidR="00FA71FC" w:rsidRPr="00702A5C">
        <w:rPr>
          <w:rFonts w:ascii="Avenir Light" w:hAnsi="Avenir Light"/>
          <w:color w:val="000000" w:themeColor="text1"/>
          <w:sz w:val="20"/>
          <w:szCs w:val="20"/>
        </w:rPr>
        <w:t>David</w:t>
      </w:r>
      <w:r w:rsidR="0083362C">
        <w:rPr>
          <w:rFonts w:ascii="Avenir Light" w:hAnsi="Avenir Light"/>
          <w:color w:val="000000" w:themeColor="text1"/>
          <w:sz w:val="20"/>
          <w:szCs w:val="20"/>
        </w:rPr>
        <w:t xml:space="preserve"> M.</w:t>
      </w:r>
      <w:r w:rsidR="00FA71FC" w:rsidRPr="00702A5C">
        <w:rPr>
          <w:rFonts w:ascii="Avenir Light" w:hAnsi="Avenir Light"/>
          <w:color w:val="000000" w:themeColor="text1"/>
          <w:sz w:val="20"/>
          <w:szCs w:val="20"/>
        </w:rPr>
        <w:t xml:space="preserve"> Reiner,</w:t>
      </w:r>
      <w:r w:rsidR="0083362C">
        <w:rPr>
          <w:rFonts w:ascii="Avenir Light" w:hAnsi="Avenir Light"/>
          <w:color w:val="000000" w:themeColor="text1"/>
          <w:sz w:val="20"/>
          <w:szCs w:val="20"/>
          <w:vertAlign w:val="superscript"/>
        </w:rPr>
        <w:t>6</w:t>
      </w:r>
      <w:r w:rsidR="00FA71FC" w:rsidRPr="00702A5C">
        <w:rPr>
          <w:rFonts w:ascii="Avenir Light" w:hAnsi="Avenir Light"/>
          <w:color w:val="000000" w:themeColor="text1"/>
          <w:sz w:val="20"/>
          <w:szCs w:val="20"/>
          <w:vertAlign w:val="superscript"/>
        </w:rPr>
        <w:t xml:space="preserve"> </w:t>
      </w:r>
      <w:r w:rsidR="009164A5" w:rsidRPr="00702A5C">
        <w:rPr>
          <w:rFonts w:ascii="Avenir Light" w:hAnsi="Avenir Light"/>
          <w:color w:val="000000" w:themeColor="text1"/>
          <w:sz w:val="20"/>
          <w:szCs w:val="20"/>
        </w:rPr>
        <w:t>Gaurav</w:t>
      </w:r>
      <w:r w:rsidR="008650EB">
        <w:rPr>
          <w:rFonts w:ascii="Avenir Light" w:hAnsi="Avenir Light"/>
          <w:color w:val="000000" w:themeColor="text1"/>
          <w:sz w:val="20"/>
          <w:szCs w:val="20"/>
        </w:rPr>
        <w:t xml:space="preserve"> N.</w:t>
      </w:r>
      <w:r w:rsidR="009164A5" w:rsidRPr="00702A5C">
        <w:rPr>
          <w:rFonts w:ascii="Avenir Light" w:hAnsi="Avenir Light"/>
          <w:color w:val="000000" w:themeColor="text1"/>
          <w:sz w:val="20"/>
          <w:szCs w:val="20"/>
        </w:rPr>
        <w:t xml:space="preserve"> Sant</w:t>
      </w:r>
      <w:r w:rsidR="004801DD" w:rsidRPr="00702A5C">
        <w:rPr>
          <w:rFonts w:ascii="Avenir Light" w:hAnsi="Avenir Light"/>
          <w:color w:val="000000" w:themeColor="text1"/>
          <w:sz w:val="20"/>
          <w:szCs w:val="20"/>
        </w:rPr>
        <w:t>,</w:t>
      </w:r>
      <w:r w:rsidR="0083362C">
        <w:rPr>
          <w:rFonts w:ascii="Avenir Light" w:hAnsi="Avenir Light"/>
          <w:color w:val="000000" w:themeColor="text1"/>
          <w:sz w:val="20"/>
          <w:szCs w:val="20"/>
          <w:vertAlign w:val="superscript"/>
        </w:rPr>
        <w:t>7</w:t>
      </w:r>
      <w:r w:rsidR="009164A5" w:rsidRPr="00702A5C">
        <w:rPr>
          <w:rFonts w:ascii="Avenir Light" w:hAnsi="Avenir Light"/>
          <w:color w:val="000000" w:themeColor="text1"/>
          <w:sz w:val="20"/>
          <w:szCs w:val="20"/>
        </w:rPr>
        <w:t xml:space="preserve"> </w:t>
      </w:r>
      <w:r w:rsidR="003512B4" w:rsidRPr="00702A5C">
        <w:rPr>
          <w:rFonts w:ascii="Avenir Light" w:hAnsi="Avenir Light"/>
          <w:color w:val="000000" w:themeColor="text1"/>
          <w:sz w:val="20"/>
          <w:szCs w:val="20"/>
        </w:rPr>
        <w:t>Nilay Shah,</w:t>
      </w:r>
      <w:r w:rsidR="00E04B21" w:rsidRPr="00702A5C">
        <w:rPr>
          <w:rFonts w:ascii="Avenir Light" w:hAnsi="Avenir Light"/>
          <w:color w:val="000000" w:themeColor="text1"/>
          <w:sz w:val="20"/>
          <w:szCs w:val="20"/>
          <w:vertAlign w:val="superscript"/>
        </w:rPr>
        <w:t>1</w:t>
      </w:r>
      <w:r w:rsidR="003512B4" w:rsidRPr="00702A5C">
        <w:rPr>
          <w:rFonts w:ascii="Avenir Light" w:hAnsi="Avenir Light"/>
          <w:color w:val="000000" w:themeColor="text1"/>
          <w:sz w:val="20"/>
          <w:szCs w:val="20"/>
        </w:rPr>
        <w:t xml:space="preserve"> </w:t>
      </w:r>
    </w:p>
    <w:p w14:paraId="49E4B7C7" w14:textId="6C324111" w:rsidR="00BA57C6" w:rsidRPr="00702A5C" w:rsidRDefault="00BA57C6" w:rsidP="00451BF5">
      <w:pPr>
        <w:spacing w:after="60"/>
        <w:ind w:right="-3326"/>
        <w:jc w:val="both"/>
        <w:rPr>
          <w:rFonts w:ascii="Avenir Light" w:hAnsi="Avenir Light"/>
          <w:color w:val="000000" w:themeColor="text1"/>
          <w:sz w:val="16"/>
          <w:szCs w:val="16"/>
        </w:rPr>
      </w:pPr>
      <w:r w:rsidRPr="00702A5C">
        <w:rPr>
          <w:rFonts w:ascii="Avenir Light" w:hAnsi="Avenir Light"/>
          <w:color w:val="000000" w:themeColor="text1"/>
          <w:sz w:val="16"/>
          <w:szCs w:val="16"/>
          <w:vertAlign w:val="superscript"/>
        </w:rPr>
        <w:t>1</w:t>
      </w:r>
      <w:r w:rsidR="00E36A16">
        <w:rPr>
          <w:rFonts w:ascii="Avenir Light" w:hAnsi="Avenir Light"/>
          <w:color w:val="000000" w:themeColor="text1"/>
          <w:sz w:val="16"/>
          <w:szCs w:val="16"/>
          <w:vertAlign w:val="superscript"/>
        </w:rPr>
        <w:t xml:space="preserve"> </w:t>
      </w:r>
      <w:r w:rsidR="00E36A16" w:rsidRPr="00E36A16">
        <w:rPr>
          <w:rFonts w:ascii="Avenir Light" w:hAnsi="Avenir Light"/>
          <w:color w:val="000000" w:themeColor="text1"/>
          <w:sz w:val="16"/>
          <w:szCs w:val="16"/>
        </w:rPr>
        <w:t>Imperial College London, South Kensington, London SW7 1NA, UK</w:t>
      </w:r>
    </w:p>
    <w:p w14:paraId="396A439A" w14:textId="23DCB6BE" w:rsidR="00E36A16" w:rsidRDefault="00BA57C6" w:rsidP="00451BF5">
      <w:pPr>
        <w:spacing w:after="60"/>
        <w:ind w:right="-3326"/>
        <w:jc w:val="both"/>
        <w:rPr>
          <w:rFonts w:ascii="Avenir Light" w:hAnsi="Avenir Light"/>
          <w:color w:val="000000" w:themeColor="text1"/>
          <w:sz w:val="16"/>
          <w:szCs w:val="16"/>
        </w:rPr>
      </w:pPr>
      <w:r w:rsidRPr="00702A5C">
        <w:rPr>
          <w:rFonts w:ascii="Avenir Light" w:hAnsi="Avenir Light"/>
          <w:color w:val="000000" w:themeColor="text1"/>
          <w:sz w:val="16"/>
          <w:szCs w:val="16"/>
          <w:vertAlign w:val="superscript"/>
        </w:rPr>
        <w:t>2</w:t>
      </w:r>
      <w:r w:rsidR="00E36A16" w:rsidRPr="00E36A16">
        <w:t xml:space="preserve"> </w:t>
      </w:r>
      <w:r w:rsidR="00E36A16" w:rsidRPr="00E36A16">
        <w:rPr>
          <w:rFonts w:ascii="Avenir Light" w:hAnsi="Avenir Light"/>
          <w:color w:val="000000" w:themeColor="text1"/>
          <w:sz w:val="16"/>
          <w:szCs w:val="16"/>
        </w:rPr>
        <w:t>Massachusetts Institute of Technology, Cambridge, Massachusetts 02139, USA</w:t>
      </w:r>
    </w:p>
    <w:p w14:paraId="1EC33CE3" w14:textId="6643448D" w:rsidR="00E36A16" w:rsidRDefault="00BA57C6" w:rsidP="00451BF5">
      <w:pPr>
        <w:spacing w:after="60"/>
        <w:ind w:right="-3326"/>
        <w:jc w:val="both"/>
        <w:rPr>
          <w:rFonts w:ascii="Avenir Light" w:hAnsi="Avenir Light"/>
          <w:color w:val="000000" w:themeColor="text1"/>
          <w:sz w:val="16"/>
          <w:szCs w:val="16"/>
        </w:rPr>
      </w:pPr>
      <w:r w:rsidRPr="00702A5C">
        <w:rPr>
          <w:rFonts w:ascii="Avenir Light" w:hAnsi="Avenir Light"/>
          <w:color w:val="000000" w:themeColor="text1"/>
          <w:sz w:val="16"/>
          <w:szCs w:val="16"/>
          <w:vertAlign w:val="superscript"/>
        </w:rPr>
        <w:t>3</w:t>
      </w:r>
      <w:r w:rsidR="00E36A16" w:rsidRPr="00E36A16">
        <w:t xml:space="preserve"> </w:t>
      </w:r>
      <w:r w:rsidR="0083362C">
        <w:rPr>
          <w:rFonts w:ascii="Avenir Light" w:hAnsi="Avenir Light"/>
          <w:color w:val="000000" w:themeColor="text1"/>
          <w:sz w:val="16"/>
          <w:szCs w:val="16"/>
        </w:rPr>
        <w:t>National Institute of Clean and low carbon Energy (NICE), Beijing 102209, P. R. China,</w:t>
      </w:r>
      <w:r w:rsidR="00E36A16" w:rsidRPr="00E36A16">
        <w:t xml:space="preserve"> </w:t>
      </w:r>
      <w:r w:rsidR="00E36A16" w:rsidRPr="00E36A16">
        <w:rPr>
          <w:rFonts w:ascii="Avenir Light" w:hAnsi="Avenir Light"/>
          <w:color w:val="000000" w:themeColor="text1"/>
          <w:sz w:val="16"/>
          <w:szCs w:val="16"/>
        </w:rPr>
        <w:t>NICE America Research, Mountain View, CA, USA</w:t>
      </w:r>
    </w:p>
    <w:p w14:paraId="5203B9BA" w14:textId="6C87B40E" w:rsidR="00E36A16" w:rsidRDefault="0083362C" w:rsidP="00E36A16">
      <w:pPr>
        <w:spacing w:after="60"/>
        <w:ind w:right="-3326"/>
        <w:jc w:val="both"/>
        <w:rPr>
          <w:rFonts w:ascii="Avenir Light" w:hAnsi="Avenir Light"/>
          <w:color w:val="000000" w:themeColor="text1"/>
          <w:sz w:val="16"/>
          <w:szCs w:val="16"/>
        </w:rPr>
      </w:pPr>
      <w:r>
        <w:rPr>
          <w:rFonts w:ascii="Avenir Light" w:hAnsi="Avenir Light"/>
          <w:color w:val="000000" w:themeColor="text1"/>
          <w:sz w:val="16"/>
          <w:szCs w:val="16"/>
          <w:vertAlign w:val="superscript"/>
        </w:rPr>
        <w:t>4</w:t>
      </w:r>
      <w:r w:rsidR="00E36A16" w:rsidRPr="00E36A16">
        <w:t xml:space="preserve"> </w:t>
      </w:r>
      <w:r w:rsidR="00E36A16">
        <w:rPr>
          <w:rFonts w:ascii="Avenir Light" w:hAnsi="Avenir Light"/>
          <w:color w:val="000000" w:themeColor="text1"/>
          <w:sz w:val="16"/>
          <w:szCs w:val="16"/>
        </w:rPr>
        <w:t>Carbon-Direct,</w:t>
      </w:r>
      <w:r w:rsidR="00E36A16">
        <w:t xml:space="preserve"> </w:t>
      </w:r>
      <w:r w:rsidR="00E36A16">
        <w:rPr>
          <w:rFonts w:ascii="Avenir Light" w:hAnsi="Avenir Light"/>
          <w:color w:val="000000" w:themeColor="text1"/>
          <w:sz w:val="16"/>
          <w:szCs w:val="16"/>
        </w:rPr>
        <w:t>New York, NY 10004, USA</w:t>
      </w:r>
    </w:p>
    <w:p w14:paraId="1139BA64" w14:textId="42FBF9A7" w:rsidR="00E36A16" w:rsidRDefault="0083362C" w:rsidP="00E36A16">
      <w:pPr>
        <w:spacing w:after="60"/>
        <w:ind w:right="-3326"/>
        <w:jc w:val="both"/>
        <w:rPr>
          <w:rFonts w:ascii="Avenir Light" w:hAnsi="Avenir Light"/>
          <w:color w:val="000000" w:themeColor="text1"/>
          <w:sz w:val="16"/>
          <w:szCs w:val="16"/>
        </w:rPr>
      </w:pPr>
      <w:r>
        <w:rPr>
          <w:rFonts w:ascii="Avenir Light" w:hAnsi="Avenir Light"/>
          <w:color w:val="000000" w:themeColor="text1"/>
          <w:sz w:val="16"/>
          <w:szCs w:val="16"/>
          <w:vertAlign w:val="superscript"/>
        </w:rPr>
        <w:t>5</w:t>
      </w:r>
      <w:r w:rsidR="00E36A16" w:rsidRPr="00E36A16">
        <w:t xml:space="preserve"> </w:t>
      </w:r>
      <w:r w:rsidRPr="0083362C">
        <w:rPr>
          <w:rFonts w:ascii="Avenir Light" w:hAnsi="Avenir Light"/>
          <w:color w:val="000000" w:themeColor="text1"/>
          <w:sz w:val="16"/>
          <w:szCs w:val="16"/>
        </w:rPr>
        <w:t>Section Energy &amp; Industry, Faculty of Technology, Policy and Management, Delft University of Technology, the Netherlands</w:t>
      </w:r>
    </w:p>
    <w:p w14:paraId="63247775" w14:textId="0EDE832D" w:rsidR="00E36A16" w:rsidRDefault="0083362C" w:rsidP="00E36A16">
      <w:pPr>
        <w:spacing w:after="60"/>
        <w:ind w:right="-3326"/>
        <w:jc w:val="both"/>
        <w:rPr>
          <w:rFonts w:ascii="Avenir Light" w:hAnsi="Avenir Light"/>
          <w:color w:val="000000" w:themeColor="text1"/>
          <w:sz w:val="16"/>
          <w:szCs w:val="16"/>
        </w:rPr>
      </w:pPr>
      <w:r>
        <w:rPr>
          <w:rFonts w:ascii="Avenir Light" w:hAnsi="Avenir Light"/>
          <w:color w:val="000000" w:themeColor="text1"/>
          <w:sz w:val="16"/>
          <w:szCs w:val="16"/>
          <w:vertAlign w:val="superscript"/>
        </w:rPr>
        <w:t>6</w:t>
      </w:r>
      <w:r w:rsidR="00E36A16" w:rsidRPr="00E36A16">
        <w:t xml:space="preserve"> </w:t>
      </w:r>
      <w:r w:rsidR="00E36A16" w:rsidRPr="00E36A16">
        <w:rPr>
          <w:rFonts w:ascii="Avenir Light" w:hAnsi="Avenir Light"/>
          <w:color w:val="000000" w:themeColor="text1"/>
          <w:sz w:val="16"/>
          <w:szCs w:val="16"/>
        </w:rPr>
        <w:t>Energy Policy Research Group, Judge Business School, University of Cambridge, Cambridge, UK</w:t>
      </w:r>
    </w:p>
    <w:p w14:paraId="48C894DD" w14:textId="048B1709" w:rsidR="00E36A16" w:rsidRDefault="0083362C" w:rsidP="00451BF5">
      <w:pPr>
        <w:spacing w:after="60"/>
        <w:ind w:right="-3326"/>
        <w:jc w:val="both"/>
        <w:rPr>
          <w:rFonts w:ascii="Avenir Light" w:hAnsi="Avenir Light"/>
          <w:color w:val="000000" w:themeColor="text1"/>
          <w:sz w:val="16"/>
          <w:szCs w:val="16"/>
        </w:rPr>
      </w:pPr>
      <w:r>
        <w:rPr>
          <w:rFonts w:ascii="Avenir Light" w:hAnsi="Avenir Light"/>
          <w:color w:val="000000" w:themeColor="text1"/>
          <w:sz w:val="16"/>
          <w:szCs w:val="16"/>
          <w:vertAlign w:val="superscript"/>
        </w:rPr>
        <w:t>7</w:t>
      </w:r>
      <w:r w:rsidR="00E36A16" w:rsidRPr="00E36A16">
        <w:t xml:space="preserve"> </w:t>
      </w:r>
      <w:r w:rsidR="00136DFD" w:rsidRPr="00136DFD">
        <w:rPr>
          <w:rFonts w:ascii="Avenir Light" w:hAnsi="Avenir Light"/>
          <w:color w:val="000000" w:themeColor="text1"/>
          <w:sz w:val="16"/>
          <w:szCs w:val="16"/>
        </w:rPr>
        <w:t xml:space="preserve">Departments of Civil and Environmental Engineering, Materials Science and Engineering, the California </w:t>
      </w:r>
      <w:proofErr w:type="spellStart"/>
      <w:r w:rsidR="00136DFD" w:rsidRPr="00136DFD">
        <w:rPr>
          <w:rFonts w:ascii="Avenir Light" w:hAnsi="Avenir Light"/>
          <w:color w:val="000000" w:themeColor="text1"/>
          <w:sz w:val="16"/>
          <w:szCs w:val="16"/>
        </w:rPr>
        <w:t>Nanosystems</w:t>
      </w:r>
      <w:proofErr w:type="spellEnd"/>
      <w:r w:rsidR="00136DFD" w:rsidRPr="00136DFD">
        <w:rPr>
          <w:rFonts w:ascii="Avenir Light" w:hAnsi="Avenir Light"/>
          <w:color w:val="000000" w:themeColor="text1"/>
          <w:sz w:val="16"/>
          <w:szCs w:val="16"/>
        </w:rPr>
        <w:t xml:space="preserve"> Institute, and the Institute for Carbon Management, University of California, Los Angeles, CA 90095</w:t>
      </w:r>
    </w:p>
    <w:p w14:paraId="038C6118" w14:textId="057E51CC" w:rsidR="00BA57C6" w:rsidRPr="00702A5C" w:rsidRDefault="00BA57C6" w:rsidP="00451BF5">
      <w:pPr>
        <w:spacing w:after="60"/>
        <w:ind w:right="-3326"/>
        <w:jc w:val="both"/>
        <w:rPr>
          <w:rFonts w:ascii="Avenir Light" w:hAnsi="Avenir Light"/>
          <w:color w:val="000000" w:themeColor="text1"/>
          <w:sz w:val="16"/>
          <w:szCs w:val="16"/>
        </w:rPr>
      </w:pPr>
      <w:r w:rsidRPr="00702A5C">
        <w:rPr>
          <w:rFonts w:ascii="Avenir Light" w:hAnsi="Avenir Light"/>
          <w:color w:val="000000" w:themeColor="text1"/>
          <w:sz w:val="16"/>
          <w:szCs w:val="16"/>
        </w:rPr>
        <w:t>*Correspondence:</w:t>
      </w:r>
      <w:r w:rsidRPr="00702A5C">
        <w:rPr>
          <w:rFonts w:ascii="Avenir Light" w:hAnsi="Avenir Light"/>
          <w:color w:val="0086BF"/>
          <w:sz w:val="16"/>
          <w:szCs w:val="16"/>
        </w:rPr>
        <w:t xml:space="preserve"> </w:t>
      </w:r>
      <w:hyperlink r:id="rId11" w:history="1">
        <w:r w:rsidR="003512B4" w:rsidRPr="00702A5C">
          <w:rPr>
            <w:rStyle w:val="Hyperlink"/>
            <w:rFonts w:ascii="Avenir Light" w:hAnsi="Avenir Light"/>
            <w:sz w:val="16"/>
            <w:szCs w:val="16"/>
          </w:rPr>
          <w:t>niall@imperial.ac.uk</w:t>
        </w:r>
      </w:hyperlink>
      <w:r w:rsidR="003512B4" w:rsidRPr="00702A5C">
        <w:rPr>
          <w:rFonts w:ascii="Avenir Light" w:hAnsi="Avenir Light"/>
          <w:color w:val="0086BF"/>
          <w:sz w:val="16"/>
          <w:szCs w:val="16"/>
        </w:rPr>
        <w:t xml:space="preserve"> </w:t>
      </w:r>
    </w:p>
    <w:p w14:paraId="3B7581C7" w14:textId="738CCED6" w:rsidR="00BA57C6" w:rsidRPr="00702A5C" w:rsidRDefault="00BA57C6" w:rsidP="00451BF5">
      <w:pPr>
        <w:spacing w:after="60"/>
        <w:ind w:right="-3326"/>
        <w:jc w:val="both"/>
        <w:rPr>
          <w:rFonts w:ascii="Avenir Light" w:hAnsi="Avenir Light"/>
          <w:color w:val="0086BF"/>
          <w:sz w:val="16"/>
          <w:szCs w:val="16"/>
        </w:rPr>
      </w:pPr>
      <w:r w:rsidRPr="00702A5C">
        <w:rPr>
          <w:rFonts w:ascii="Avenir Light" w:hAnsi="Avenir Light"/>
          <w:noProof/>
          <w:color w:val="000000" w:themeColor="text1"/>
          <w:sz w:val="14"/>
          <w:szCs w:val="14"/>
          <w:vertAlign w:val="superscript"/>
        </w:rPr>
        <mc:AlternateContent>
          <mc:Choice Requires="wps">
            <w:drawing>
              <wp:anchor distT="45720" distB="45720" distL="114300" distR="114300" simplePos="0" relativeHeight="251658240" behindDoc="0" locked="0" layoutInCell="1" allowOverlap="1" wp14:anchorId="1FE17EA9" wp14:editId="25B9503E">
                <wp:simplePos x="0" y="0"/>
                <wp:positionH relativeFrom="column">
                  <wp:posOffset>4570095</wp:posOffset>
                </wp:positionH>
                <wp:positionV relativeFrom="paragraph">
                  <wp:posOffset>174625</wp:posOffset>
                </wp:positionV>
                <wp:extent cx="2360930" cy="419735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197350"/>
                        </a:xfrm>
                        <a:prstGeom prst="rect">
                          <a:avLst/>
                        </a:prstGeom>
                        <a:solidFill>
                          <a:srgbClr val="F3F3F4"/>
                        </a:solidFill>
                        <a:ln w="9525">
                          <a:noFill/>
                          <a:miter lim="800000"/>
                          <a:headEnd/>
                          <a:tailEnd/>
                        </a:ln>
                      </wps:spPr>
                      <wps:txbx>
                        <w:txbxContent>
                          <w:p w14:paraId="0D3762EF" w14:textId="13836ED1" w:rsidR="009C2D42" w:rsidRPr="004864B3" w:rsidRDefault="009C2D42" w:rsidP="00BA57C6">
                            <w:pPr>
                              <w:spacing w:before="40" w:after="40"/>
                              <w:ind w:right="72"/>
                              <w:rPr>
                                <w:rFonts w:ascii="Avenir Black" w:hAnsi="Avenir Black"/>
                                <w:b/>
                                <w:color w:val="AB4C4C"/>
                                <w:sz w:val="19"/>
                                <w:szCs w:val="19"/>
                              </w:rPr>
                            </w:pPr>
                            <w:r>
                              <w:rPr>
                                <w:rFonts w:ascii="Avenir Black" w:hAnsi="Avenir Black"/>
                                <w:b/>
                                <w:color w:val="AB4C4C"/>
                                <w:sz w:val="19"/>
                                <w:szCs w:val="19"/>
                              </w:rPr>
                              <w:t>Context &amp; Scale</w:t>
                            </w:r>
                          </w:p>
                          <w:p w14:paraId="7F13704F" w14:textId="3EF9F890" w:rsidR="009C2D42" w:rsidRDefault="009C2D42" w:rsidP="00377C92">
                            <w:pPr>
                              <w:jc w:val="both"/>
                              <w:rPr>
                                <w:rFonts w:ascii="Avenir" w:hAnsi="Avenir"/>
                                <w:color w:val="4C4D4F"/>
                                <w:sz w:val="17"/>
                                <w:szCs w:val="17"/>
                              </w:rPr>
                            </w:pPr>
                            <w:r>
                              <w:rPr>
                                <w:rFonts w:ascii="Avenir" w:hAnsi="Avenir"/>
                                <w:color w:val="4C4D4F"/>
                                <w:sz w:val="17"/>
                                <w:szCs w:val="17"/>
                              </w:rPr>
                              <w:t>There is an increased focus on the potential roles that hydrogen might play in a future, net zero energy system. However, the magnitude of hydrogen use remains uncertain. Blue hydrogen can play a role, but only if methane and CO</w:t>
                            </w:r>
                            <w:r>
                              <w:rPr>
                                <w:rFonts w:ascii="Avenir" w:hAnsi="Avenir"/>
                                <w:color w:val="4C4D4F"/>
                                <w:sz w:val="17"/>
                                <w:szCs w:val="17"/>
                                <w:vertAlign w:val="subscript"/>
                              </w:rPr>
                              <w:t>2</w:t>
                            </w:r>
                            <w:r>
                              <w:rPr>
                                <w:rFonts w:ascii="Avenir" w:hAnsi="Avenir"/>
                                <w:color w:val="4C4D4F"/>
                                <w:sz w:val="17"/>
                                <w:szCs w:val="17"/>
                              </w:rPr>
                              <w:t xml:space="preserve"> emissions are tightly controlled across the entire supply chain. This is an important regulatory challenge. Green hydrogen is promising, but is currently more costly than blue, and needs reliable sources of near-zero carbon power. Until the broader power system is deeply decarbonised, there is an opportunity cost associated with using renewable power to produce green hydrogen. Scaling green hydrogen production implies the very significant scale up of the production of critical raw materials, and we must also be cognisant of any environmental impacts that subsequently arise. </w:t>
                            </w:r>
                          </w:p>
                          <w:p w14:paraId="50B1875F" w14:textId="77777777" w:rsidR="009C2D42" w:rsidRDefault="009C2D42" w:rsidP="00377C92">
                            <w:pPr>
                              <w:jc w:val="both"/>
                              <w:rPr>
                                <w:rFonts w:ascii="Avenir" w:hAnsi="Avenir"/>
                                <w:color w:val="4C4D4F"/>
                                <w:sz w:val="17"/>
                                <w:szCs w:val="17"/>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1FE17EA9" id="_x0000_t202" coordsize="21600,21600" o:spt="202" path="m,l,21600r21600,l21600,xe">
                <v:stroke joinstyle="miter"/>
                <v:path gradientshapeok="t" o:connecttype="rect"/>
              </v:shapetype>
              <v:shape id="Text Box 2" o:spid="_x0000_s1026" type="#_x0000_t202" style="position:absolute;left:0;text-align:left;margin-left:359.85pt;margin-top:13.75pt;width:185.9pt;height:330.5pt;z-index:25165824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" fillcolor="#f3f3f4" stroked="f">
                <v:textbox>
                  <w:txbxContent>
                    <w:p w14:paraId="0D3762EF" w14:textId="13836ED1" w:rsidR="009C2D42" w:rsidRPr="004864B3" w:rsidRDefault="009C2D42" w:rsidP="00BA57C6">
                      <w:pPr>
                        <w:spacing w:before="40" w:after="40"/>
                        <w:ind w:right="72"/>
                        <w:rPr>
                          <w:rFonts w:ascii="Avenir Black" w:hAnsi="Avenir Black"/>
                          <w:b/>
                          <w:color w:val="AB4C4C"/>
                          <w:sz w:val="19"/>
                          <w:szCs w:val="19"/>
                        </w:rPr>
                      </w:pPr>
                      <w:r>
                        <w:rPr>
                          <w:rFonts w:ascii="Avenir Black" w:hAnsi="Avenir Black"/>
                          <w:b/>
                          <w:color w:val="AB4C4C"/>
                          <w:sz w:val="19"/>
                          <w:szCs w:val="19"/>
                        </w:rPr>
                        <w:t>Context &amp; Scale</w:t>
                      </w:r>
                    </w:p>
                    <w:p w14:paraId="7F13704F" w14:textId="3EF9F890" w:rsidR="009C2D42" w:rsidRDefault="009C2D42" w:rsidP="00377C92">
                      <w:pPr>
                        <w:jc w:val="both"/>
                        <w:rPr>
                          <w:rFonts w:ascii="Avenir" w:hAnsi="Avenir"/>
                          <w:color w:val="4C4D4F"/>
                          <w:sz w:val="17"/>
                          <w:szCs w:val="17"/>
                        </w:rPr>
                      </w:pPr>
                      <w:r>
                        <w:rPr>
                          <w:rFonts w:ascii="Avenir" w:hAnsi="Avenir"/>
                          <w:color w:val="4C4D4F"/>
                          <w:sz w:val="17"/>
                          <w:szCs w:val="17"/>
                        </w:rPr>
                        <w:t>There is an increased focus on the potential roles that hydrogen might play in a future, net zero energy system. However, the magnitude of hydrogen use remains uncertain. Blue hydrogen can play a role, but only if methane and CO</w:t>
                      </w:r>
                      <w:r>
                        <w:rPr>
                          <w:rFonts w:ascii="Avenir" w:hAnsi="Avenir"/>
                          <w:color w:val="4C4D4F"/>
                          <w:sz w:val="17"/>
                          <w:szCs w:val="17"/>
                          <w:vertAlign w:val="subscript"/>
                        </w:rPr>
                        <w:t>2</w:t>
                      </w:r>
                      <w:r>
                        <w:rPr>
                          <w:rFonts w:ascii="Avenir" w:hAnsi="Avenir"/>
                          <w:color w:val="4C4D4F"/>
                          <w:sz w:val="17"/>
                          <w:szCs w:val="17"/>
                        </w:rPr>
                        <w:t xml:space="preserve"> emissions are tightly controlled across the entire supply chain. This is an important regulatory challenge. Green hydrogen is promising, but is currently more costly than blue, and needs reliable sources of near-zero carbon power. Until the broader power system is deeply decarbonised, there is an opportunity cost associated with using renewable power to produce green hydrogen. Scaling green hydrogen production implies the very significant scale up of the production of critical raw materials, and we must also be cognisant of any environmental impacts that subsequently arise. </w:t>
                      </w:r>
                    </w:p>
                    <w:p w14:paraId="50B1875F" w14:textId="77777777" w:rsidR="009C2D42" w:rsidRDefault="009C2D42" w:rsidP="00377C92">
                      <w:pPr>
                        <w:jc w:val="both"/>
                        <w:rPr>
                          <w:rFonts w:ascii="Avenir" w:hAnsi="Avenir"/>
                          <w:color w:val="4C4D4F"/>
                          <w:sz w:val="17"/>
                          <w:szCs w:val="17"/>
                        </w:rPr>
                      </w:pPr>
                    </w:p>
                  </w:txbxContent>
                </v:textbox>
                <w10:wrap type="square"/>
              </v:shape>
            </w:pict>
          </mc:Fallback>
        </mc:AlternateContent>
      </w:r>
    </w:p>
    <w:p w14:paraId="260081A4" w14:textId="77777777" w:rsidR="00BA57C6" w:rsidRPr="00702A5C" w:rsidRDefault="00BA57C6" w:rsidP="00451BF5">
      <w:pPr>
        <w:ind w:right="-3326"/>
        <w:jc w:val="both"/>
        <w:rPr>
          <w:rFonts w:ascii="Avenir Light" w:hAnsi="Avenir Light"/>
          <w:color w:val="0086BF"/>
          <w:sz w:val="16"/>
          <w:szCs w:val="16"/>
        </w:rPr>
      </w:pPr>
    </w:p>
    <w:p w14:paraId="7C7A3BF4" w14:textId="7806550E" w:rsidR="00BA57C6" w:rsidRDefault="00BA57C6" w:rsidP="00451BF5">
      <w:pPr>
        <w:spacing w:after="60"/>
        <w:ind w:right="-3326"/>
        <w:jc w:val="both"/>
        <w:rPr>
          <w:rFonts w:ascii="Avenir Black" w:hAnsi="Avenir Black"/>
          <w:b/>
          <w:color w:val="AB4C4C"/>
          <w:sz w:val="17"/>
          <w:szCs w:val="17"/>
        </w:rPr>
      </w:pPr>
      <w:r w:rsidRPr="00702A5C">
        <w:rPr>
          <w:rFonts w:ascii="Avenir Black" w:hAnsi="Avenir Black"/>
          <w:b/>
          <w:color w:val="AB4C4C"/>
          <w:sz w:val="17"/>
          <w:szCs w:val="17"/>
        </w:rPr>
        <w:t>SUMMARY</w:t>
      </w:r>
    </w:p>
    <w:p w14:paraId="62F4614E" w14:textId="79A4F9D2" w:rsidR="00044598" w:rsidRDefault="00164689" w:rsidP="00AF41AA">
      <w:pPr>
        <w:spacing w:before="240"/>
        <w:jc w:val="both"/>
        <w:rPr>
          <w:rFonts w:ascii="Avenir" w:hAnsi="Avenir"/>
          <w:sz w:val="17"/>
          <w:szCs w:val="17"/>
        </w:rPr>
      </w:pPr>
      <w:r>
        <w:rPr>
          <w:rFonts w:ascii="Avenir" w:hAnsi="Avenir"/>
          <w:sz w:val="17"/>
          <w:szCs w:val="17"/>
        </w:rPr>
        <w:t xml:space="preserve">For hydrogen to play a meaningful role in </w:t>
      </w:r>
      <w:r w:rsidR="00804477">
        <w:rPr>
          <w:rFonts w:ascii="Avenir" w:hAnsi="Avenir"/>
          <w:sz w:val="17"/>
          <w:szCs w:val="17"/>
        </w:rPr>
        <w:t xml:space="preserve">a sustainable </w:t>
      </w:r>
      <w:r>
        <w:rPr>
          <w:rFonts w:ascii="Avenir" w:hAnsi="Avenir"/>
          <w:sz w:val="17"/>
          <w:szCs w:val="17"/>
        </w:rPr>
        <w:t>energy system,</w:t>
      </w:r>
      <w:r w:rsidR="00762278">
        <w:rPr>
          <w:rFonts w:ascii="Avenir" w:hAnsi="Avenir"/>
          <w:sz w:val="17"/>
          <w:szCs w:val="17"/>
        </w:rPr>
        <w:t xml:space="preserve"> all elements of the value chain</w:t>
      </w:r>
      <w:r>
        <w:rPr>
          <w:rFonts w:ascii="Avenir" w:hAnsi="Avenir"/>
          <w:sz w:val="17"/>
          <w:szCs w:val="17"/>
        </w:rPr>
        <w:t xml:space="preserve"> </w:t>
      </w:r>
      <w:r w:rsidR="00762278">
        <w:rPr>
          <w:rFonts w:ascii="Avenir" w:hAnsi="Avenir"/>
          <w:sz w:val="17"/>
          <w:szCs w:val="17"/>
        </w:rPr>
        <w:t xml:space="preserve">must scale coherently. </w:t>
      </w:r>
      <w:r w:rsidR="0083362C">
        <w:rPr>
          <w:rFonts w:ascii="Avenir" w:hAnsi="Avenir"/>
          <w:sz w:val="17"/>
          <w:szCs w:val="17"/>
        </w:rPr>
        <w:t xml:space="preserve">Advocates support electrolytic (green) hydrogen or (blue) hydrogen that relies on methane reformation with carbon capture and storage, however, efforts to definitively choose how to deliver this scaling up are premature. </w:t>
      </w:r>
      <w:r>
        <w:rPr>
          <w:rFonts w:ascii="Avenir" w:hAnsi="Avenir"/>
          <w:sz w:val="17"/>
          <w:szCs w:val="17"/>
        </w:rPr>
        <w:t>For blue hydrogen</w:t>
      </w:r>
      <w:r w:rsidR="00044598">
        <w:rPr>
          <w:rFonts w:ascii="Avenir" w:hAnsi="Avenir"/>
          <w:sz w:val="17"/>
          <w:szCs w:val="17"/>
        </w:rPr>
        <w:t xml:space="preserve">, </w:t>
      </w:r>
      <w:r>
        <w:rPr>
          <w:rFonts w:ascii="Avenir" w:hAnsi="Avenir"/>
          <w:sz w:val="17"/>
          <w:szCs w:val="17"/>
        </w:rPr>
        <w:t>methane</w:t>
      </w:r>
      <w:r w:rsidR="00044598">
        <w:rPr>
          <w:rFonts w:ascii="Avenir" w:hAnsi="Avenir"/>
          <w:sz w:val="17"/>
          <w:szCs w:val="17"/>
        </w:rPr>
        <w:t xml:space="preserve"> emissions must be </w:t>
      </w:r>
      <w:r>
        <w:rPr>
          <w:rFonts w:ascii="Avenir" w:hAnsi="Avenir"/>
          <w:sz w:val="17"/>
          <w:szCs w:val="17"/>
        </w:rPr>
        <w:t>minimised</w:t>
      </w:r>
      <w:r w:rsidR="00044598">
        <w:rPr>
          <w:rFonts w:ascii="Avenir" w:hAnsi="Avenir"/>
          <w:sz w:val="17"/>
          <w:szCs w:val="17"/>
        </w:rPr>
        <w:t>. Best in class supply chain management in combination with high rates of CO</w:t>
      </w:r>
      <w:r w:rsidR="00044598">
        <w:rPr>
          <w:rFonts w:ascii="Avenir" w:hAnsi="Avenir"/>
          <w:sz w:val="17"/>
          <w:szCs w:val="17"/>
          <w:vertAlign w:val="subscript"/>
        </w:rPr>
        <w:t>2</w:t>
      </w:r>
      <w:r w:rsidR="00044598">
        <w:rPr>
          <w:rFonts w:ascii="Avenir" w:hAnsi="Avenir"/>
          <w:sz w:val="17"/>
          <w:szCs w:val="17"/>
        </w:rPr>
        <w:t xml:space="preserve"> capture can deliver a low carbon hydrogen product. In the case of electrolytic hydrogen, the carbon intensity of power needs to be very low </w:t>
      </w:r>
      <w:r>
        <w:rPr>
          <w:rFonts w:ascii="Avenir" w:hAnsi="Avenir"/>
          <w:sz w:val="17"/>
          <w:szCs w:val="17"/>
        </w:rPr>
        <w:t>for</w:t>
      </w:r>
      <w:r w:rsidR="00044598">
        <w:rPr>
          <w:rFonts w:ascii="Avenir" w:hAnsi="Avenir"/>
          <w:sz w:val="17"/>
          <w:szCs w:val="17"/>
        </w:rPr>
        <w:t xml:space="preserve"> this to be a viable alternative to blue hydrogen.</w:t>
      </w:r>
      <w:r>
        <w:rPr>
          <w:rFonts w:ascii="Avenir" w:hAnsi="Avenir"/>
          <w:sz w:val="17"/>
          <w:szCs w:val="17"/>
        </w:rPr>
        <w:t xml:space="preserve"> </w:t>
      </w:r>
      <w:r w:rsidR="00044598">
        <w:rPr>
          <w:rFonts w:ascii="Avenir" w:hAnsi="Avenir"/>
          <w:sz w:val="17"/>
          <w:szCs w:val="17"/>
        </w:rPr>
        <w:t xml:space="preserve">Until the electricity grid is deeply decarbonised, there is an opportunity cost associated with using renewable energy to produce hydrogen, as opposed to integrating this with the power system. </w:t>
      </w:r>
      <w:r w:rsidRPr="00044598">
        <w:rPr>
          <w:rFonts w:ascii="Avenir" w:hAnsi="Avenir"/>
          <w:sz w:val="17"/>
          <w:szCs w:val="17"/>
        </w:rPr>
        <w:t>To</w:t>
      </w:r>
      <w:r w:rsidR="00044598" w:rsidRPr="00044598">
        <w:rPr>
          <w:rFonts w:ascii="Avenir" w:hAnsi="Avenir"/>
          <w:sz w:val="17"/>
          <w:szCs w:val="17"/>
        </w:rPr>
        <w:t xml:space="preserve"> have a realistic chance of success, net zero transition pathways need to be formulated in a way that is coherent with socio-political-economic constraints</w:t>
      </w:r>
      <w:r w:rsidR="00044598">
        <w:rPr>
          <w:rFonts w:ascii="Avenir" w:hAnsi="Avenir"/>
          <w:sz w:val="17"/>
          <w:szCs w:val="17"/>
        </w:rPr>
        <w:t>.</w:t>
      </w:r>
    </w:p>
    <w:p w14:paraId="54892510" w14:textId="1307F461" w:rsidR="00BA57C6" w:rsidRPr="00702A5C" w:rsidRDefault="005051B1" w:rsidP="00AF41AA">
      <w:pPr>
        <w:spacing w:before="240"/>
        <w:jc w:val="both"/>
        <w:rPr>
          <w:rFonts w:ascii="Avenir Book" w:hAnsi="Avenir Book"/>
          <w:sz w:val="17"/>
          <w:szCs w:val="17"/>
        </w:rPr>
      </w:pPr>
      <w:r>
        <w:rPr>
          <w:rFonts w:ascii="Avenir" w:hAnsi="Avenir"/>
          <w:sz w:val="17"/>
          <w:szCs w:val="17"/>
        </w:rPr>
        <w:t xml:space="preserve">Keywords: </w:t>
      </w:r>
      <w:r w:rsidR="008215B0">
        <w:rPr>
          <w:rFonts w:ascii="Avenir" w:hAnsi="Avenir"/>
          <w:sz w:val="17"/>
          <w:szCs w:val="17"/>
        </w:rPr>
        <w:t xml:space="preserve">Energy system transitions, net zero, hydrogen, blue hydrogen, green hydrogen, natural gas, methane emissions </w:t>
      </w:r>
    </w:p>
    <w:p w14:paraId="1978A61A" w14:textId="77777777" w:rsidR="008215B0" w:rsidRDefault="00BA57C6" w:rsidP="008215B0">
      <w:pPr>
        <w:spacing w:before="240" w:after="60"/>
        <w:jc w:val="both"/>
        <w:rPr>
          <w:rFonts w:ascii="Avenir Black" w:hAnsi="Avenir Black"/>
          <w:b/>
          <w:color w:val="AB4C4C"/>
          <w:sz w:val="17"/>
          <w:szCs w:val="17"/>
        </w:rPr>
      </w:pPr>
      <w:r w:rsidRPr="00702A5C">
        <w:rPr>
          <w:rFonts w:ascii="Avenir Black" w:hAnsi="Avenir Black"/>
          <w:b/>
          <w:color w:val="AB4C4C"/>
          <w:sz w:val="17"/>
          <w:szCs w:val="17"/>
        </w:rPr>
        <w:t>INTRODUCTION</w:t>
      </w:r>
      <w:r w:rsidR="00ED364C" w:rsidRPr="00702A5C">
        <w:rPr>
          <w:rFonts w:ascii="Avenir Black" w:hAnsi="Avenir Black"/>
          <w:b/>
          <w:color w:val="AB4C4C"/>
          <w:sz w:val="17"/>
          <w:szCs w:val="17"/>
        </w:rPr>
        <w:t xml:space="preserve"> – A CASE FOR HYDROGEN</w:t>
      </w:r>
      <w:r w:rsidR="003427BE" w:rsidRPr="00702A5C">
        <w:rPr>
          <w:rFonts w:ascii="Avenir Black" w:hAnsi="Avenir Black"/>
          <w:b/>
          <w:color w:val="AB4C4C"/>
          <w:sz w:val="17"/>
          <w:szCs w:val="17"/>
        </w:rPr>
        <w:t>?</w:t>
      </w:r>
    </w:p>
    <w:p w14:paraId="0DA907B1" w14:textId="7A0CB9CA" w:rsidR="00BA57C6" w:rsidRPr="00702A5C" w:rsidRDefault="00DA64F1" w:rsidP="008215B0">
      <w:pPr>
        <w:spacing w:before="240" w:after="60"/>
        <w:jc w:val="both"/>
        <w:rPr>
          <w:rFonts w:ascii="Avenir" w:hAnsi="Avenir"/>
          <w:sz w:val="17"/>
          <w:szCs w:val="17"/>
        </w:rPr>
      </w:pPr>
      <w:r w:rsidRPr="00702A5C">
        <w:rPr>
          <w:rFonts w:ascii="Avenir" w:hAnsi="Avenir"/>
          <w:sz w:val="17"/>
          <w:szCs w:val="17"/>
        </w:rPr>
        <w:t xml:space="preserve">The recent IPCC </w:t>
      </w:r>
      <w:r w:rsidR="005877D7" w:rsidRPr="00702A5C">
        <w:rPr>
          <w:rFonts w:ascii="Avenir" w:hAnsi="Avenir"/>
          <w:sz w:val="17"/>
          <w:szCs w:val="17"/>
        </w:rPr>
        <w:t>6</w:t>
      </w:r>
      <w:r w:rsidR="005877D7" w:rsidRPr="00702A5C">
        <w:rPr>
          <w:rFonts w:ascii="Avenir" w:hAnsi="Avenir"/>
          <w:sz w:val="17"/>
          <w:szCs w:val="17"/>
          <w:vertAlign w:val="superscript"/>
        </w:rPr>
        <w:t>th</w:t>
      </w:r>
      <w:r w:rsidR="005877D7" w:rsidRPr="00702A5C">
        <w:rPr>
          <w:rFonts w:ascii="Avenir" w:hAnsi="Avenir"/>
          <w:sz w:val="17"/>
          <w:szCs w:val="17"/>
        </w:rPr>
        <w:t xml:space="preserve"> Assessment </w:t>
      </w:r>
      <w:r w:rsidR="000459EF" w:rsidRPr="00702A5C">
        <w:rPr>
          <w:rFonts w:ascii="Avenir" w:hAnsi="Avenir"/>
          <w:sz w:val="17"/>
          <w:szCs w:val="17"/>
        </w:rPr>
        <w:t>Report</w:t>
      </w:r>
      <w:r w:rsidR="00DA42F5">
        <w:rPr>
          <w:rFonts w:ascii="Avenir" w:hAnsi="Avenir"/>
          <w:sz w:val="17"/>
          <w:szCs w:val="17"/>
        </w:rPr>
        <w:t xml:space="preserve"> </w:t>
      </w:r>
      <w:r w:rsidR="003A51E5" w:rsidRPr="00702A5C">
        <w:rPr>
          <w:rFonts w:ascii="Avenir" w:hAnsi="Avenir"/>
          <w:sz w:val="17"/>
          <w:szCs w:val="17"/>
        </w:rPr>
        <w:t xml:space="preserve">has </w:t>
      </w:r>
      <w:r w:rsidR="00282EC3">
        <w:rPr>
          <w:rFonts w:ascii="Avenir" w:hAnsi="Avenir"/>
          <w:sz w:val="17"/>
          <w:szCs w:val="17"/>
        </w:rPr>
        <w:t>uneq</w:t>
      </w:r>
      <w:r w:rsidR="007D39CB">
        <w:rPr>
          <w:rFonts w:ascii="Avenir" w:hAnsi="Avenir"/>
          <w:sz w:val="17"/>
          <w:szCs w:val="17"/>
        </w:rPr>
        <w:t>uivocally stated</w:t>
      </w:r>
      <w:r w:rsidR="00685234" w:rsidRPr="00702A5C">
        <w:rPr>
          <w:rFonts w:ascii="Avenir" w:hAnsi="Avenir"/>
          <w:sz w:val="17"/>
          <w:szCs w:val="17"/>
        </w:rPr>
        <w:t xml:space="preserve"> that</w:t>
      </w:r>
      <w:r w:rsidR="00B66634" w:rsidRPr="00702A5C">
        <w:rPr>
          <w:rFonts w:ascii="Avenir" w:hAnsi="Avenir"/>
          <w:sz w:val="17"/>
          <w:szCs w:val="17"/>
        </w:rPr>
        <w:t>,</w:t>
      </w:r>
      <w:r w:rsidR="00685234" w:rsidRPr="00702A5C">
        <w:rPr>
          <w:rFonts w:ascii="Avenir" w:hAnsi="Avenir"/>
          <w:sz w:val="17"/>
          <w:szCs w:val="17"/>
        </w:rPr>
        <w:t xml:space="preserve"> </w:t>
      </w:r>
      <w:r w:rsidR="007D39CB">
        <w:rPr>
          <w:rFonts w:ascii="Avenir" w:hAnsi="Avenir"/>
          <w:sz w:val="17"/>
          <w:szCs w:val="17"/>
        </w:rPr>
        <w:t>without</w:t>
      </w:r>
      <w:r w:rsidR="001068D8" w:rsidRPr="00702A5C">
        <w:rPr>
          <w:rFonts w:ascii="Avenir" w:hAnsi="Avenir"/>
          <w:sz w:val="17"/>
          <w:szCs w:val="17"/>
        </w:rPr>
        <w:t xml:space="preserve"> urgent reductions of </w:t>
      </w:r>
      <w:r w:rsidR="00B66634" w:rsidRPr="00702A5C">
        <w:rPr>
          <w:rFonts w:ascii="Avenir" w:hAnsi="Avenir"/>
          <w:sz w:val="17"/>
          <w:szCs w:val="17"/>
        </w:rPr>
        <w:t>greenhouse gas emissions</w:t>
      </w:r>
      <w:r w:rsidR="003427BE" w:rsidRPr="00702A5C">
        <w:rPr>
          <w:rFonts w:ascii="Avenir" w:hAnsi="Avenir"/>
          <w:sz w:val="17"/>
          <w:szCs w:val="17"/>
        </w:rPr>
        <w:t xml:space="preserve">, </w:t>
      </w:r>
      <w:r w:rsidR="00E510E4">
        <w:rPr>
          <w:rFonts w:ascii="Avenir" w:hAnsi="Avenir"/>
          <w:sz w:val="17"/>
          <w:szCs w:val="17"/>
        </w:rPr>
        <w:t>the</w:t>
      </w:r>
      <w:r w:rsidR="003427BE" w:rsidRPr="00702A5C">
        <w:rPr>
          <w:rFonts w:ascii="Avenir" w:hAnsi="Avenir"/>
          <w:sz w:val="17"/>
          <w:szCs w:val="17"/>
        </w:rPr>
        <w:t xml:space="preserve"> mean global temperature will </w:t>
      </w:r>
      <w:r w:rsidR="00E510E4">
        <w:rPr>
          <w:rFonts w:ascii="Avenir" w:hAnsi="Avenir"/>
          <w:sz w:val="17"/>
          <w:szCs w:val="17"/>
        </w:rPr>
        <w:t xml:space="preserve">inevitably </w:t>
      </w:r>
      <w:r w:rsidR="003427BE" w:rsidRPr="00702A5C">
        <w:rPr>
          <w:rFonts w:ascii="Avenir" w:hAnsi="Avenir"/>
          <w:sz w:val="17"/>
          <w:szCs w:val="17"/>
        </w:rPr>
        <w:t xml:space="preserve">increase by more than 2 </w:t>
      </w:r>
      <w:proofErr w:type="spellStart"/>
      <w:r w:rsidR="003427BE" w:rsidRPr="00702A5C">
        <w:rPr>
          <w:rFonts w:ascii="Avenir" w:hAnsi="Avenir"/>
          <w:sz w:val="17"/>
          <w:szCs w:val="17"/>
          <w:vertAlign w:val="superscript"/>
        </w:rPr>
        <w:t>o</w:t>
      </w:r>
      <w:r w:rsidR="003427BE" w:rsidRPr="00702A5C">
        <w:rPr>
          <w:rFonts w:ascii="Avenir" w:hAnsi="Avenir"/>
          <w:sz w:val="17"/>
          <w:szCs w:val="17"/>
        </w:rPr>
        <w:t>C.</w:t>
      </w:r>
      <w:proofErr w:type="spellEnd"/>
      <w:r w:rsidR="003427BE" w:rsidRPr="00702A5C">
        <w:rPr>
          <w:rFonts w:ascii="Avenir" w:hAnsi="Avenir"/>
          <w:sz w:val="17"/>
          <w:szCs w:val="17"/>
        </w:rPr>
        <w:t xml:space="preserve"> </w:t>
      </w:r>
      <w:r w:rsidR="009B46C8" w:rsidRPr="00702A5C">
        <w:rPr>
          <w:rFonts w:ascii="Avenir" w:hAnsi="Avenir"/>
          <w:sz w:val="17"/>
          <w:szCs w:val="17"/>
        </w:rPr>
        <w:t xml:space="preserve"> </w:t>
      </w:r>
    </w:p>
    <w:p w14:paraId="1FCEDCA7" w14:textId="259ADA5F" w:rsidR="00562C22" w:rsidRPr="00702A5C" w:rsidRDefault="00562C22" w:rsidP="00AF41AA">
      <w:pPr>
        <w:jc w:val="both"/>
        <w:rPr>
          <w:rFonts w:ascii="Avenir" w:hAnsi="Avenir"/>
          <w:sz w:val="17"/>
          <w:szCs w:val="17"/>
        </w:rPr>
      </w:pPr>
    </w:p>
    <w:p w14:paraId="40B82522" w14:textId="7A33792C" w:rsidR="00562C22" w:rsidRPr="00702A5C" w:rsidRDefault="00562C22" w:rsidP="00AF41AA">
      <w:pPr>
        <w:jc w:val="both"/>
        <w:rPr>
          <w:rFonts w:ascii="Avenir" w:hAnsi="Avenir"/>
          <w:sz w:val="17"/>
          <w:szCs w:val="17"/>
        </w:rPr>
      </w:pPr>
      <w:r w:rsidRPr="00702A5C">
        <w:rPr>
          <w:rFonts w:ascii="Avenir" w:hAnsi="Avenir"/>
          <w:sz w:val="17"/>
          <w:szCs w:val="17"/>
        </w:rPr>
        <w:t>Time is therefore of the essence</w:t>
      </w:r>
      <w:r w:rsidR="004B7703" w:rsidRPr="00702A5C">
        <w:rPr>
          <w:rFonts w:ascii="Avenir" w:hAnsi="Avenir"/>
          <w:sz w:val="17"/>
          <w:szCs w:val="17"/>
        </w:rPr>
        <w:t xml:space="preserve">, </w:t>
      </w:r>
      <w:r w:rsidR="00702A5C" w:rsidRPr="00702A5C">
        <w:rPr>
          <w:rFonts w:ascii="Avenir" w:hAnsi="Avenir"/>
          <w:sz w:val="17"/>
          <w:szCs w:val="17"/>
        </w:rPr>
        <w:t>and</w:t>
      </w:r>
      <w:r w:rsidR="004B7703" w:rsidRPr="00702A5C">
        <w:rPr>
          <w:rFonts w:ascii="Avenir" w:hAnsi="Avenir"/>
          <w:sz w:val="17"/>
          <w:szCs w:val="17"/>
        </w:rPr>
        <w:t xml:space="preserve"> </w:t>
      </w:r>
      <w:r w:rsidR="0022444E" w:rsidRPr="00702A5C">
        <w:rPr>
          <w:rFonts w:ascii="Avenir" w:hAnsi="Avenir"/>
          <w:sz w:val="17"/>
          <w:szCs w:val="17"/>
        </w:rPr>
        <w:t xml:space="preserve">all options must be deployed to preserve and enhance the </w:t>
      </w:r>
      <w:r w:rsidR="00B10B2C" w:rsidRPr="00702A5C">
        <w:rPr>
          <w:rFonts w:ascii="Avenir" w:hAnsi="Avenir"/>
          <w:sz w:val="17"/>
          <w:szCs w:val="17"/>
        </w:rPr>
        <w:t>provision of energy services throughout the global economy.</w:t>
      </w:r>
    </w:p>
    <w:p w14:paraId="7E660D94" w14:textId="713C9EFB" w:rsidR="00B10B2C" w:rsidRPr="00702A5C" w:rsidRDefault="00B10B2C" w:rsidP="00AF41AA">
      <w:pPr>
        <w:jc w:val="both"/>
        <w:rPr>
          <w:rFonts w:ascii="Avenir" w:hAnsi="Avenir"/>
          <w:sz w:val="17"/>
          <w:szCs w:val="17"/>
        </w:rPr>
      </w:pPr>
    </w:p>
    <w:p w14:paraId="3DABFD18" w14:textId="1825CDEC" w:rsidR="00B10B2C" w:rsidRPr="00702A5C" w:rsidRDefault="00B10B2C" w:rsidP="00702A5C">
      <w:pPr>
        <w:jc w:val="both"/>
        <w:rPr>
          <w:rFonts w:ascii="Avenir" w:hAnsi="Avenir"/>
          <w:sz w:val="17"/>
          <w:szCs w:val="17"/>
        </w:rPr>
      </w:pPr>
      <w:r w:rsidRPr="00702A5C">
        <w:rPr>
          <w:rFonts w:ascii="Avenir" w:hAnsi="Avenir"/>
          <w:sz w:val="17"/>
          <w:szCs w:val="17"/>
        </w:rPr>
        <w:t xml:space="preserve">At the time of writing, the world is still </w:t>
      </w:r>
      <w:r w:rsidR="00157449">
        <w:rPr>
          <w:rFonts w:ascii="Avenir" w:hAnsi="Avenir"/>
          <w:sz w:val="17"/>
          <w:szCs w:val="17"/>
        </w:rPr>
        <w:t>impacted</w:t>
      </w:r>
      <w:r w:rsidRPr="00702A5C">
        <w:rPr>
          <w:rFonts w:ascii="Avenir" w:hAnsi="Avenir"/>
          <w:sz w:val="17"/>
          <w:szCs w:val="17"/>
        </w:rPr>
        <w:t xml:space="preserve"> by the COVID-19 pandemic. Near-term priorities are </w:t>
      </w:r>
      <w:r w:rsidR="003427BE" w:rsidRPr="00702A5C">
        <w:rPr>
          <w:rFonts w:ascii="Avenir" w:hAnsi="Avenir"/>
          <w:sz w:val="17"/>
          <w:szCs w:val="17"/>
        </w:rPr>
        <w:t>focused</w:t>
      </w:r>
      <w:r w:rsidR="00A82BC6" w:rsidRPr="00702A5C">
        <w:rPr>
          <w:rFonts w:ascii="Avenir" w:hAnsi="Avenir"/>
          <w:sz w:val="17"/>
          <w:szCs w:val="17"/>
        </w:rPr>
        <w:t xml:space="preserve"> on economic recovery – </w:t>
      </w:r>
      <w:r w:rsidR="00282EC3">
        <w:rPr>
          <w:rFonts w:ascii="Avenir" w:hAnsi="Avenir"/>
          <w:sz w:val="17"/>
          <w:szCs w:val="17"/>
        </w:rPr>
        <w:t>economic decline</w:t>
      </w:r>
      <w:r w:rsidR="00A82BC6" w:rsidRPr="00702A5C">
        <w:rPr>
          <w:rFonts w:ascii="Avenir" w:hAnsi="Avenir"/>
          <w:sz w:val="17"/>
          <w:szCs w:val="17"/>
        </w:rPr>
        <w:t xml:space="preserve"> is unlikely to be a viable option. </w:t>
      </w:r>
      <w:r w:rsidR="007D39CB">
        <w:rPr>
          <w:rFonts w:ascii="Avenir" w:hAnsi="Avenir"/>
          <w:sz w:val="17"/>
          <w:szCs w:val="17"/>
        </w:rPr>
        <w:t>Simultaneously</w:t>
      </w:r>
      <w:r w:rsidR="00A82BC6" w:rsidRPr="00702A5C">
        <w:rPr>
          <w:rFonts w:ascii="Avenir" w:hAnsi="Avenir"/>
          <w:sz w:val="17"/>
          <w:szCs w:val="17"/>
        </w:rPr>
        <w:t>, combatting climate change has retained its saliency</w:t>
      </w:r>
      <w:r w:rsidR="00EF6C7F">
        <w:rPr>
          <w:rFonts w:ascii="Avenir" w:hAnsi="Avenir"/>
          <w:sz w:val="17"/>
          <w:szCs w:val="17"/>
        </w:rPr>
        <w:t xml:space="preserve"> and</w:t>
      </w:r>
      <w:r w:rsidR="00702A5C" w:rsidRPr="00702A5C">
        <w:rPr>
          <w:rFonts w:ascii="Avenir" w:hAnsi="Avenir"/>
          <w:sz w:val="17"/>
          <w:szCs w:val="17"/>
        </w:rPr>
        <w:t xml:space="preserve"> challenges associated with energy poverty </w:t>
      </w:r>
      <w:r w:rsidR="00EF6C7F">
        <w:rPr>
          <w:rFonts w:ascii="Avenir" w:hAnsi="Avenir"/>
          <w:sz w:val="17"/>
          <w:szCs w:val="17"/>
        </w:rPr>
        <w:t>persist</w:t>
      </w:r>
      <w:r w:rsidR="00702A5C" w:rsidRPr="00702A5C">
        <w:rPr>
          <w:rFonts w:ascii="Avenir" w:hAnsi="Avenir"/>
          <w:sz w:val="17"/>
          <w:szCs w:val="17"/>
        </w:rPr>
        <w:t xml:space="preserve"> – climate solutions must concurrently ensure </w:t>
      </w:r>
      <w:r w:rsidR="007D39CB">
        <w:rPr>
          <w:rFonts w:ascii="Avenir" w:hAnsi="Avenir"/>
          <w:sz w:val="17"/>
          <w:szCs w:val="17"/>
        </w:rPr>
        <w:t>affordable provision of</w:t>
      </w:r>
      <w:r w:rsidR="00804477">
        <w:rPr>
          <w:rFonts w:ascii="Avenir" w:hAnsi="Avenir"/>
          <w:sz w:val="17"/>
          <w:szCs w:val="17"/>
        </w:rPr>
        <w:t xml:space="preserve"> energy services</w:t>
      </w:r>
      <w:r w:rsidR="00702A5C" w:rsidRPr="00702A5C">
        <w:rPr>
          <w:rFonts w:ascii="Avenir" w:hAnsi="Avenir"/>
          <w:sz w:val="17"/>
          <w:szCs w:val="17"/>
        </w:rPr>
        <w:t>.</w:t>
      </w:r>
    </w:p>
    <w:p w14:paraId="6A0B01DC" w14:textId="43534072" w:rsidR="00AF75B2" w:rsidRPr="00702A5C" w:rsidRDefault="00AF75B2" w:rsidP="00AF41AA">
      <w:pPr>
        <w:jc w:val="both"/>
        <w:rPr>
          <w:rFonts w:ascii="Avenir" w:hAnsi="Avenir"/>
          <w:sz w:val="17"/>
          <w:szCs w:val="17"/>
        </w:rPr>
      </w:pPr>
    </w:p>
    <w:p w14:paraId="4849A00B" w14:textId="7D5D8058" w:rsidR="003B3D26" w:rsidRPr="00702A5C" w:rsidRDefault="003B3D26" w:rsidP="00AF41AA">
      <w:pPr>
        <w:jc w:val="both"/>
        <w:rPr>
          <w:rFonts w:ascii="Avenir" w:hAnsi="Avenir"/>
          <w:sz w:val="17"/>
          <w:szCs w:val="17"/>
        </w:rPr>
      </w:pPr>
      <w:r w:rsidRPr="00702A5C">
        <w:rPr>
          <w:rFonts w:ascii="Avenir" w:hAnsi="Avenir"/>
          <w:sz w:val="17"/>
          <w:szCs w:val="17"/>
        </w:rPr>
        <w:t xml:space="preserve">Arguably, power is the most readily addressable challenge. Regardless of source, the </w:t>
      </w:r>
      <w:r w:rsidR="00282EC3">
        <w:rPr>
          <w:rFonts w:ascii="Avenir" w:hAnsi="Avenir"/>
          <w:sz w:val="17"/>
          <w:szCs w:val="17"/>
        </w:rPr>
        <w:t>knowledge, infrastructure, and experience for electricity infrastructure is available and can be scaled up</w:t>
      </w:r>
      <w:r w:rsidR="00144795" w:rsidRPr="00702A5C">
        <w:rPr>
          <w:rFonts w:ascii="Avenir" w:hAnsi="Avenir"/>
          <w:sz w:val="17"/>
          <w:szCs w:val="17"/>
        </w:rPr>
        <w:t>. “All” we need to do is replace existing power generation assets with decarboni</w:t>
      </w:r>
      <w:r w:rsidR="00702A5C" w:rsidRPr="00702A5C">
        <w:rPr>
          <w:rFonts w:ascii="Avenir" w:hAnsi="Avenir"/>
          <w:sz w:val="17"/>
          <w:szCs w:val="17"/>
        </w:rPr>
        <w:t>s</w:t>
      </w:r>
      <w:r w:rsidR="00144795" w:rsidRPr="00702A5C">
        <w:rPr>
          <w:rFonts w:ascii="Avenir" w:hAnsi="Avenir"/>
          <w:sz w:val="17"/>
          <w:szCs w:val="17"/>
        </w:rPr>
        <w:t>ed alternatives</w:t>
      </w:r>
      <w:r w:rsidR="00EF6C7F">
        <w:rPr>
          <w:rFonts w:ascii="Avenir" w:hAnsi="Avenir"/>
          <w:sz w:val="17"/>
          <w:szCs w:val="17"/>
        </w:rPr>
        <w:t xml:space="preserve">, </w:t>
      </w:r>
      <w:r w:rsidR="00144795" w:rsidRPr="00702A5C">
        <w:rPr>
          <w:rFonts w:ascii="Avenir" w:hAnsi="Avenir"/>
          <w:sz w:val="17"/>
          <w:szCs w:val="17"/>
        </w:rPr>
        <w:t xml:space="preserve">ensure that </w:t>
      </w:r>
      <w:r w:rsidR="00730ADE" w:rsidRPr="00702A5C">
        <w:rPr>
          <w:rFonts w:ascii="Avenir" w:hAnsi="Avenir"/>
          <w:sz w:val="17"/>
          <w:szCs w:val="17"/>
        </w:rPr>
        <w:t>future additions are decarboni</w:t>
      </w:r>
      <w:r w:rsidR="00702A5C" w:rsidRPr="00702A5C">
        <w:rPr>
          <w:rFonts w:ascii="Avenir" w:hAnsi="Avenir"/>
          <w:sz w:val="17"/>
          <w:szCs w:val="17"/>
        </w:rPr>
        <w:t>s</w:t>
      </w:r>
      <w:r w:rsidR="00730ADE" w:rsidRPr="00702A5C">
        <w:rPr>
          <w:rFonts w:ascii="Avenir" w:hAnsi="Avenir"/>
          <w:sz w:val="17"/>
          <w:szCs w:val="17"/>
        </w:rPr>
        <w:t>ed</w:t>
      </w:r>
      <w:r w:rsidR="00D9714B">
        <w:rPr>
          <w:rFonts w:ascii="Avenir" w:hAnsi="Avenir"/>
          <w:sz w:val="17"/>
          <w:szCs w:val="17"/>
        </w:rPr>
        <w:t xml:space="preserve">, whilst </w:t>
      </w:r>
      <w:r w:rsidR="00EF6C7F">
        <w:rPr>
          <w:rFonts w:ascii="Avenir" w:hAnsi="Avenir"/>
          <w:sz w:val="17"/>
          <w:szCs w:val="17"/>
        </w:rPr>
        <w:t>delivering</w:t>
      </w:r>
      <w:r w:rsidR="00D9714B">
        <w:rPr>
          <w:rFonts w:ascii="Avenir" w:hAnsi="Avenir"/>
          <w:sz w:val="17"/>
          <w:szCs w:val="17"/>
        </w:rPr>
        <w:t xml:space="preserve"> affordability and security of supply</w:t>
      </w:r>
      <w:r w:rsidR="00730ADE" w:rsidRPr="00702A5C">
        <w:rPr>
          <w:rFonts w:ascii="Avenir" w:hAnsi="Avenir"/>
          <w:sz w:val="17"/>
          <w:szCs w:val="17"/>
        </w:rPr>
        <w:t>.</w:t>
      </w:r>
      <w:r w:rsidRPr="00702A5C">
        <w:rPr>
          <w:rFonts w:ascii="Avenir" w:hAnsi="Avenir"/>
          <w:sz w:val="17"/>
          <w:szCs w:val="17"/>
        </w:rPr>
        <w:t xml:space="preserve"> </w:t>
      </w:r>
    </w:p>
    <w:p w14:paraId="3D967C82" w14:textId="0428021B" w:rsidR="00730ADE" w:rsidRPr="00702A5C" w:rsidRDefault="00730ADE" w:rsidP="00AF41AA">
      <w:pPr>
        <w:jc w:val="both"/>
        <w:rPr>
          <w:rFonts w:ascii="Avenir" w:hAnsi="Avenir"/>
          <w:sz w:val="17"/>
          <w:szCs w:val="17"/>
        </w:rPr>
      </w:pPr>
    </w:p>
    <w:p w14:paraId="0DE582CE" w14:textId="4E5BF159" w:rsidR="00730ADE" w:rsidRDefault="00AF30BC" w:rsidP="00AF41AA">
      <w:pPr>
        <w:jc w:val="both"/>
        <w:rPr>
          <w:rFonts w:ascii="Avenir" w:hAnsi="Avenir"/>
          <w:sz w:val="17"/>
          <w:szCs w:val="17"/>
        </w:rPr>
      </w:pPr>
      <w:r w:rsidRPr="00702A5C">
        <w:rPr>
          <w:rFonts w:ascii="Avenir" w:hAnsi="Avenir"/>
          <w:sz w:val="17"/>
          <w:szCs w:val="17"/>
        </w:rPr>
        <w:t>Mobility and heating are more complex</w:t>
      </w:r>
      <w:r w:rsidR="008043CF" w:rsidRPr="00702A5C">
        <w:rPr>
          <w:rFonts w:ascii="Avenir" w:hAnsi="Avenir"/>
          <w:sz w:val="17"/>
          <w:szCs w:val="17"/>
        </w:rPr>
        <w:t xml:space="preserve">. </w:t>
      </w:r>
    </w:p>
    <w:p w14:paraId="3846CACF" w14:textId="77777777" w:rsidR="007D39CB" w:rsidRPr="00702A5C" w:rsidRDefault="007D39CB" w:rsidP="00AF41AA">
      <w:pPr>
        <w:jc w:val="both"/>
        <w:rPr>
          <w:rFonts w:ascii="Avenir" w:hAnsi="Avenir"/>
          <w:sz w:val="17"/>
          <w:szCs w:val="17"/>
        </w:rPr>
      </w:pPr>
    </w:p>
    <w:p w14:paraId="597E8B80" w14:textId="4DF94D7A" w:rsidR="00F35E7D" w:rsidRDefault="00E551B1" w:rsidP="00AF41AA">
      <w:pPr>
        <w:jc w:val="both"/>
        <w:rPr>
          <w:rFonts w:ascii="Avenir" w:hAnsi="Avenir"/>
          <w:sz w:val="17"/>
          <w:szCs w:val="17"/>
        </w:rPr>
      </w:pPr>
      <w:r>
        <w:rPr>
          <w:rFonts w:ascii="Avenir" w:hAnsi="Avenir"/>
          <w:sz w:val="17"/>
          <w:szCs w:val="17"/>
        </w:rPr>
        <w:lastRenderedPageBreak/>
        <w:t xml:space="preserve"> </w:t>
      </w:r>
      <w:r w:rsidR="008043CF" w:rsidRPr="00702A5C">
        <w:rPr>
          <w:rFonts w:ascii="Avenir" w:hAnsi="Avenir"/>
          <w:sz w:val="17"/>
          <w:szCs w:val="17"/>
        </w:rPr>
        <w:t>In the case of mobility, user behaviour varies significantly by demographic</w:t>
      </w:r>
      <w:r w:rsidR="00604AE4">
        <w:rPr>
          <w:rFonts w:ascii="Avenir" w:hAnsi="Avenir"/>
          <w:sz w:val="17"/>
          <w:szCs w:val="17"/>
        </w:rPr>
        <w:t xml:space="preserve"> and region</w:t>
      </w:r>
      <w:r w:rsidR="008043CF" w:rsidRPr="00702A5C">
        <w:rPr>
          <w:rFonts w:ascii="Avenir" w:hAnsi="Avenir"/>
          <w:sz w:val="17"/>
          <w:szCs w:val="17"/>
        </w:rPr>
        <w:t xml:space="preserve">, and not all options </w:t>
      </w:r>
      <w:r w:rsidR="00C34B07" w:rsidRPr="00702A5C">
        <w:rPr>
          <w:rFonts w:ascii="Avenir" w:hAnsi="Avenir"/>
          <w:sz w:val="17"/>
          <w:szCs w:val="17"/>
        </w:rPr>
        <w:t>will translate into practicable solutions.</w:t>
      </w:r>
      <w:r w:rsidR="006272D8" w:rsidRPr="00702A5C">
        <w:rPr>
          <w:rFonts w:ascii="Avenir" w:hAnsi="Avenir"/>
          <w:sz w:val="17"/>
          <w:szCs w:val="17"/>
        </w:rPr>
        <w:t xml:space="preserve"> </w:t>
      </w:r>
      <w:r w:rsidR="00063C67" w:rsidRPr="00702A5C">
        <w:rPr>
          <w:rFonts w:ascii="Avenir" w:hAnsi="Avenir"/>
          <w:sz w:val="17"/>
          <w:szCs w:val="17"/>
        </w:rPr>
        <w:t xml:space="preserve">Aviation, shipping, and freight </w:t>
      </w:r>
      <w:r w:rsidR="00702A5C">
        <w:rPr>
          <w:rFonts w:ascii="Avenir" w:hAnsi="Avenir"/>
          <w:sz w:val="17"/>
          <w:szCs w:val="17"/>
        </w:rPr>
        <w:t>are</w:t>
      </w:r>
      <w:r w:rsidR="00063C67" w:rsidRPr="00702A5C">
        <w:rPr>
          <w:rFonts w:ascii="Avenir" w:hAnsi="Avenir"/>
          <w:sz w:val="17"/>
          <w:szCs w:val="17"/>
        </w:rPr>
        <w:t xml:space="preserve"> inherently international</w:t>
      </w:r>
      <w:r w:rsidR="00702A5C">
        <w:rPr>
          <w:rFonts w:ascii="Avenir" w:hAnsi="Avenir"/>
          <w:sz w:val="17"/>
          <w:szCs w:val="17"/>
        </w:rPr>
        <w:t xml:space="preserve"> activities</w:t>
      </w:r>
      <w:r w:rsidR="002C67ED" w:rsidRPr="00702A5C">
        <w:rPr>
          <w:rFonts w:ascii="Avenir" w:hAnsi="Avenir"/>
          <w:sz w:val="17"/>
          <w:szCs w:val="17"/>
        </w:rPr>
        <w:t xml:space="preserve">, </w:t>
      </w:r>
      <w:r w:rsidR="00702A5C">
        <w:rPr>
          <w:rFonts w:ascii="Avenir" w:hAnsi="Avenir"/>
          <w:sz w:val="17"/>
          <w:szCs w:val="17"/>
        </w:rPr>
        <w:t xml:space="preserve">and </w:t>
      </w:r>
      <w:r w:rsidR="009D1996">
        <w:rPr>
          <w:rFonts w:ascii="Avenir" w:hAnsi="Avenir"/>
          <w:sz w:val="17"/>
          <w:szCs w:val="17"/>
        </w:rPr>
        <w:t xml:space="preserve">their decarbonisation </w:t>
      </w:r>
      <w:r w:rsidR="00702A5C" w:rsidRPr="5D2D77EE">
        <w:rPr>
          <w:rFonts w:ascii="Avenir" w:hAnsi="Avenir"/>
          <w:sz w:val="17"/>
          <w:szCs w:val="17"/>
        </w:rPr>
        <w:t>would require explicit coordination across nations</w:t>
      </w:r>
      <w:r w:rsidR="007A1F9E">
        <w:rPr>
          <w:rFonts w:ascii="Avenir" w:hAnsi="Avenir"/>
          <w:sz w:val="17"/>
          <w:szCs w:val="17"/>
        </w:rPr>
        <w:t>, and</w:t>
      </w:r>
      <w:r w:rsidR="00702A5C" w:rsidRPr="5D2D77EE">
        <w:rPr>
          <w:rFonts w:ascii="Avenir" w:hAnsi="Avenir"/>
          <w:sz w:val="17"/>
          <w:szCs w:val="17"/>
        </w:rPr>
        <w:t xml:space="preserve"> </w:t>
      </w:r>
      <w:r w:rsidR="007A1F9E">
        <w:rPr>
          <w:rFonts w:ascii="Avenir" w:hAnsi="Avenir"/>
          <w:sz w:val="17"/>
          <w:szCs w:val="17"/>
        </w:rPr>
        <w:t>m</w:t>
      </w:r>
      <w:r w:rsidR="00702A5C" w:rsidRPr="5D2D77EE">
        <w:rPr>
          <w:rFonts w:ascii="Avenir" w:hAnsi="Avenir"/>
          <w:sz w:val="17"/>
          <w:szCs w:val="17"/>
        </w:rPr>
        <w:t xml:space="preserve">ost technical solutions </w:t>
      </w:r>
      <w:r w:rsidR="007D39CB">
        <w:rPr>
          <w:rFonts w:ascii="Avenir" w:hAnsi="Avenir"/>
          <w:sz w:val="17"/>
          <w:szCs w:val="17"/>
        </w:rPr>
        <w:t>are at the</w:t>
      </w:r>
      <w:r w:rsidR="00702A5C" w:rsidRPr="5D2D77EE">
        <w:rPr>
          <w:rFonts w:ascii="Avenir" w:hAnsi="Avenir"/>
          <w:sz w:val="17"/>
          <w:szCs w:val="17"/>
        </w:rPr>
        <w:t xml:space="preserve"> pre-commercial stage</w:t>
      </w:r>
      <w:r w:rsidR="00702A5C">
        <w:rPr>
          <w:rFonts w:ascii="Avenir" w:hAnsi="Avenir"/>
          <w:sz w:val="17"/>
          <w:szCs w:val="17"/>
        </w:rPr>
        <w:t>.</w:t>
      </w:r>
      <w:r w:rsidR="00702A5C" w:rsidRPr="5D2D77EE">
        <w:rPr>
          <w:rFonts w:ascii="Avenir" w:hAnsi="Avenir"/>
          <w:sz w:val="17"/>
          <w:szCs w:val="17"/>
        </w:rPr>
        <w:t xml:space="preserve"> By contrast, passenger vehicles are easier both because of the </w:t>
      </w:r>
      <w:r w:rsidR="007D39CB">
        <w:rPr>
          <w:rFonts w:ascii="Avenir" w:hAnsi="Avenir"/>
          <w:sz w:val="17"/>
          <w:szCs w:val="17"/>
        </w:rPr>
        <w:t>increase</w:t>
      </w:r>
      <w:r w:rsidR="00702A5C" w:rsidRPr="5D2D77EE">
        <w:rPr>
          <w:rFonts w:ascii="Avenir" w:hAnsi="Avenir"/>
          <w:sz w:val="17"/>
          <w:szCs w:val="17"/>
        </w:rPr>
        <w:t xml:space="preserve"> in the availability of electric vehicles and because individual jurisdictions can </w:t>
      </w:r>
      <w:r w:rsidR="00796CC5">
        <w:rPr>
          <w:rFonts w:ascii="Avenir" w:hAnsi="Avenir"/>
          <w:sz w:val="17"/>
          <w:szCs w:val="17"/>
        </w:rPr>
        <w:t>develop their positioning independently</w:t>
      </w:r>
      <w:r w:rsidR="00702A5C" w:rsidRPr="5D2D77EE">
        <w:rPr>
          <w:rFonts w:ascii="Avenir" w:hAnsi="Avenir"/>
          <w:sz w:val="17"/>
          <w:szCs w:val="17"/>
        </w:rPr>
        <w:t>, for example, through</w:t>
      </w:r>
      <w:r w:rsidR="007D39CB">
        <w:rPr>
          <w:rFonts w:ascii="Avenir" w:hAnsi="Avenir"/>
          <w:sz w:val="17"/>
          <w:szCs w:val="17"/>
        </w:rPr>
        <w:t xml:space="preserve"> </w:t>
      </w:r>
      <w:r w:rsidR="00702A5C" w:rsidRPr="5D2D77EE">
        <w:rPr>
          <w:rFonts w:ascii="Avenir" w:hAnsi="Avenir"/>
          <w:sz w:val="17"/>
          <w:szCs w:val="17"/>
        </w:rPr>
        <w:t>bans on the sale of new fossil-fuel vehicles.</w:t>
      </w:r>
    </w:p>
    <w:p w14:paraId="796633A8" w14:textId="77777777" w:rsidR="00702A5C" w:rsidRPr="00702A5C" w:rsidRDefault="00702A5C" w:rsidP="00AF41AA">
      <w:pPr>
        <w:jc w:val="both"/>
        <w:rPr>
          <w:rFonts w:ascii="Avenir" w:hAnsi="Avenir"/>
          <w:sz w:val="17"/>
          <w:szCs w:val="17"/>
        </w:rPr>
      </w:pPr>
    </w:p>
    <w:p w14:paraId="7AA1C443" w14:textId="1AA58675" w:rsidR="00322DDC" w:rsidRPr="00702A5C" w:rsidRDefault="00F35E7D" w:rsidP="00AF41AA">
      <w:pPr>
        <w:jc w:val="both"/>
        <w:rPr>
          <w:rFonts w:ascii="Avenir" w:hAnsi="Avenir"/>
          <w:sz w:val="17"/>
          <w:szCs w:val="17"/>
        </w:rPr>
      </w:pPr>
      <w:r w:rsidRPr="00702A5C">
        <w:rPr>
          <w:rFonts w:ascii="Avenir" w:hAnsi="Avenir"/>
          <w:sz w:val="17"/>
          <w:szCs w:val="17"/>
        </w:rPr>
        <w:t>Heating is more complicated</w:t>
      </w:r>
      <w:r w:rsidR="00322DDC">
        <w:rPr>
          <w:rFonts w:ascii="Avenir" w:hAnsi="Avenir"/>
          <w:sz w:val="17"/>
          <w:szCs w:val="17"/>
        </w:rPr>
        <w:t xml:space="preserve"> </w:t>
      </w:r>
      <w:r w:rsidRPr="00702A5C">
        <w:rPr>
          <w:rFonts w:ascii="Avenir" w:hAnsi="Avenir"/>
          <w:sz w:val="17"/>
          <w:szCs w:val="17"/>
        </w:rPr>
        <w:t>– notoriously seasonal, heating demand varies substantially t</w:t>
      </w:r>
      <w:r w:rsidR="00A95BD2" w:rsidRPr="00702A5C">
        <w:rPr>
          <w:rFonts w:ascii="Avenir" w:hAnsi="Avenir"/>
          <w:sz w:val="17"/>
          <w:szCs w:val="17"/>
        </w:rPr>
        <w:t>hroughout the year</w:t>
      </w:r>
      <w:r w:rsidR="00322DDC">
        <w:rPr>
          <w:rFonts w:ascii="Avenir" w:hAnsi="Avenir"/>
          <w:sz w:val="17"/>
          <w:szCs w:val="17"/>
        </w:rPr>
        <w:t xml:space="preserve"> and by sector</w:t>
      </w:r>
      <w:r w:rsidR="00A54CB0" w:rsidRPr="00702A5C">
        <w:rPr>
          <w:rFonts w:ascii="Avenir" w:hAnsi="Avenir"/>
          <w:sz w:val="17"/>
          <w:szCs w:val="17"/>
        </w:rPr>
        <w:t xml:space="preserve">. Moreover, demand for heating services varies not only in quantity, but also quality. </w:t>
      </w:r>
      <w:r w:rsidR="00322DDC">
        <w:rPr>
          <w:rFonts w:ascii="Avenir" w:hAnsi="Avenir"/>
          <w:sz w:val="17"/>
          <w:szCs w:val="17"/>
        </w:rPr>
        <w:t xml:space="preserve">While electric heating, for instance electric boilers and heat pumps, </w:t>
      </w:r>
      <w:r w:rsidR="0028130D">
        <w:rPr>
          <w:rFonts w:ascii="Avenir" w:hAnsi="Avenir"/>
          <w:sz w:val="17"/>
          <w:szCs w:val="17"/>
        </w:rPr>
        <w:t>is a straightforward and readily available</w:t>
      </w:r>
      <w:r w:rsidR="00322DDC">
        <w:rPr>
          <w:rFonts w:ascii="Avenir" w:hAnsi="Avenir"/>
          <w:sz w:val="17"/>
          <w:szCs w:val="17"/>
        </w:rPr>
        <w:t xml:space="preserve"> option for decarboni</w:t>
      </w:r>
      <w:r w:rsidR="00796CC5">
        <w:rPr>
          <w:rFonts w:ascii="Avenir" w:hAnsi="Avenir"/>
          <w:sz w:val="17"/>
          <w:szCs w:val="17"/>
        </w:rPr>
        <w:t>s</w:t>
      </w:r>
      <w:r w:rsidR="00322DDC">
        <w:rPr>
          <w:rFonts w:ascii="Avenir" w:hAnsi="Avenir"/>
          <w:sz w:val="17"/>
          <w:szCs w:val="17"/>
        </w:rPr>
        <w:t xml:space="preserve">ing domestic heating, the high temperatures required for </w:t>
      </w:r>
      <w:r w:rsidR="00546D75">
        <w:rPr>
          <w:rFonts w:ascii="Avenir" w:hAnsi="Avenir"/>
          <w:sz w:val="17"/>
          <w:szCs w:val="17"/>
        </w:rPr>
        <w:t xml:space="preserve">much of </w:t>
      </w:r>
      <w:r w:rsidR="00322DDC">
        <w:rPr>
          <w:rFonts w:ascii="Avenir" w:hAnsi="Avenir"/>
          <w:sz w:val="17"/>
          <w:szCs w:val="17"/>
        </w:rPr>
        <w:t>industrial heating are an inherent challenge.</w:t>
      </w:r>
    </w:p>
    <w:p w14:paraId="6D251934" w14:textId="2E45F70F" w:rsidR="00730ADE" w:rsidRDefault="00730ADE" w:rsidP="00AF41AA">
      <w:pPr>
        <w:jc w:val="both"/>
        <w:rPr>
          <w:rFonts w:ascii="Avenir" w:hAnsi="Avenir"/>
          <w:sz w:val="17"/>
          <w:szCs w:val="17"/>
        </w:rPr>
      </w:pPr>
    </w:p>
    <w:p w14:paraId="4D23CFB8" w14:textId="4DFECC8D" w:rsidR="00A721F7" w:rsidRDefault="007A1F9E" w:rsidP="00AF41AA">
      <w:pPr>
        <w:jc w:val="both"/>
        <w:rPr>
          <w:rFonts w:ascii="Avenir" w:hAnsi="Avenir"/>
          <w:sz w:val="17"/>
          <w:szCs w:val="17"/>
        </w:rPr>
      </w:pPr>
      <w:r>
        <w:rPr>
          <w:rFonts w:ascii="Avenir" w:hAnsi="Avenir"/>
          <w:sz w:val="17"/>
          <w:szCs w:val="17"/>
        </w:rPr>
        <w:t xml:space="preserve">What all these sectors have in common is that hydrogen can, in theory, play an important role in their decarbonisation. </w:t>
      </w:r>
      <w:r w:rsidR="00A721F7" w:rsidRPr="00A721F7">
        <w:rPr>
          <w:rFonts w:ascii="Avenir" w:hAnsi="Avenir"/>
          <w:sz w:val="17"/>
          <w:szCs w:val="17"/>
        </w:rPr>
        <w:t xml:space="preserve">Calls for hydrogen to play a significantly larger role in our energy economy are growing worldwide.  This is not the first time a “hydrogen economy” has been touted and there are good reasons for one to believe that hydrogen’s role in the energy economy will grow.  However, we have been down this path before, and each time hydrogen has fallen well short of expectations. Will this time be different? </w:t>
      </w:r>
      <w:r>
        <w:rPr>
          <w:rFonts w:ascii="Avenir" w:hAnsi="Avenir"/>
          <w:sz w:val="17"/>
          <w:szCs w:val="17"/>
        </w:rPr>
        <w:t>Whilst</w:t>
      </w:r>
      <w:r w:rsidR="00A721F7" w:rsidRPr="00A721F7">
        <w:rPr>
          <w:rFonts w:ascii="Avenir" w:hAnsi="Avenir"/>
          <w:sz w:val="17"/>
          <w:szCs w:val="17"/>
        </w:rPr>
        <w:t xml:space="preserve"> hydrogen </w:t>
      </w:r>
      <w:r w:rsidR="00D9714B">
        <w:rPr>
          <w:rFonts w:ascii="Avenir" w:hAnsi="Avenir"/>
          <w:sz w:val="17"/>
          <w:szCs w:val="17"/>
        </w:rPr>
        <w:t>will</w:t>
      </w:r>
      <w:r>
        <w:rPr>
          <w:rFonts w:ascii="Avenir" w:hAnsi="Avenir"/>
          <w:sz w:val="17"/>
          <w:szCs w:val="17"/>
        </w:rPr>
        <w:t xml:space="preserve"> likely</w:t>
      </w:r>
      <w:r w:rsidR="00D9714B">
        <w:rPr>
          <w:rFonts w:ascii="Avenir" w:hAnsi="Avenir"/>
          <w:sz w:val="17"/>
          <w:szCs w:val="17"/>
        </w:rPr>
        <w:t xml:space="preserve"> play a </w:t>
      </w:r>
      <w:r w:rsidR="00A721F7" w:rsidRPr="00A721F7">
        <w:rPr>
          <w:rFonts w:ascii="Avenir" w:hAnsi="Avenir"/>
          <w:sz w:val="17"/>
          <w:szCs w:val="17"/>
        </w:rPr>
        <w:t>role, the real question is just how big a role will it assume.</w:t>
      </w:r>
    </w:p>
    <w:p w14:paraId="37E4E9E8" w14:textId="63EE37EB" w:rsidR="00A721F7" w:rsidRDefault="00A721F7" w:rsidP="00AF41AA">
      <w:pPr>
        <w:jc w:val="both"/>
        <w:rPr>
          <w:rFonts w:ascii="Avenir" w:hAnsi="Avenir"/>
          <w:sz w:val="17"/>
          <w:szCs w:val="17"/>
        </w:rPr>
      </w:pPr>
    </w:p>
    <w:p w14:paraId="44E4113B" w14:textId="5B23F272" w:rsidR="00A721F7" w:rsidRPr="00702A5C" w:rsidRDefault="00F83FB4" w:rsidP="00AF41AA">
      <w:pPr>
        <w:jc w:val="both"/>
        <w:rPr>
          <w:rFonts w:ascii="Avenir" w:hAnsi="Avenir"/>
          <w:sz w:val="17"/>
          <w:szCs w:val="17"/>
        </w:rPr>
      </w:pPr>
      <w:r>
        <w:rPr>
          <w:rFonts w:ascii="Avenir" w:hAnsi="Avenir"/>
          <w:sz w:val="17"/>
          <w:szCs w:val="17"/>
        </w:rPr>
        <w:t>Delivering</w:t>
      </w:r>
      <w:r w:rsidR="00A721F7">
        <w:rPr>
          <w:rFonts w:ascii="Avenir" w:hAnsi="Avenir"/>
          <w:sz w:val="17"/>
          <w:szCs w:val="17"/>
        </w:rPr>
        <w:t xml:space="preserve"> </w:t>
      </w:r>
      <w:r w:rsidR="00962CC2">
        <w:rPr>
          <w:rFonts w:ascii="Avenir" w:hAnsi="Avenir"/>
          <w:sz w:val="17"/>
          <w:szCs w:val="17"/>
        </w:rPr>
        <w:t>a hydrogen economy</w:t>
      </w:r>
      <w:r>
        <w:rPr>
          <w:rFonts w:ascii="Avenir" w:hAnsi="Avenir"/>
          <w:sz w:val="17"/>
          <w:szCs w:val="17"/>
        </w:rPr>
        <w:t xml:space="preserve"> relies upon four</w:t>
      </w:r>
      <w:r w:rsidR="00546D75">
        <w:rPr>
          <w:rFonts w:ascii="Avenir" w:hAnsi="Avenir"/>
          <w:sz w:val="17"/>
          <w:szCs w:val="17"/>
        </w:rPr>
        <w:t xml:space="preserve"> interdependent</w:t>
      </w:r>
      <w:r>
        <w:rPr>
          <w:rFonts w:ascii="Avenir" w:hAnsi="Avenir"/>
          <w:sz w:val="17"/>
          <w:szCs w:val="17"/>
        </w:rPr>
        <w:t xml:space="preserve"> elements:</w:t>
      </w:r>
      <w:r w:rsidR="00962CC2">
        <w:rPr>
          <w:rFonts w:ascii="Avenir" w:hAnsi="Avenir"/>
          <w:sz w:val="17"/>
          <w:szCs w:val="17"/>
        </w:rPr>
        <w:t xml:space="preserve"> demand, production, storage, and distribution</w:t>
      </w:r>
      <w:r>
        <w:rPr>
          <w:rFonts w:ascii="Avenir" w:hAnsi="Avenir"/>
          <w:sz w:val="17"/>
          <w:szCs w:val="17"/>
        </w:rPr>
        <w:t xml:space="preserve">, with every link in this value chain needing to be developed and scaled coherently. Without a clear </w:t>
      </w:r>
      <w:r w:rsidR="00546D75">
        <w:rPr>
          <w:rFonts w:ascii="Avenir" w:hAnsi="Avenir"/>
          <w:sz w:val="17"/>
          <w:szCs w:val="17"/>
        </w:rPr>
        <w:t xml:space="preserve">plan </w:t>
      </w:r>
      <w:r>
        <w:rPr>
          <w:rFonts w:ascii="Avenir" w:hAnsi="Avenir"/>
          <w:sz w:val="17"/>
          <w:szCs w:val="17"/>
        </w:rPr>
        <w:t>to deliver every element, the entire project will fail.</w:t>
      </w:r>
    </w:p>
    <w:p w14:paraId="17A0070C" w14:textId="43A3B775" w:rsidR="00B57553" w:rsidRPr="00702A5C" w:rsidRDefault="00B57553" w:rsidP="00AF41AA">
      <w:pPr>
        <w:jc w:val="both"/>
        <w:rPr>
          <w:rFonts w:ascii="Avenir" w:hAnsi="Avenir"/>
          <w:sz w:val="17"/>
          <w:szCs w:val="17"/>
        </w:rPr>
      </w:pPr>
    </w:p>
    <w:p w14:paraId="6FFE1DFE" w14:textId="402A0E12" w:rsidR="00184077" w:rsidRPr="00702A5C" w:rsidRDefault="00B57553" w:rsidP="00AF41AA">
      <w:pPr>
        <w:spacing w:after="60"/>
        <w:jc w:val="both"/>
        <w:rPr>
          <w:rFonts w:ascii="Avenir Black" w:hAnsi="Avenir Black"/>
          <w:b/>
          <w:color w:val="AB4C4C"/>
          <w:sz w:val="17"/>
          <w:szCs w:val="17"/>
        </w:rPr>
      </w:pPr>
      <w:r w:rsidRPr="00702A5C">
        <w:rPr>
          <w:rFonts w:ascii="Avenir Black" w:hAnsi="Avenir Black"/>
          <w:b/>
          <w:color w:val="AB4C4C"/>
          <w:sz w:val="17"/>
          <w:szCs w:val="17"/>
        </w:rPr>
        <w:t>ROUTES TO HYDROGEN PRODUCTIO</w:t>
      </w:r>
      <w:r w:rsidR="00184077" w:rsidRPr="00702A5C">
        <w:rPr>
          <w:rFonts w:ascii="Avenir Black" w:hAnsi="Avenir Black"/>
          <w:b/>
          <w:color w:val="AB4C4C"/>
          <w:sz w:val="17"/>
          <w:szCs w:val="17"/>
        </w:rPr>
        <w:t>N</w:t>
      </w:r>
    </w:p>
    <w:p w14:paraId="7AC1DEC3" w14:textId="2246D62A" w:rsidR="00B57553" w:rsidRPr="00702A5C" w:rsidRDefault="00184077" w:rsidP="00AF41AA">
      <w:pPr>
        <w:jc w:val="both"/>
        <w:rPr>
          <w:rFonts w:ascii="Avenir" w:hAnsi="Avenir"/>
          <w:sz w:val="17"/>
          <w:szCs w:val="17"/>
        </w:rPr>
      </w:pPr>
      <w:r w:rsidRPr="00702A5C">
        <w:rPr>
          <w:rFonts w:ascii="Avenir" w:hAnsi="Avenir"/>
          <w:sz w:val="17"/>
          <w:szCs w:val="17"/>
        </w:rPr>
        <w:t xml:space="preserve">As the most abundant </w:t>
      </w:r>
      <w:r w:rsidR="00B71BD4" w:rsidRPr="00702A5C">
        <w:rPr>
          <w:rFonts w:ascii="Avenir" w:hAnsi="Avenir"/>
          <w:sz w:val="17"/>
          <w:szCs w:val="17"/>
        </w:rPr>
        <w:t>element in the universe, hydrogen is readily available, and can be produced via gasification</w:t>
      </w:r>
      <w:r w:rsidR="003454C9" w:rsidRPr="00702A5C">
        <w:rPr>
          <w:rFonts w:ascii="Avenir" w:hAnsi="Avenir"/>
          <w:sz w:val="17"/>
          <w:szCs w:val="17"/>
        </w:rPr>
        <w:t xml:space="preserve"> of coal or biomass, reforming of fossil- or bio-methane,</w:t>
      </w:r>
      <w:r w:rsidR="00DC002C" w:rsidRPr="00702A5C">
        <w:rPr>
          <w:rFonts w:ascii="Avenir" w:hAnsi="Avenir"/>
          <w:sz w:val="17"/>
          <w:szCs w:val="17"/>
        </w:rPr>
        <w:t xml:space="preserve"> methane</w:t>
      </w:r>
      <w:r w:rsidR="003454C9" w:rsidRPr="00702A5C">
        <w:rPr>
          <w:rFonts w:ascii="Avenir" w:hAnsi="Avenir"/>
          <w:sz w:val="17"/>
          <w:szCs w:val="17"/>
        </w:rPr>
        <w:t xml:space="preserve"> </w:t>
      </w:r>
      <w:r w:rsidR="00DC002C" w:rsidRPr="00702A5C">
        <w:rPr>
          <w:rFonts w:ascii="Avenir" w:hAnsi="Avenir"/>
          <w:sz w:val="17"/>
          <w:szCs w:val="17"/>
        </w:rPr>
        <w:t>pyrolysis, or water electrolysis.</w:t>
      </w:r>
      <w:r w:rsidR="006816B7" w:rsidRPr="00702A5C">
        <w:rPr>
          <w:rFonts w:ascii="Avenir" w:hAnsi="Avenir"/>
          <w:sz w:val="17"/>
          <w:szCs w:val="17"/>
        </w:rPr>
        <w:t xml:space="preserve"> </w:t>
      </w:r>
    </w:p>
    <w:p w14:paraId="19660593" w14:textId="26B06EF8" w:rsidR="003016DF" w:rsidRPr="00702A5C" w:rsidRDefault="003016DF" w:rsidP="00AF41AA">
      <w:pPr>
        <w:jc w:val="both"/>
        <w:rPr>
          <w:rFonts w:ascii="Avenir" w:hAnsi="Avenir"/>
          <w:sz w:val="17"/>
          <w:szCs w:val="17"/>
        </w:rPr>
      </w:pPr>
    </w:p>
    <w:p w14:paraId="6783D481" w14:textId="4395F67D" w:rsidR="00763DB9" w:rsidRPr="00702A5C" w:rsidRDefault="003016DF" w:rsidP="00AF41AA">
      <w:pPr>
        <w:jc w:val="both"/>
        <w:rPr>
          <w:rFonts w:ascii="Avenir" w:hAnsi="Avenir"/>
          <w:sz w:val="17"/>
          <w:szCs w:val="17"/>
        </w:rPr>
      </w:pPr>
      <w:r w:rsidRPr="00702A5C">
        <w:rPr>
          <w:rFonts w:ascii="Avenir" w:hAnsi="Avenir"/>
          <w:sz w:val="17"/>
          <w:szCs w:val="17"/>
        </w:rPr>
        <w:t xml:space="preserve">Each of these pathways for hydrogen production are at distinct levels of technical and commercial maturity. </w:t>
      </w:r>
      <w:r w:rsidR="0038055E" w:rsidRPr="00702A5C">
        <w:rPr>
          <w:rFonts w:ascii="Avenir" w:hAnsi="Avenir"/>
          <w:sz w:val="17"/>
          <w:szCs w:val="17"/>
        </w:rPr>
        <w:t>In a net zero context, arguably the leading options are the methane reforming</w:t>
      </w:r>
      <w:r w:rsidR="00557E99" w:rsidRPr="00702A5C">
        <w:rPr>
          <w:rFonts w:ascii="Avenir" w:hAnsi="Avenir"/>
          <w:sz w:val="17"/>
          <w:szCs w:val="17"/>
        </w:rPr>
        <w:t xml:space="preserve"> with CO</w:t>
      </w:r>
      <w:r w:rsidR="00557E99" w:rsidRPr="00702A5C">
        <w:rPr>
          <w:rFonts w:ascii="Avenir" w:hAnsi="Avenir"/>
          <w:sz w:val="17"/>
          <w:szCs w:val="17"/>
          <w:vertAlign w:val="subscript"/>
        </w:rPr>
        <w:t>2</w:t>
      </w:r>
      <w:r w:rsidR="00557E99" w:rsidRPr="00702A5C">
        <w:rPr>
          <w:rFonts w:ascii="Avenir" w:hAnsi="Avenir"/>
          <w:sz w:val="17"/>
          <w:szCs w:val="17"/>
        </w:rPr>
        <w:t xml:space="preserve"> capture and storage</w:t>
      </w:r>
      <w:r w:rsidR="00C74E5A" w:rsidRPr="00702A5C">
        <w:rPr>
          <w:rFonts w:ascii="Avenir" w:hAnsi="Avenir"/>
          <w:sz w:val="17"/>
          <w:szCs w:val="17"/>
        </w:rPr>
        <w:t xml:space="preserve"> (CCS)</w:t>
      </w:r>
      <w:r w:rsidR="0038055E" w:rsidRPr="00702A5C">
        <w:rPr>
          <w:rFonts w:ascii="Avenir" w:hAnsi="Avenir"/>
          <w:sz w:val="17"/>
          <w:szCs w:val="17"/>
        </w:rPr>
        <w:t xml:space="preserve"> and </w:t>
      </w:r>
      <w:r w:rsidR="00763DB9" w:rsidRPr="00702A5C">
        <w:rPr>
          <w:rFonts w:ascii="Avenir" w:hAnsi="Avenir"/>
          <w:sz w:val="17"/>
          <w:szCs w:val="17"/>
        </w:rPr>
        <w:t>water electrolysis</w:t>
      </w:r>
      <w:r w:rsidR="00557E99" w:rsidRPr="00702A5C">
        <w:rPr>
          <w:rFonts w:ascii="Avenir" w:hAnsi="Avenir"/>
          <w:sz w:val="17"/>
          <w:szCs w:val="17"/>
        </w:rPr>
        <w:t xml:space="preserve"> using electricity generated by zero-carbon sources</w:t>
      </w:r>
      <w:r w:rsidR="00763DB9" w:rsidRPr="00702A5C">
        <w:rPr>
          <w:rFonts w:ascii="Avenir" w:hAnsi="Avenir"/>
          <w:sz w:val="17"/>
          <w:szCs w:val="17"/>
        </w:rPr>
        <w:t>.</w:t>
      </w:r>
      <w:r w:rsidR="00C86A0C">
        <w:rPr>
          <w:rFonts w:ascii="Avenir" w:hAnsi="Avenir"/>
          <w:sz w:val="17"/>
          <w:szCs w:val="17"/>
        </w:rPr>
        <w:t xml:space="preserve"> </w:t>
      </w:r>
    </w:p>
    <w:p w14:paraId="65E5B37A" w14:textId="7329A2C0" w:rsidR="007435E2" w:rsidRPr="00702A5C" w:rsidRDefault="007435E2" w:rsidP="00AF41AA">
      <w:pPr>
        <w:jc w:val="both"/>
        <w:rPr>
          <w:rFonts w:ascii="Avenir" w:hAnsi="Avenir"/>
          <w:sz w:val="17"/>
          <w:szCs w:val="17"/>
        </w:rPr>
      </w:pPr>
    </w:p>
    <w:p w14:paraId="4B5FF361" w14:textId="0D18E53F" w:rsidR="00A91581" w:rsidRPr="00702A5C" w:rsidRDefault="007435E2" w:rsidP="00AF41AA">
      <w:pPr>
        <w:jc w:val="both"/>
        <w:rPr>
          <w:rFonts w:ascii="Avenir" w:hAnsi="Avenir"/>
          <w:sz w:val="17"/>
          <w:szCs w:val="17"/>
        </w:rPr>
      </w:pPr>
      <w:r w:rsidRPr="00702A5C">
        <w:rPr>
          <w:rFonts w:ascii="Avenir" w:hAnsi="Avenir"/>
          <w:sz w:val="17"/>
          <w:szCs w:val="17"/>
        </w:rPr>
        <w:t xml:space="preserve">Technically, </w:t>
      </w:r>
      <w:r w:rsidR="00546D75">
        <w:rPr>
          <w:rFonts w:ascii="Avenir" w:hAnsi="Avenir"/>
          <w:sz w:val="17"/>
          <w:szCs w:val="17"/>
        </w:rPr>
        <w:t>none</w:t>
      </w:r>
      <w:r w:rsidR="00546D75" w:rsidRPr="00702A5C">
        <w:rPr>
          <w:rFonts w:ascii="Avenir" w:hAnsi="Avenir"/>
          <w:sz w:val="17"/>
          <w:szCs w:val="17"/>
        </w:rPr>
        <w:t xml:space="preserve"> </w:t>
      </w:r>
      <w:r w:rsidRPr="00702A5C">
        <w:rPr>
          <w:rFonts w:ascii="Avenir" w:hAnsi="Avenir"/>
          <w:sz w:val="17"/>
          <w:szCs w:val="17"/>
        </w:rPr>
        <w:t>of these options are new</w:t>
      </w:r>
      <w:r w:rsidR="005C2607" w:rsidRPr="00702A5C">
        <w:rPr>
          <w:rFonts w:ascii="Avenir" w:hAnsi="Avenir"/>
          <w:sz w:val="17"/>
          <w:szCs w:val="17"/>
        </w:rPr>
        <w:t xml:space="preserve">. </w:t>
      </w:r>
    </w:p>
    <w:p w14:paraId="56C20F51" w14:textId="77777777" w:rsidR="00A91581" w:rsidRPr="00702A5C" w:rsidRDefault="00A91581" w:rsidP="00AF41AA">
      <w:pPr>
        <w:jc w:val="both"/>
        <w:rPr>
          <w:rFonts w:ascii="Avenir" w:hAnsi="Avenir"/>
          <w:sz w:val="17"/>
          <w:szCs w:val="17"/>
        </w:rPr>
      </w:pPr>
    </w:p>
    <w:p w14:paraId="1F5584FB" w14:textId="722D1FAD" w:rsidR="007435E2" w:rsidRPr="00702A5C" w:rsidRDefault="005C2607" w:rsidP="00AF41AA">
      <w:pPr>
        <w:jc w:val="both"/>
        <w:rPr>
          <w:rFonts w:ascii="Avenir" w:hAnsi="Avenir"/>
          <w:sz w:val="17"/>
          <w:szCs w:val="17"/>
        </w:rPr>
      </w:pPr>
      <w:r w:rsidRPr="00702A5C">
        <w:rPr>
          <w:rFonts w:ascii="Avenir" w:hAnsi="Avenir"/>
          <w:sz w:val="17"/>
          <w:szCs w:val="17"/>
        </w:rPr>
        <w:t xml:space="preserve">Electrolytic production of hydrogen was first demonstrated in 1789 by the </w:t>
      </w:r>
      <w:r w:rsidR="00A20137" w:rsidRPr="00702A5C">
        <w:rPr>
          <w:rFonts w:ascii="Avenir" w:hAnsi="Avenir"/>
          <w:sz w:val="17"/>
          <w:szCs w:val="17"/>
        </w:rPr>
        <w:t xml:space="preserve">Dutch merchants Jan Rudolph </w:t>
      </w:r>
      <w:proofErr w:type="spellStart"/>
      <w:r w:rsidR="00A20137" w:rsidRPr="00702A5C">
        <w:rPr>
          <w:rFonts w:ascii="Avenir" w:hAnsi="Avenir"/>
          <w:sz w:val="17"/>
          <w:szCs w:val="17"/>
        </w:rPr>
        <w:t>Deiman</w:t>
      </w:r>
      <w:proofErr w:type="spellEnd"/>
      <w:r w:rsidR="00A20137" w:rsidRPr="00702A5C">
        <w:rPr>
          <w:rFonts w:ascii="Avenir" w:hAnsi="Avenir"/>
          <w:sz w:val="17"/>
          <w:szCs w:val="17"/>
        </w:rPr>
        <w:t xml:space="preserve"> and </w:t>
      </w:r>
      <w:proofErr w:type="spellStart"/>
      <w:r w:rsidR="00A20137" w:rsidRPr="00702A5C">
        <w:rPr>
          <w:rFonts w:ascii="Avenir" w:hAnsi="Avenir"/>
          <w:sz w:val="17"/>
          <w:szCs w:val="17"/>
        </w:rPr>
        <w:t>Adriaan</w:t>
      </w:r>
      <w:proofErr w:type="spellEnd"/>
      <w:r w:rsidR="00A20137" w:rsidRPr="00702A5C">
        <w:rPr>
          <w:rFonts w:ascii="Avenir" w:hAnsi="Avenir"/>
          <w:sz w:val="17"/>
          <w:szCs w:val="17"/>
        </w:rPr>
        <w:t xml:space="preserve"> </w:t>
      </w:r>
      <w:proofErr w:type="spellStart"/>
      <w:r w:rsidR="00A20137" w:rsidRPr="00702A5C">
        <w:rPr>
          <w:rFonts w:ascii="Avenir" w:hAnsi="Avenir"/>
          <w:sz w:val="17"/>
          <w:szCs w:val="17"/>
        </w:rPr>
        <w:t>Paets</w:t>
      </w:r>
      <w:proofErr w:type="spellEnd"/>
      <w:r w:rsidR="00A20137" w:rsidRPr="00702A5C">
        <w:rPr>
          <w:rFonts w:ascii="Avenir" w:hAnsi="Avenir"/>
          <w:sz w:val="17"/>
          <w:szCs w:val="17"/>
        </w:rPr>
        <w:t xml:space="preserve"> van </w:t>
      </w:r>
      <w:proofErr w:type="spellStart"/>
      <w:r w:rsidR="00A20137" w:rsidRPr="00702A5C">
        <w:rPr>
          <w:rFonts w:ascii="Avenir" w:hAnsi="Avenir"/>
          <w:sz w:val="17"/>
          <w:szCs w:val="17"/>
        </w:rPr>
        <w:t>Troostwijk</w:t>
      </w:r>
      <w:proofErr w:type="spellEnd"/>
      <w:r w:rsidR="00A20137" w:rsidRPr="00702A5C">
        <w:rPr>
          <w:rFonts w:ascii="Avenir" w:hAnsi="Avenir"/>
          <w:sz w:val="17"/>
          <w:szCs w:val="17"/>
        </w:rPr>
        <w:t>.</w:t>
      </w:r>
      <w:r w:rsidR="00651F54" w:rsidRPr="00702A5C">
        <w:rPr>
          <w:rFonts w:ascii="Avenir" w:hAnsi="Avenir"/>
          <w:sz w:val="17"/>
          <w:szCs w:val="17"/>
        </w:rPr>
        <w:t xml:space="preserve"> </w:t>
      </w:r>
      <w:r w:rsidR="008F63BF" w:rsidRPr="00702A5C">
        <w:rPr>
          <w:rFonts w:ascii="Avenir" w:hAnsi="Avenir"/>
          <w:sz w:val="17"/>
          <w:szCs w:val="17"/>
        </w:rPr>
        <w:t>By the 1920s, the technology had been brought to the 100 MW scale, primarily in</w:t>
      </w:r>
      <w:r w:rsidR="00116025" w:rsidRPr="00702A5C">
        <w:rPr>
          <w:rFonts w:ascii="Avenir" w:hAnsi="Avenir"/>
          <w:sz w:val="17"/>
          <w:szCs w:val="17"/>
        </w:rPr>
        <w:t xml:space="preserve"> </w:t>
      </w:r>
      <w:r w:rsidR="008F63BF" w:rsidRPr="00702A5C">
        <w:rPr>
          <w:rFonts w:ascii="Avenir" w:hAnsi="Avenir"/>
          <w:sz w:val="17"/>
          <w:szCs w:val="17"/>
        </w:rPr>
        <w:t>Canada and Norway using hydroelectricity</w:t>
      </w:r>
      <w:r w:rsidR="0038078B" w:rsidRPr="00702A5C">
        <w:rPr>
          <w:rFonts w:ascii="Avenir" w:hAnsi="Avenir"/>
          <w:sz w:val="17"/>
          <w:szCs w:val="17"/>
        </w:rPr>
        <w:t xml:space="preserve">. In the 1960s, General Electric </w:t>
      </w:r>
      <w:r w:rsidR="00A91581" w:rsidRPr="00702A5C">
        <w:rPr>
          <w:rFonts w:ascii="Avenir" w:hAnsi="Avenir"/>
          <w:sz w:val="17"/>
          <w:szCs w:val="17"/>
        </w:rPr>
        <w:t>introduced the proton exchange membrane (PEM)</w:t>
      </w:r>
      <w:r w:rsidR="00FC486C" w:rsidRPr="00702A5C">
        <w:rPr>
          <w:rFonts w:ascii="Avenir" w:hAnsi="Avenir"/>
          <w:sz w:val="17"/>
          <w:szCs w:val="17"/>
        </w:rPr>
        <w:t xml:space="preserve">, initially </w:t>
      </w:r>
      <w:r w:rsidR="00955F94" w:rsidRPr="00702A5C">
        <w:rPr>
          <w:rFonts w:ascii="Avenir" w:hAnsi="Avenir"/>
          <w:sz w:val="17"/>
          <w:szCs w:val="17"/>
        </w:rPr>
        <w:t xml:space="preserve">to store </w:t>
      </w:r>
      <w:r w:rsidR="002C4453" w:rsidRPr="00702A5C">
        <w:rPr>
          <w:rFonts w:ascii="Avenir" w:hAnsi="Avenir"/>
          <w:sz w:val="17"/>
          <w:szCs w:val="17"/>
        </w:rPr>
        <w:t>energy, and subsequently to produce hydrogen.</w:t>
      </w:r>
    </w:p>
    <w:p w14:paraId="5DDB28F8" w14:textId="3BBFA808" w:rsidR="0092638F" w:rsidRPr="00702A5C" w:rsidRDefault="0092638F" w:rsidP="00AF41AA">
      <w:pPr>
        <w:jc w:val="both"/>
        <w:rPr>
          <w:rFonts w:ascii="Avenir" w:hAnsi="Avenir"/>
          <w:sz w:val="17"/>
          <w:szCs w:val="17"/>
        </w:rPr>
      </w:pPr>
    </w:p>
    <w:p w14:paraId="429E1100" w14:textId="6434EFA3" w:rsidR="0092638F" w:rsidRPr="00702A5C" w:rsidRDefault="0092638F" w:rsidP="00AF41AA">
      <w:pPr>
        <w:jc w:val="both"/>
        <w:rPr>
          <w:rFonts w:ascii="Avenir" w:hAnsi="Avenir"/>
          <w:sz w:val="17"/>
          <w:szCs w:val="17"/>
        </w:rPr>
      </w:pPr>
      <w:r w:rsidRPr="00702A5C">
        <w:rPr>
          <w:rFonts w:ascii="Avenir" w:hAnsi="Avenir"/>
          <w:sz w:val="17"/>
          <w:szCs w:val="17"/>
        </w:rPr>
        <w:t xml:space="preserve">Methane reforming was originally proposed in 1868 by </w:t>
      </w:r>
      <w:proofErr w:type="spellStart"/>
      <w:r w:rsidR="0083362C">
        <w:rPr>
          <w:rFonts w:ascii="Avenir" w:hAnsi="Avenir"/>
          <w:sz w:val="17"/>
          <w:szCs w:val="17"/>
        </w:rPr>
        <w:t>Tessié</w:t>
      </w:r>
      <w:proofErr w:type="spellEnd"/>
      <w:r w:rsidR="0083362C">
        <w:rPr>
          <w:rFonts w:ascii="Avenir" w:hAnsi="Avenir"/>
          <w:sz w:val="17"/>
          <w:szCs w:val="17"/>
        </w:rPr>
        <w:t xml:space="preserve"> </w:t>
      </w:r>
      <w:r w:rsidR="0083362C" w:rsidRPr="00702A5C">
        <w:rPr>
          <w:rFonts w:ascii="Avenir" w:hAnsi="Avenir"/>
          <w:sz w:val="17"/>
          <w:szCs w:val="17"/>
        </w:rPr>
        <w:t xml:space="preserve">du </w:t>
      </w:r>
      <w:proofErr w:type="spellStart"/>
      <w:r w:rsidR="0083362C" w:rsidRPr="00702A5C">
        <w:rPr>
          <w:rFonts w:ascii="Avenir" w:hAnsi="Avenir"/>
          <w:sz w:val="17"/>
          <w:szCs w:val="17"/>
        </w:rPr>
        <w:t>Motay</w:t>
      </w:r>
      <w:proofErr w:type="spellEnd"/>
      <w:r w:rsidR="0083362C" w:rsidRPr="00702A5C">
        <w:rPr>
          <w:rFonts w:ascii="Avenir" w:hAnsi="Avenir"/>
          <w:sz w:val="17"/>
          <w:szCs w:val="17"/>
        </w:rPr>
        <w:t xml:space="preserve"> and Mar</w:t>
      </w:r>
      <w:r w:rsidR="0083362C">
        <w:rPr>
          <w:rFonts w:ascii="Avenir" w:hAnsi="Avenir"/>
          <w:sz w:val="17"/>
          <w:szCs w:val="17"/>
        </w:rPr>
        <w:t>é</w:t>
      </w:r>
      <w:r w:rsidR="0083362C" w:rsidRPr="00702A5C">
        <w:rPr>
          <w:rFonts w:ascii="Avenir" w:hAnsi="Avenir"/>
          <w:sz w:val="17"/>
          <w:szCs w:val="17"/>
        </w:rPr>
        <w:t xml:space="preserve">chal </w:t>
      </w:r>
      <w:r w:rsidR="000F2791" w:rsidRPr="00702A5C">
        <w:rPr>
          <w:rFonts w:ascii="Avenir" w:hAnsi="Avenir"/>
          <w:sz w:val="17"/>
          <w:szCs w:val="17"/>
        </w:rPr>
        <w:t>and</w:t>
      </w:r>
      <w:r w:rsidR="00CA02C7" w:rsidRPr="00702A5C">
        <w:rPr>
          <w:rFonts w:ascii="Avenir" w:hAnsi="Avenir"/>
          <w:sz w:val="17"/>
          <w:szCs w:val="17"/>
        </w:rPr>
        <w:t xml:space="preserve"> was commercially deployed </w:t>
      </w:r>
      <w:r w:rsidR="00455A35" w:rsidRPr="00702A5C">
        <w:rPr>
          <w:rFonts w:ascii="Avenir" w:hAnsi="Avenir"/>
          <w:sz w:val="17"/>
          <w:szCs w:val="17"/>
        </w:rPr>
        <w:t>in</w:t>
      </w:r>
      <w:r w:rsidR="00382A9B" w:rsidRPr="00702A5C">
        <w:rPr>
          <w:rFonts w:ascii="Avenir" w:hAnsi="Avenir"/>
          <w:sz w:val="17"/>
          <w:szCs w:val="17"/>
        </w:rPr>
        <w:t xml:space="preserve"> the</w:t>
      </w:r>
      <w:r w:rsidR="00455A35" w:rsidRPr="00702A5C">
        <w:rPr>
          <w:rFonts w:ascii="Avenir" w:hAnsi="Avenir"/>
          <w:sz w:val="17"/>
          <w:szCs w:val="17"/>
        </w:rPr>
        <w:t xml:space="preserve"> 19</w:t>
      </w:r>
      <w:r w:rsidR="00A83B79" w:rsidRPr="00702A5C">
        <w:rPr>
          <w:rFonts w:ascii="Avenir" w:hAnsi="Avenir"/>
          <w:sz w:val="17"/>
          <w:szCs w:val="17"/>
        </w:rPr>
        <w:t>1</w:t>
      </w:r>
      <w:r w:rsidR="00455A35" w:rsidRPr="00702A5C">
        <w:rPr>
          <w:rFonts w:ascii="Avenir" w:hAnsi="Avenir"/>
          <w:sz w:val="17"/>
          <w:szCs w:val="17"/>
        </w:rPr>
        <w:t>0s</w:t>
      </w:r>
      <w:r w:rsidR="00A83B79" w:rsidRPr="00702A5C">
        <w:rPr>
          <w:rFonts w:ascii="Avenir" w:hAnsi="Avenir"/>
          <w:sz w:val="17"/>
          <w:szCs w:val="17"/>
        </w:rPr>
        <w:t>.</w:t>
      </w:r>
      <w:r w:rsidR="006F2234" w:rsidRPr="00702A5C">
        <w:rPr>
          <w:rFonts w:ascii="Avenir" w:hAnsi="Avenir"/>
          <w:sz w:val="17"/>
          <w:szCs w:val="17"/>
        </w:rPr>
        <w:t xml:space="preserve"> </w:t>
      </w:r>
      <w:r w:rsidR="00D57565" w:rsidRPr="00702A5C">
        <w:rPr>
          <w:rFonts w:ascii="Avenir" w:hAnsi="Avenir"/>
          <w:sz w:val="17"/>
          <w:szCs w:val="17"/>
        </w:rPr>
        <w:t xml:space="preserve">The most mature reforming process is steam methane reforming (SMR), with the autothermal reforming (ATR) </w:t>
      </w:r>
      <w:r w:rsidR="00F97796" w:rsidRPr="00702A5C">
        <w:rPr>
          <w:rFonts w:ascii="Avenir" w:hAnsi="Avenir"/>
          <w:sz w:val="17"/>
          <w:szCs w:val="17"/>
        </w:rPr>
        <w:t>alternative a relatively recent innovation.</w:t>
      </w:r>
    </w:p>
    <w:p w14:paraId="0ED0AAFC" w14:textId="02052536" w:rsidR="00C74E5A" w:rsidRPr="00702A5C" w:rsidRDefault="00C74E5A" w:rsidP="00AF41AA">
      <w:pPr>
        <w:jc w:val="both"/>
        <w:rPr>
          <w:rFonts w:ascii="Avenir" w:hAnsi="Avenir"/>
          <w:sz w:val="17"/>
          <w:szCs w:val="17"/>
        </w:rPr>
      </w:pPr>
    </w:p>
    <w:p w14:paraId="1A71399F" w14:textId="58038BAE" w:rsidR="00C74E5A" w:rsidRPr="00702A5C" w:rsidRDefault="00C74E5A" w:rsidP="00AF41AA">
      <w:pPr>
        <w:jc w:val="both"/>
        <w:rPr>
          <w:rFonts w:ascii="Avenir" w:hAnsi="Avenir"/>
          <w:sz w:val="17"/>
          <w:szCs w:val="17"/>
        </w:rPr>
      </w:pPr>
      <w:r w:rsidRPr="00702A5C">
        <w:rPr>
          <w:rFonts w:ascii="Avenir" w:hAnsi="Avenir"/>
          <w:sz w:val="17"/>
          <w:szCs w:val="17"/>
        </w:rPr>
        <w:t>Technologies for CO</w:t>
      </w:r>
      <w:r w:rsidRPr="00702A5C">
        <w:rPr>
          <w:rFonts w:ascii="Avenir" w:hAnsi="Avenir"/>
          <w:sz w:val="17"/>
          <w:szCs w:val="17"/>
          <w:vertAlign w:val="subscript"/>
        </w:rPr>
        <w:t>2</w:t>
      </w:r>
      <w:r w:rsidRPr="00702A5C">
        <w:rPr>
          <w:rFonts w:ascii="Avenir" w:hAnsi="Avenir"/>
          <w:sz w:val="17"/>
          <w:szCs w:val="17"/>
        </w:rPr>
        <w:t xml:space="preserve"> separation were first developed in the late 19</w:t>
      </w:r>
      <w:r w:rsidRPr="00702A5C">
        <w:rPr>
          <w:rFonts w:ascii="Avenir" w:hAnsi="Avenir"/>
          <w:sz w:val="17"/>
          <w:szCs w:val="17"/>
          <w:vertAlign w:val="superscript"/>
        </w:rPr>
        <w:t>th</w:t>
      </w:r>
      <w:r w:rsidRPr="00702A5C">
        <w:rPr>
          <w:rFonts w:ascii="Avenir" w:hAnsi="Avenir"/>
          <w:sz w:val="17"/>
          <w:szCs w:val="17"/>
        </w:rPr>
        <w:t xml:space="preserve"> century</w:t>
      </w:r>
      <w:r w:rsidR="00D42D65">
        <w:rPr>
          <w:rFonts w:ascii="Avenir" w:hAnsi="Avenir"/>
          <w:sz w:val="17"/>
          <w:szCs w:val="17"/>
        </w:rPr>
        <w:t>.</w:t>
      </w:r>
      <w:r w:rsidR="00BF0221" w:rsidRPr="00702A5C">
        <w:rPr>
          <w:rFonts w:ascii="Avenir" w:hAnsi="Avenir"/>
          <w:sz w:val="17"/>
          <w:szCs w:val="17"/>
        </w:rPr>
        <w:t xml:space="preserve"> </w:t>
      </w:r>
      <w:r w:rsidR="00D42D65">
        <w:rPr>
          <w:rFonts w:ascii="Avenir" w:hAnsi="Avenir"/>
          <w:sz w:val="17"/>
          <w:szCs w:val="17"/>
        </w:rPr>
        <w:t>B</w:t>
      </w:r>
      <w:r w:rsidR="00BF0221" w:rsidRPr="00702A5C">
        <w:rPr>
          <w:rFonts w:ascii="Avenir" w:hAnsi="Avenir"/>
          <w:sz w:val="17"/>
          <w:szCs w:val="17"/>
        </w:rPr>
        <w:t xml:space="preserve">y the 1930s these concepts had been adopted for natural gas </w:t>
      </w:r>
      <w:r w:rsidR="00D42D65" w:rsidRPr="00702A5C">
        <w:rPr>
          <w:rFonts w:ascii="Avenir" w:hAnsi="Avenir"/>
          <w:sz w:val="17"/>
          <w:szCs w:val="17"/>
        </w:rPr>
        <w:t>sweetening and</w:t>
      </w:r>
      <w:r w:rsidR="00BF0221" w:rsidRPr="00702A5C">
        <w:rPr>
          <w:rFonts w:ascii="Avenir" w:hAnsi="Avenir"/>
          <w:sz w:val="17"/>
          <w:szCs w:val="17"/>
        </w:rPr>
        <w:t xml:space="preserve"> have since been widely deployed around the globe in this context. CO</w:t>
      </w:r>
      <w:r w:rsidR="00BF0221" w:rsidRPr="00702A5C">
        <w:rPr>
          <w:rFonts w:ascii="Avenir" w:hAnsi="Avenir"/>
          <w:sz w:val="17"/>
          <w:szCs w:val="17"/>
          <w:vertAlign w:val="subscript"/>
        </w:rPr>
        <w:t>2</w:t>
      </w:r>
      <w:r w:rsidR="00BF0221" w:rsidRPr="00702A5C">
        <w:rPr>
          <w:rFonts w:ascii="Avenir" w:hAnsi="Avenir"/>
          <w:sz w:val="17"/>
          <w:szCs w:val="17"/>
        </w:rPr>
        <w:t xml:space="preserve"> injection for enhanced oil recovery began in the 1970s, and today there are more than 5,000 miles of high-pressure CO</w:t>
      </w:r>
      <w:r w:rsidR="00BF0221" w:rsidRPr="00702A5C">
        <w:rPr>
          <w:rFonts w:ascii="Avenir" w:hAnsi="Avenir"/>
          <w:sz w:val="17"/>
          <w:szCs w:val="17"/>
          <w:vertAlign w:val="subscript"/>
        </w:rPr>
        <w:t>2</w:t>
      </w:r>
      <w:r w:rsidR="00BF0221" w:rsidRPr="00702A5C">
        <w:rPr>
          <w:rFonts w:ascii="Avenir" w:hAnsi="Avenir"/>
          <w:sz w:val="17"/>
          <w:szCs w:val="17"/>
        </w:rPr>
        <w:t xml:space="preserve"> pipeline in the US. Perhaps the best-known example </w:t>
      </w:r>
      <w:r w:rsidR="00470DEC">
        <w:rPr>
          <w:rFonts w:ascii="Avenir" w:hAnsi="Avenir"/>
          <w:sz w:val="17"/>
          <w:szCs w:val="17"/>
        </w:rPr>
        <w:t xml:space="preserve">of </w:t>
      </w:r>
      <w:r w:rsidR="00BF0221" w:rsidRPr="00702A5C">
        <w:rPr>
          <w:rFonts w:ascii="Avenir" w:hAnsi="Avenir"/>
          <w:sz w:val="17"/>
          <w:szCs w:val="17"/>
        </w:rPr>
        <w:t>CO</w:t>
      </w:r>
      <w:r w:rsidR="00BF0221" w:rsidRPr="00702A5C">
        <w:rPr>
          <w:rFonts w:ascii="Avenir" w:hAnsi="Avenir"/>
          <w:sz w:val="17"/>
          <w:szCs w:val="17"/>
          <w:vertAlign w:val="subscript"/>
        </w:rPr>
        <w:t>2</w:t>
      </w:r>
      <w:r w:rsidR="00BF0221" w:rsidRPr="00702A5C">
        <w:rPr>
          <w:rFonts w:ascii="Avenir" w:hAnsi="Avenir"/>
          <w:sz w:val="17"/>
          <w:szCs w:val="17"/>
        </w:rPr>
        <w:t xml:space="preserve"> sequestration for the exclusive purpose of climate change mitigation is the </w:t>
      </w:r>
      <w:proofErr w:type="spellStart"/>
      <w:r w:rsidR="00BF0221" w:rsidRPr="00702A5C">
        <w:rPr>
          <w:rFonts w:ascii="Avenir" w:hAnsi="Avenir"/>
          <w:sz w:val="17"/>
          <w:szCs w:val="17"/>
        </w:rPr>
        <w:t>Sleipner</w:t>
      </w:r>
      <w:proofErr w:type="spellEnd"/>
      <w:r w:rsidR="00BF0221" w:rsidRPr="00702A5C">
        <w:rPr>
          <w:rFonts w:ascii="Avenir" w:hAnsi="Avenir"/>
          <w:sz w:val="17"/>
          <w:szCs w:val="17"/>
        </w:rPr>
        <w:t xml:space="preserve"> project</w:t>
      </w:r>
      <w:r w:rsidR="00E551B1">
        <w:rPr>
          <w:rFonts w:ascii="Avenir" w:hAnsi="Avenir"/>
          <w:sz w:val="17"/>
          <w:szCs w:val="17"/>
        </w:rPr>
        <w:t xml:space="preserve"> in Norway</w:t>
      </w:r>
      <w:r w:rsidR="00BF0221" w:rsidRPr="00702A5C">
        <w:rPr>
          <w:rFonts w:ascii="Avenir" w:hAnsi="Avenir"/>
          <w:sz w:val="17"/>
          <w:szCs w:val="17"/>
        </w:rPr>
        <w:t>, active since 1996.</w:t>
      </w:r>
    </w:p>
    <w:p w14:paraId="5874FBBB" w14:textId="6DAD6C5C" w:rsidR="00F97796" w:rsidRDefault="00F97796" w:rsidP="00AF41AA">
      <w:pPr>
        <w:jc w:val="both"/>
        <w:rPr>
          <w:rFonts w:ascii="Avenir" w:hAnsi="Avenir"/>
          <w:sz w:val="17"/>
          <w:szCs w:val="17"/>
        </w:rPr>
      </w:pPr>
    </w:p>
    <w:p w14:paraId="3122EC73" w14:textId="0567BC04" w:rsidR="003163D4" w:rsidRDefault="003163D4" w:rsidP="00AF41AA">
      <w:pPr>
        <w:jc w:val="both"/>
        <w:rPr>
          <w:rFonts w:ascii="Avenir" w:hAnsi="Avenir"/>
          <w:sz w:val="17"/>
          <w:szCs w:val="17"/>
        </w:rPr>
      </w:pPr>
      <w:r w:rsidRPr="00702A5C">
        <w:rPr>
          <w:rFonts w:ascii="Avenir" w:hAnsi="Avenir"/>
          <w:sz w:val="17"/>
          <w:szCs w:val="17"/>
        </w:rPr>
        <w:t>Popularly, H</w:t>
      </w:r>
      <w:r w:rsidRPr="00702A5C">
        <w:rPr>
          <w:rFonts w:ascii="Avenir" w:hAnsi="Avenir"/>
          <w:sz w:val="17"/>
          <w:szCs w:val="17"/>
          <w:vertAlign w:val="subscript"/>
        </w:rPr>
        <w:t>2</w:t>
      </w:r>
      <w:r w:rsidRPr="00702A5C">
        <w:rPr>
          <w:rFonts w:ascii="Avenir" w:hAnsi="Avenir"/>
          <w:sz w:val="17"/>
          <w:szCs w:val="17"/>
        </w:rPr>
        <w:t xml:space="preserve"> produced via methane reforming without CCS is referred to as grey hydrogen, when CCS is included, this is referred to as blue hydrogen, and electrolytic hydrogen is assigned a green designation. However, the lifecycle carbon intensity and broader environmental impact of these processes depends heavily on their configuration.</w:t>
      </w:r>
    </w:p>
    <w:p w14:paraId="5B72FC1B" w14:textId="77777777" w:rsidR="003163D4" w:rsidRPr="00702A5C" w:rsidRDefault="003163D4" w:rsidP="00AF41AA">
      <w:pPr>
        <w:jc w:val="both"/>
        <w:rPr>
          <w:rFonts w:ascii="Avenir" w:hAnsi="Avenir"/>
          <w:sz w:val="17"/>
          <w:szCs w:val="17"/>
        </w:rPr>
      </w:pPr>
    </w:p>
    <w:p w14:paraId="228D195A" w14:textId="6EE1AB10" w:rsidR="00F97796" w:rsidRPr="00702A5C" w:rsidRDefault="00F97796" w:rsidP="00AF41AA">
      <w:pPr>
        <w:jc w:val="both"/>
        <w:rPr>
          <w:rFonts w:ascii="Avenir" w:hAnsi="Avenir"/>
          <w:sz w:val="17"/>
          <w:szCs w:val="17"/>
        </w:rPr>
      </w:pPr>
      <w:r w:rsidRPr="00702A5C">
        <w:rPr>
          <w:rFonts w:ascii="Avenir" w:hAnsi="Avenir"/>
          <w:sz w:val="17"/>
          <w:szCs w:val="17"/>
        </w:rPr>
        <w:lastRenderedPageBreak/>
        <w:t>Whilst hydrogen, however produced, emits no CO</w:t>
      </w:r>
      <w:r w:rsidRPr="00702A5C">
        <w:rPr>
          <w:rFonts w:ascii="Avenir" w:hAnsi="Avenir"/>
          <w:sz w:val="17"/>
          <w:szCs w:val="17"/>
          <w:vertAlign w:val="subscript"/>
        </w:rPr>
        <w:t>2</w:t>
      </w:r>
      <w:r w:rsidRPr="00702A5C">
        <w:rPr>
          <w:rFonts w:ascii="Avenir" w:hAnsi="Avenir"/>
          <w:sz w:val="17"/>
          <w:szCs w:val="17"/>
        </w:rPr>
        <w:t xml:space="preserve"> when combusted</w:t>
      </w:r>
      <w:r w:rsidR="0049360E">
        <w:rPr>
          <w:rFonts w:ascii="Avenir" w:hAnsi="Avenir"/>
          <w:sz w:val="17"/>
          <w:szCs w:val="17"/>
        </w:rPr>
        <w:t xml:space="preserve">, </w:t>
      </w:r>
      <w:r w:rsidRPr="00702A5C">
        <w:rPr>
          <w:rFonts w:ascii="Avenir" w:hAnsi="Avenir"/>
          <w:sz w:val="17"/>
          <w:szCs w:val="17"/>
        </w:rPr>
        <w:t xml:space="preserve">there are significant differences associated with </w:t>
      </w:r>
      <w:r w:rsidR="00564FD9" w:rsidRPr="00702A5C">
        <w:rPr>
          <w:rFonts w:ascii="Avenir" w:hAnsi="Avenir"/>
          <w:sz w:val="17"/>
          <w:szCs w:val="17"/>
        </w:rPr>
        <w:t xml:space="preserve">the upstream </w:t>
      </w:r>
      <w:r w:rsidR="0092094B">
        <w:rPr>
          <w:rFonts w:ascii="Avenir" w:hAnsi="Avenir"/>
          <w:sz w:val="17"/>
          <w:szCs w:val="17"/>
        </w:rPr>
        <w:t xml:space="preserve">production and supply chain </w:t>
      </w:r>
      <w:r w:rsidR="00564FD9" w:rsidRPr="00702A5C">
        <w:rPr>
          <w:rFonts w:ascii="Avenir" w:hAnsi="Avenir"/>
          <w:sz w:val="17"/>
          <w:szCs w:val="17"/>
        </w:rPr>
        <w:t>emissions.</w:t>
      </w:r>
      <w:r w:rsidR="00EC2599">
        <w:rPr>
          <w:rFonts w:ascii="Avenir" w:hAnsi="Avenir"/>
          <w:sz w:val="17"/>
          <w:szCs w:val="17"/>
        </w:rPr>
        <w:t xml:space="preserve"> </w:t>
      </w:r>
    </w:p>
    <w:p w14:paraId="345D3D9A" w14:textId="3432DDF6" w:rsidR="00564FD9" w:rsidRPr="00702A5C" w:rsidRDefault="00564FD9" w:rsidP="00AF41AA">
      <w:pPr>
        <w:jc w:val="both"/>
        <w:rPr>
          <w:rFonts w:ascii="Avenir" w:hAnsi="Avenir"/>
          <w:sz w:val="17"/>
          <w:szCs w:val="17"/>
        </w:rPr>
      </w:pPr>
    </w:p>
    <w:p w14:paraId="7746470F" w14:textId="19679DE1" w:rsidR="0092094B" w:rsidRDefault="00B05114" w:rsidP="00AF41AA">
      <w:pPr>
        <w:jc w:val="both"/>
        <w:rPr>
          <w:rFonts w:ascii="Avenir" w:hAnsi="Avenir"/>
          <w:sz w:val="17"/>
          <w:szCs w:val="17"/>
        </w:rPr>
      </w:pPr>
      <w:r w:rsidRPr="00702A5C">
        <w:rPr>
          <w:rFonts w:ascii="Avenir" w:hAnsi="Avenir"/>
          <w:sz w:val="17"/>
          <w:szCs w:val="17"/>
        </w:rPr>
        <w:t xml:space="preserve">The </w:t>
      </w:r>
      <w:r w:rsidR="007973F2" w:rsidRPr="00702A5C">
        <w:rPr>
          <w:rFonts w:ascii="Avenir" w:hAnsi="Avenir"/>
          <w:sz w:val="17"/>
          <w:szCs w:val="17"/>
        </w:rPr>
        <w:t>global warming potential of electrolytic hydrogen (GWP</w:t>
      </w:r>
      <w:r w:rsidR="007973F2" w:rsidRPr="00702A5C">
        <w:rPr>
          <w:rFonts w:ascii="Avenir" w:hAnsi="Avenir"/>
          <w:sz w:val="17"/>
          <w:szCs w:val="17"/>
          <w:vertAlign w:val="subscript"/>
        </w:rPr>
        <w:t>H2,e</w:t>
      </w:r>
      <w:r w:rsidR="007973F2" w:rsidRPr="00702A5C">
        <w:rPr>
          <w:rFonts w:ascii="Avenir" w:hAnsi="Avenir"/>
          <w:sz w:val="17"/>
          <w:szCs w:val="17"/>
        </w:rPr>
        <w:t xml:space="preserve">) depends primarily on the carbon intensity of the power used to operate the </w:t>
      </w:r>
      <w:r w:rsidR="00DC4A67" w:rsidRPr="00702A5C">
        <w:rPr>
          <w:rFonts w:ascii="Avenir" w:hAnsi="Avenir"/>
          <w:sz w:val="17"/>
          <w:szCs w:val="17"/>
        </w:rPr>
        <w:t>electrolysis process</w:t>
      </w:r>
      <w:r w:rsidR="00382870" w:rsidRPr="00702A5C">
        <w:rPr>
          <w:rFonts w:ascii="Avenir" w:hAnsi="Avenir"/>
          <w:sz w:val="17"/>
          <w:szCs w:val="17"/>
        </w:rPr>
        <w:t xml:space="preserve">, and to a lesser extent, the energy required to </w:t>
      </w:r>
      <w:r w:rsidR="002441BE" w:rsidRPr="00702A5C">
        <w:rPr>
          <w:rFonts w:ascii="Avenir" w:hAnsi="Avenir"/>
          <w:sz w:val="17"/>
          <w:szCs w:val="17"/>
        </w:rPr>
        <w:t>deliver the deionised</w:t>
      </w:r>
      <w:r w:rsidR="00D43B30">
        <w:rPr>
          <w:rFonts w:ascii="Avenir" w:hAnsi="Avenir"/>
          <w:sz w:val="17"/>
          <w:szCs w:val="17"/>
        </w:rPr>
        <w:fldChar w:fldCharType="begin" w:fldLock="1"/>
      </w:r>
      <w:r w:rsidR="006308B6">
        <w:rPr>
          <w:rFonts w:ascii="Avenir" w:hAnsi="Avenir"/>
          <w:sz w:val="17"/>
          <w:szCs w:val="17"/>
        </w:rPr>
        <w:instrText>ADDIN CSL_CITATION {"citationItems":[{"id":"ITEM-1","itemData":{"DOI":"10.1016/J.ENERGY.2008.07.007","ISSN":"0360-5442","abstract":"Unlike the present energy system based on fossil fuels, an energy system based on renewable energy sources with hydrogen and electricity as energy carriers would be sustainable. However, the renewable energy sources in general have less emergy than the fossil fuels, and their carriers have lower net emergy. Because of that they would not be able to support continuous economic growth, and would eventually result in some kind of a steady-state economy. An early transition to renewable energy sources may prove to be beneficial in the long term, i.e., it may result in a steady state at a higher level than in the case of a transition that starts later. Once the economy starts declining it will not be able to afford transition to a more expensive energy system, and transition would only accelerate the decline. Similarly, if a transition is too fast it may weaken and drain economy too much and may result in a lower steady state. If a transition is too slow, global economy may be weakened by the problems related to utilization of fossil fuels (such as global warming and its consequences) before transition is completed and the result again would be a lower steady state. Therefore, there must be an optimal transition rate; however, its determination would require very complex models and constant monitoring and adjustment of parameters.","author":[{"dropping-particle":"","family":"Barbir","given":"Frano","non-dropping-particle":"","parse-names":false,"suffix":""}],"container-title":"Energy","id":"ITEM-1","issue":"3","issued":{"date-parts":[["2009","3","1"]]},"page":"308-312","publisher":"Pergamon","title":"Transition to renewable energy systems with hydrogen as an energy carrier","type":"article-journal","volume":"34"},"uris":["http://www.mendeley.com/documents/?uuid=5e3f2fc2-3a8e-3c3c-95c8-2acdf69a95cd"]}],"mendeley":{"formattedCitation":"&lt;sup&gt;1&lt;/sup&gt;","plainTextFormattedCitation":"1","previouslyFormattedCitation":"&lt;sup&gt;1&lt;/sup&gt;"},"properties":{"noteIndex":0},"schema":"https://github.com/citation-style-language/schema/raw/master/csl-citation.json"}</w:instrText>
      </w:r>
      <w:r w:rsidR="00D43B30">
        <w:rPr>
          <w:rFonts w:ascii="Avenir" w:hAnsi="Avenir"/>
          <w:sz w:val="17"/>
          <w:szCs w:val="17"/>
        </w:rPr>
        <w:fldChar w:fldCharType="separate"/>
      </w:r>
      <w:r w:rsidR="00B85BBB" w:rsidRPr="00B85BBB">
        <w:rPr>
          <w:rFonts w:ascii="Avenir" w:hAnsi="Avenir"/>
          <w:noProof/>
          <w:sz w:val="17"/>
          <w:szCs w:val="17"/>
          <w:vertAlign w:val="superscript"/>
        </w:rPr>
        <w:t>1</w:t>
      </w:r>
      <w:r w:rsidR="00D43B30">
        <w:rPr>
          <w:rFonts w:ascii="Avenir" w:hAnsi="Avenir"/>
          <w:sz w:val="17"/>
          <w:szCs w:val="17"/>
        </w:rPr>
        <w:fldChar w:fldCharType="end"/>
      </w:r>
      <w:r w:rsidR="00382870" w:rsidRPr="00702A5C">
        <w:rPr>
          <w:rFonts w:ascii="Avenir" w:hAnsi="Avenir"/>
          <w:sz w:val="17"/>
          <w:szCs w:val="17"/>
        </w:rPr>
        <w:t xml:space="preserve"> water for </w:t>
      </w:r>
      <w:r w:rsidR="00317ABD" w:rsidRPr="00702A5C">
        <w:rPr>
          <w:rFonts w:ascii="Avenir" w:hAnsi="Avenir"/>
          <w:sz w:val="17"/>
          <w:szCs w:val="17"/>
        </w:rPr>
        <w:t>use as feedstock</w:t>
      </w:r>
      <w:r w:rsidR="002441BE" w:rsidRPr="00702A5C">
        <w:rPr>
          <w:rFonts w:ascii="Avenir" w:hAnsi="Avenir"/>
          <w:sz w:val="17"/>
          <w:szCs w:val="17"/>
        </w:rPr>
        <w:t>.</w:t>
      </w:r>
      <w:r w:rsidR="00C90F47" w:rsidRPr="00702A5C">
        <w:rPr>
          <w:rFonts w:ascii="Avenir" w:hAnsi="Avenir"/>
          <w:sz w:val="17"/>
          <w:szCs w:val="17"/>
        </w:rPr>
        <w:t xml:space="preserve"> </w:t>
      </w:r>
      <w:r w:rsidR="0082402F" w:rsidRPr="00702A5C">
        <w:rPr>
          <w:rFonts w:ascii="Avenir" w:hAnsi="Avenir"/>
          <w:sz w:val="17"/>
          <w:szCs w:val="17"/>
        </w:rPr>
        <w:t xml:space="preserve">The </w:t>
      </w:r>
      <w:r w:rsidR="00E262FD" w:rsidRPr="00702A5C">
        <w:rPr>
          <w:rFonts w:ascii="Avenir" w:hAnsi="Avenir"/>
          <w:sz w:val="17"/>
          <w:szCs w:val="17"/>
        </w:rPr>
        <w:t>analysis</w:t>
      </w:r>
      <w:r w:rsidR="0082402F" w:rsidRPr="00702A5C">
        <w:rPr>
          <w:rFonts w:ascii="Avenir" w:hAnsi="Avenir"/>
          <w:sz w:val="17"/>
          <w:szCs w:val="17"/>
        </w:rPr>
        <w:t xml:space="preserve"> presented in</w:t>
      </w:r>
      <w:r w:rsidR="00CD782A" w:rsidRPr="00702A5C">
        <w:rPr>
          <w:rFonts w:ascii="Avenir" w:hAnsi="Avenir"/>
          <w:sz w:val="17"/>
          <w:szCs w:val="17"/>
        </w:rPr>
        <w:t xml:space="preserve"> </w:t>
      </w:r>
      <w:r w:rsidR="00CD782A" w:rsidRPr="00702A5C">
        <w:rPr>
          <w:rFonts w:ascii="Avenir" w:hAnsi="Avenir"/>
          <w:sz w:val="17"/>
          <w:szCs w:val="17"/>
        </w:rPr>
        <w:fldChar w:fldCharType="begin"/>
      </w:r>
      <w:r w:rsidR="00CD782A" w:rsidRPr="00702A5C">
        <w:rPr>
          <w:rFonts w:ascii="Avenir" w:hAnsi="Avenir"/>
          <w:sz w:val="17"/>
          <w:szCs w:val="17"/>
        </w:rPr>
        <w:instrText xml:space="preserve"> REF _Ref81123824 \h </w:instrText>
      </w:r>
      <w:r w:rsidR="003254D5" w:rsidRPr="00702A5C">
        <w:rPr>
          <w:rFonts w:ascii="Avenir" w:hAnsi="Avenir"/>
          <w:sz w:val="17"/>
          <w:szCs w:val="17"/>
        </w:rPr>
        <w:instrText xml:space="preserve"> \* MERGEFORMAT </w:instrText>
      </w:r>
      <w:r w:rsidR="00CD782A" w:rsidRPr="00702A5C">
        <w:rPr>
          <w:rFonts w:ascii="Avenir" w:hAnsi="Avenir"/>
          <w:sz w:val="17"/>
          <w:szCs w:val="17"/>
        </w:rPr>
      </w:r>
      <w:r w:rsidR="00CD782A" w:rsidRPr="00702A5C">
        <w:rPr>
          <w:rFonts w:ascii="Avenir" w:hAnsi="Avenir"/>
          <w:sz w:val="17"/>
          <w:szCs w:val="17"/>
        </w:rPr>
        <w:fldChar w:fldCharType="separate"/>
      </w:r>
      <w:r w:rsidR="00CD782A" w:rsidRPr="00702A5C">
        <w:rPr>
          <w:rFonts w:ascii="Avenir Black" w:hAnsi="Avenir Black"/>
          <w:b/>
          <w:color w:val="AB4C4C"/>
          <w:sz w:val="17"/>
          <w:szCs w:val="17"/>
        </w:rPr>
        <w:t xml:space="preserve">Figure </w:t>
      </w:r>
      <w:r w:rsidR="00CD782A" w:rsidRPr="00702A5C">
        <w:rPr>
          <w:rFonts w:ascii="Avenir Black" w:hAnsi="Avenir Black"/>
          <w:b/>
          <w:noProof/>
          <w:color w:val="AB4C4C"/>
          <w:sz w:val="17"/>
          <w:szCs w:val="17"/>
        </w:rPr>
        <w:t>1</w:t>
      </w:r>
      <w:r w:rsidR="00CD782A" w:rsidRPr="00702A5C">
        <w:rPr>
          <w:rFonts w:ascii="Avenir" w:hAnsi="Avenir"/>
          <w:sz w:val="17"/>
          <w:szCs w:val="17"/>
        </w:rPr>
        <w:fldChar w:fldCharType="end"/>
      </w:r>
      <w:r w:rsidR="0049360E" w:rsidRPr="0049360E">
        <w:rPr>
          <w:rFonts w:ascii="Avenir Black" w:hAnsi="Avenir Black"/>
          <w:b/>
          <w:noProof/>
          <w:color w:val="AB4C4C"/>
          <w:sz w:val="17"/>
          <w:szCs w:val="17"/>
        </w:rPr>
        <w:t>a</w:t>
      </w:r>
      <w:r w:rsidR="0082402F" w:rsidRPr="00702A5C">
        <w:rPr>
          <w:rFonts w:ascii="Avenir" w:hAnsi="Avenir"/>
          <w:sz w:val="17"/>
          <w:szCs w:val="17"/>
        </w:rPr>
        <w:t xml:space="preserve"> </w:t>
      </w:r>
      <w:r w:rsidR="00E262FD" w:rsidRPr="00702A5C">
        <w:rPr>
          <w:rFonts w:ascii="Avenir" w:hAnsi="Avenir"/>
          <w:sz w:val="17"/>
          <w:szCs w:val="17"/>
        </w:rPr>
        <w:t xml:space="preserve">indicates that, </w:t>
      </w:r>
      <w:r w:rsidR="0082402F" w:rsidRPr="00702A5C">
        <w:rPr>
          <w:rFonts w:ascii="Avenir" w:hAnsi="Avenir"/>
          <w:sz w:val="17"/>
          <w:szCs w:val="17"/>
        </w:rPr>
        <w:t xml:space="preserve">unless the carbon intensity of electricity used for electrolysis is </w:t>
      </w:r>
      <w:r w:rsidR="001E2FC4">
        <w:rPr>
          <w:rFonts w:ascii="Avenir" w:hAnsi="Avenir"/>
          <w:sz w:val="17"/>
          <w:szCs w:val="17"/>
        </w:rPr>
        <w:t>at least in the range</w:t>
      </w:r>
      <w:r w:rsidR="00401ED2" w:rsidRPr="00702A5C">
        <w:rPr>
          <w:rFonts w:ascii="Avenir" w:hAnsi="Avenir"/>
          <w:sz w:val="17"/>
          <w:szCs w:val="17"/>
        </w:rPr>
        <w:t xml:space="preserve"> 3</w:t>
      </w:r>
      <w:r w:rsidR="0083555B">
        <w:rPr>
          <w:rFonts w:ascii="Avenir" w:hAnsi="Avenir"/>
          <w:sz w:val="17"/>
          <w:szCs w:val="17"/>
        </w:rPr>
        <w:t>0 - 140</w:t>
      </w:r>
      <w:r w:rsidR="00401ED2" w:rsidRPr="00702A5C">
        <w:rPr>
          <w:rFonts w:ascii="Avenir" w:hAnsi="Avenir"/>
          <w:sz w:val="17"/>
          <w:szCs w:val="17"/>
        </w:rPr>
        <w:t xml:space="preserve"> kg</w:t>
      </w:r>
      <w:r w:rsidR="00401ED2" w:rsidRPr="00702A5C">
        <w:rPr>
          <w:rFonts w:ascii="Avenir" w:hAnsi="Avenir"/>
          <w:sz w:val="17"/>
          <w:szCs w:val="17"/>
          <w:vertAlign w:val="subscript"/>
        </w:rPr>
        <w:t>CO2</w:t>
      </w:r>
      <w:r w:rsidR="00401ED2" w:rsidRPr="00702A5C">
        <w:rPr>
          <w:rFonts w:ascii="Avenir" w:hAnsi="Avenir"/>
          <w:sz w:val="17"/>
          <w:szCs w:val="17"/>
        </w:rPr>
        <w:t>/</w:t>
      </w:r>
      <w:proofErr w:type="spellStart"/>
      <w:r w:rsidR="00401ED2" w:rsidRPr="00702A5C">
        <w:rPr>
          <w:rFonts w:ascii="Avenir" w:hAnsi="Avenir"/>
          <w:sz w:val="17"/>
          <w:szCs w:val="17"/>
        </w:rPr>
        <w:t>MWh</w:t>
      </w:r>
      <w:r w:rsidR="00861DBE" w:rsidRPr="00702A5C">
        <w:rPr>
          <w:rFonts w:ascii="Avenir" w:hAnsi="Avenir"/>
          <w:sz w:val="17"/>
          <w:szCs w:val="17"/>
          <w:vertAlign w:val="subscript"/>
        </w:rPr>
        <w:t>e</w:t>
      </w:r>
      <w:proofErr w:type="spellEnd"/>
      <w:r w:rsidR="00861DBE" w:rsidRPr="00702A5C">
        <w:rPr>
          <w:rFonts w:ascii="Avenir" w:hAnsi="Avenir"/>
          <w:sz w:val="17"/>
          <w:szCs w:val="17"/>
        </w:rPr>
        <w:t xml:space="preserve">, the </w:t>
      </w:r>
      <w:r w:rsidR="00183E16" w:rsidRPr="00702A5C">
        <w:rPr>
          <w:rFonts w:ascii="Avenir" w:hAnsi="Avenir"/>
          <w:sz w:val="17"/>
          <w:szCs w:val="17"/>
        </w:rPr>
        <w:t xml:space="preserve">carbon intensity of electrolytic hydrogen is greater than that produced by an </w:t>
      </w:r>
      <w:r w:rsidR="0083555B">
        <w:rPr>
          <w:rFonts w:ascii="Avenir" w:hAnsi="Avenir"/>
          <w:sz w:val="17"/>
          <w:szCs w:val="17"/>
        </w:rPr>
        <w:t>SMR</w:t>
      </w:r>
      <w:r w:rsidR="00183E16" w:rsidRPr="00702A5C">
        <w:rPr>
          <w:rFonts w:ascii="Avenir" w:hAnsi="Avenir"/>
          <w:sz w:val="17"/>
          <w:szCs w:val="17"/>
        </w:rPr>
        <w:t>+CCS process.</w:t>
      </w:r>
      <w:r w:rsidR="00A26B65" w:rsidRPr="00702A5C">
        <w:rPr>
          <w:rFonts w:ascii="Avenir" w:hAnsi="Avenir"/>
          <w:sz w:val="17"/>
          <w:szCs w:val="17"/>
        </w:rPr>
        <w:t xml:space="preserve"> </w:t>
      </w:r>
      <w:r w:rsidR="0049360E" w:rsidRPr="0049360E">
        <w:rPr>
          <w:rFonts w:ascii="Avenir" w:hAnsi="Avenir"/>
          <w:sz w:val="17"/>
          <w:szCs w:val="17"/>
        </w:rPr>
        <w:t xml:space="preserve"> </w:t>
      </w:r>
    </w:p>
    <w:p w14:paraId="35BF0DB0" w14:textId="77777777" w:rsidR="0092094B" w:rsidRDefault="0092094B" w:rsidP="00AF41AA">
      <w:pPr>
        <w:jc w:val="both"/>
        <w:rPr>
          <w:rFonts w:ascii="Avenir" w:hAnsi="Avenir"/>
          <w:sz w:val="17"/>
          <w:szCs w:val="17"/>
        </w:rPr>
      </w:pPr>
    </w:p>
    <w:p w14:paraId="250EC3C3" w14:textId="3559F617" w:rsidR="0082402F" w:rsidRDefault="0082402F" w:rsidP="00AF41AA">
      <w:pPr>
        <w:keepNext/>
        <w:jc w:val="both"/>
      </w:pPr>
    </w:p>
    <w:p w14:paraId="0018B09E" w14:textId="2BF4EDB5" w:rsidR="00A06105" w:rsidRPr="00702A5C" w:rsidRDefault="00CB77B1" w:rsidP="00AF41AA">
      <w:pPr>
        <w:keepNext/>
        <w:jc w:val="both"/>
      </w:pPr>
      <w:r>
        <w:rPr>
          <w:noProof/>
        </w:rPr>
        <w:drawing>
          <wp:inline distT="0" distB="0" distL="0" distR="0" wp14:anchorId="6E5003E8" wp14:editId="77A69D34">
            <wp:extent cx="4060190" cy="1724660"/>
            <wp:effectExtent l="0" t="0" r="0" b="8890"/>
            <wp:docPr id="5" name="Picture 5"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10;&#10;Description automatically generated"/>
                    <pic:cNvPicPr/>
                  </pic:nvPicPr>
                  <pic:blipFill>
                    <a:blip r:embed="rId12"/>
                    <a:stretch>
                      <a:fillRect/>
                    </a:stretch>
                  </pic:blipFill>
                  <pic:spPr>
                    <a:xfrm>
                      <a:off x="0" y="0"/>
                      <a:ext cx="4060190" cy="1724660"/>
                    </a:xfrm>
                    <a:prstGeom prst="rect">
                      <a:avLst/>
                    </a:prstGeom>
                  </pic:spPr>
                </pic:pic>
              </a:graphicData>
            </a:graphic>
          </wp:inline>
        </w:drawing>
      </w:r>
    </w:p>
    <w:p w14:paraId="2BECD71F" w14:textId="58A5D6CD" w:rsidR="00D73864" w:rsidRPr="00B104C0" w:rsidRDefault="0082402F" w:rsidP="00AF41AA">
      <w:pPr>
        <w:pStyle w:val="Caption"/>
        <w:jc w:val="both"/>
        <w:rPr>
          <w:rFonts w:ascii="Avenir Black" w:hAnsi="Avenir Black"/>
          <w:b/>
          <w:i w:val="0"/>
          <w:iCs w:val="0"/>
          <w:color w:val="AB4C4C"/>
          <w:sz w:val="17"/>
          <w:szCs w:val="17"/>
        </w:rPr>
      </w:pPr>
      <w:bookmarkStart w:id="0" w:name="_Ref81123824"/>
      <w:r w:rsidRPr="00702A5C">
        <w:rPr>
          <w:rFonts w:ascii="Avenir Black" w:hAnsi="Avenir Black"/>
          <w:b/>
          <w:i w:val="0"/>
          <w:iCs w:val="0"/>
          <w:color w:val="AB4C4C"/>
          <w:sz w:val="17"/>
          <w:szCs w:val="17"/>
        </w:rPr>
        <w:t xml:space="preserve">Figure </w:t>
      </w:r>
      <w:r w:rsidRPr="00702A5C">
        <w:rPr>
          <w:rFonts w:ascii="Avenir Black" w:hAnsi="Avenir Black"/>
          <w:b/>
          <w:i w:val="0"/>
          <w:iCs w:val="0"/>
          <w:color w:val="AB4C4C"/>
          <w:sz w:val="17"/>
          <w:szCs w:val="17"/>
        </w:rPr>
        <w:fldChar w:fldCharType="begin"/>
      </w:r>
      <w:r w:rsidRPr="00702A5C">
        <w:rPr>
          <w:rFonts w:ascii="Avenir Black" w:hAnsi="Avenir Black"/>
          <w:b/>
          <w:i w:val="0"/>
          <w:iCs w:val="0"/>
          <w:color w:val="AB4C4C"/>
          <w:sz w:val="17"/>
          <w:szCs w:val="17"/>
        </w:rPr>
        <w:instrText xml:space="preserve"> SEQ Figure \* ARABIC </w:instrText>
      </w:r>
      <w:r w:rsidRPr="00702A5C">
        <w:rPr>
          <w:rFonts w:ascii="Avenir Black" w:hAnsi="Avenir Black"/>
          <w:b/>
          <w:i w:val="0"/>
          <w:iCs w:val="0"/>
          <w:color w:val="AB4C4C"/>
          <w:sz w:val="17"/>
          <w:szCs w:val="17"/>
        </w:rPr>
        <w:fldChar w:fldCharType="separate"/>
      </w:r>
      <w:r w:rsidR="00925ED0" w:rsidRPr="00702A5C">
        <w:rPr>
          <w:rFonts w:ascii="Avenir Black" w:hAnsi="Avenir Black"/>
          <w:b/>
          <w:i w:val="0"/>
          <w:iCs w:val="0"/>
          <w:noProof/>
          <w:color w:val="AB4C4C"/>
          <w:sz w:val="17"/>
          <w:szCs w:val="17"/>
        </w:rPr>
        <w:t>1</w:t>
      </w:r>
      <w:r w:rsidRPr="00702A5C">
        <w:rPr>
          <w:rFonts w:ascii="Avenir Black" w:hAnsi="Avenir Black"/>
          <w:b/>
          <w:i w:val="0"/>
          <w:iCs w:val="0"/>
          <w:color w:val="AB4C4C"/>
          <w:sz w:val="17"/>
          <w:szCs w:val="17"/>
        </w:rPr>
        <w:fldChar w:fldCharType="end"/>
      </w:r>
      <w:bookmarkEnd w:id="0"/>
      <w:r w:rsidRPr="00702A5C">
        <w:rPr>
          <w:rFonts w:ascii="Avenir Black" w:hAnsi="Avenir Black"/>
          <w:b/>
          <w:i w:val="0"/>
          <w:iCs w:val="0"/>
          <w:color w:val="AB4C4C"/>
          <w:sz w:val="17"/>
          <w:szCs w:val="17"/>
        </w:rPr>
        <w:t>:</w:t>
      </w:r>
      <w:r w:rsidR="00401ED2" w:rsidRPr="00702A5C">
        <w:rPr>
          <w:rFonts w:ascii="Avenir Black" w:hAnsi="Avenir Black"/>
          <w:b/>
          <w:i w:val="0"/>
          <w:iCs w:val="0"/>
          <w:color w:val="AB4C4C"/>
          <w:sz w:val="17"/>
          <w:szCs w:val="17"/>
        </w:rPr>
        <w:t xml:space="preserve"> </w:t>
      </w:r>
      <w:r w:rsidR="00774BD4">
        <w:rPr>
          <w:rFonts w:ascii="Avenir Black" w:hAnsi="Avenir Black"/>
          <w:b/>
          <w:i w:val="0"/>
          <w:iCs w:val="0"/>
          <w:color w:val="AB4C4C"/>
          <w:sz w:val="17"/>
          <w:szCs w:val="17"/>
        </w:rPr>
        <w:t xml:space="preserve">Subplot a presents a comparison between blue and green hydrogen, without consideration of </w:t>
      </w:r>
      <w:r w:rsidR="001E2FC4">
        <w:rPr>
          <w:rFonts w:ascii="Avenir Black" w:hAnsi="Avenir Black"/>
          <w:b/>
          <w:i w:val="0"/>
          <w:iCs w:val="0"/>
          <w:color w:val="AB4C4C"/>
          <w:sz w:val="17"/>
          <w:szCs w:val="17"/>
        </w:rPr>
        <w:t xml:space="preserve">natural gas </w:t>
      </w:r>
      <w:r w:rsidR="00774BD4">
        <w:rPr>
          <w:rFonts w:ascii="Avenir Black" w:hAnsi="Avenir Black"/>
          <w:b/>
          <w:i w:val="0"/>
          <w:iCs w:val="0"/>
          <w:color w:val="AB4C4C"/>
          <w:sz w:val="17"/>
          <w:szCs w:val="17"/>
        </w:rPr>
        <w:t>supply chain emissions. As can be observed</w:t>
      </w:r>
      <w:r w:rsidR="00B104C0">
        <w:rPr>
          <w:rFonts w:ascii="Avenir Black" w:hAnsi="Avenir Black"/>
          <w:b/>
          <w:i w:val="0"/>
          <w:iCs w:val="0"/>
          <w:color w:val="AB4C4C"/>
          <w:sz w:val="17"/>
          <w:szCs w:val="17"/>
        </w:rPr>
        <w:t>, the carbon intensity of the power used for electrolysis must be substantially lower than the European average for electrolytic hydrogen to be competitive with blue hydrogen in terms of carbon intensity.</w:t>
      </w:r>
      <w:r w:rsidR="002A626B">
        <w:rPr>
          <w:rFonts w:ascii="Avenir Black" w:hAnsi="Avenir Black"/>
          <w:b/>
          <w:i w:val="0"/>
          <w:iCs w:val="0"/>
          <w:color w:val="AB4C4C"/>
          <w:sz w:val="17"/>
          <w:szCs w:val="17"/>
        </w:rPr>
        <w:t xml:space="preserve"> Subplot b presents a comparison between green and blue hydrogen where the impact of CO</w:t>
      </w:r>
      <w:r w:rsidR="002A626B">
        <w:rPr>
          <w:rFonts w:ascii="Avenir Black" w:hAnsi="Avenir Black"/>
          <w:b/>
          <w:i w:val="0"/>
          <w:iCs w:val="0"/>
          <w:color w:val="AB4C4C"/>
          <w:sz w:val="17"/>
          <w:szCs w:val="17"/>
          <w:vertAlign w:val="subscript"/>
        </w:rPr>
        <w:t>2</w:t>
      </w:r>
      <w:r w:rsidR="002A626B">
        <w:rPr>
          <w:rFonts w:ascii="Avenir Black" w:hAnsi="Avenir Black"/>
          <w:b/>
          <w:i w:val="0"/>
          <w:iCs w:val="0"/>
          <w:color w:val="AB4C4C"/>
          <w:sz w:val="17"/>
          <w:szCs w:val="17"/>
        </w:rPr>
        <w:t xml:space="preserve"> capture and natural gas supply chain emissions are evaluated. As can be observed, where methane emissions from the natural gas supply chain are low, e.g., those of the UK, and CO</w:t>
      </w:r>
      <w:r w:rsidR="002A626B">
        <w:rPr>
          <w:rFonts w:ascii="Avenir Black" w:hAnsi="Avenir Black"/>
          <w:b/>
          <w:i w:val="0"/>
          <w:iCs w:val="0"/>
          <w:color w:val="AB4C4C"/>
          <w:sz w:val="17"/>
          <w:szCs w:val="17"/>
          <w:vertAlign w:val="subscript"/>
        </w:rPr>
        <w:t>2</w:t>
      </w:r>
      <w:r w:rsidR="002A626B">
        <w:rPr>
          <w:rFonts w:ascii="Avenir Black" w:hAnsi="Avenir Black"/>
          <w:b/>
          <w:i w:val="0"/>
          <w:iCs w:val="0"/>
          <w:color w:val="AB4C4C"/>
          <w:sz w:val="17"/>
          <w:szCs w:val="17"/>
        </w:rPr>
        <w:t xml:space="preserve"> capture rates are greater than 90%, the GWP of blue hydrogen approaches that of green hydrogen. </w:t>
      </w:r>
    </w:p>
    <w:p w14:paraId="04E21751" w14:textId="0EFEAB9A" w:rsidR="002A626B" w:rsidRDefault="002A626B" w:rsidP="00AF41AA">
      <w:pPr>
        <w:jc w:val="both"/>
        <w:rPr>
          <w:rFonts w:ascii="Avenir" w:hAnsi="Avenir"/>
          <w:sz w:val="17"/>
          <w:szCs w:val="17"/>
        </w:rPr>
      </w:pPr>
      <w:r>
        <w:rPr>
          <w:rFonts w:ascii="Avenir" w:hAnsi="Avenir"/>
          <w:sz w:val="17"/>
          <w:szCs w:val="17"/>
        </w:rPr>
        <w:t>For context, the UK’s 2020 grid average intensity was 181 kg</w:t>
      </w:r>
      <w:r>
        <w:rPr>
          <w:rFonts w:ascii="Avenir" w:hAnsi="Avenir"/>
          <w:sz w:val="17"/>
          <w:szCs w:val="17"/>
          <w:vertAlign w:val="subscript"/>
        </w:rPr>
        <w:t>CO2</w:t>
      </w:r>
      <w:r>
        <w:rPr>
          <w:rFonts w:ascii="Avenir" w:hAnsi="Avenir"/>
          <w:sz w:val="17"/>
          <w:szCs w:val="17"/>
        </w:rPr>
        <w:t>/</w:t>
      </w:r>
      <w:proofErr w:type="spellStart"/>
      <w:r>
        <w:rPr>
          <w:rFonts w:ascii="Avenir" w:hAnsi="Avenir"/>
          <w:sz w:val="17"/>
          <w:szCs w:val="17"/>
        </w:rPr>
        <w:t>MWh</w:t>
      </w:r>
      <w:r>
        <w:rPr>
          <w:rFonts w:ascii="Avenir" w:hAnsi="Avenir"/>
          <w:sz w:val="17"/>
          <w:szCs w:val="17"/>
          <w:vertAlign w:val="subscript"/>
        </w:rPr>
        <w:t>e</w:t>
      </w:r>
      <w:proofErr w:type="spellEnd"/>
      <w:r>
        <w:rPr>
          <w:rFonts w:ascii="Avenir" w:hAnsi="Avenir"/>
          <w:sz w:val="17"/>
          <w:szCs w:val="17"/>
        </w:rPr>
        <w:t xml:space="preserve"> – the lowest on record and represents a 66% reduction in carbon intensity since 2014, but still some way off the 30 - 140 kg</w:t>
      </w:r>
      <w:r>
        <w:rPr>
          <w:rFonts w:ascii="Avenir" w:hAnsi="Avenir"/>
          <w:sz w:val="17"/>
          <w:szCs w:val="17"/>
          <w:vertAlign w:val="subscript"/>
        </w:rPr>
        <w:t>CO2</w:t>
      </w:r>
      <w:r>
        <w:rPr>
          <w:rFonts w:ascii="Avenir" w:hAnsi="Avenir"/>
          <w:sz w:val="17"/>
          <w:szCs w:val="17"/>
        </w:rPr>
        <w:t>/</w:t>
      </w:r>
      <w:proofErr w:type="spellStart"/>
      <w:r>
        <w:rPr>
          <w:rFonts w:ascii="Avenir" w:hAnsi="Avenir"/>
          <w:sz w:val="17"/>
          <w:szCs w:val="17"/>
        </w:rPr>
        <w:t>MWh</w:t>
      </w:r>
      <w:r>
        <w:rPr>
          <w:rFonts w:ascii="Avenir" w:hAnsi="Avenir"/>
          <w:sz w:val="17"/>
          <w:szCs w:val="17"/>
          <w:vertAlign w:val="subscript"/>
        </w:rPr>
        <w:t>e</w:t>
      </w:r>
      <w:proofErr w:type="spellEnd"/>
      <w:r>
        <w:rPr>
          <w:rFonts w:ascii="Avenir" w:hAnsi="Avenir"/>
          <w:sz w:val="17"/>
          <w:szCs w:val="17"/>
        </w:rPr>
        <w:t xml:space="preserve"> range. Similarly, the EU average for 2020 was 215</w:t>
      </w:r>
      <w:r w:rsidRPr="00FE67F1">
        <w:rPr>
          <w:rFonts w:ascii="Avenir" w:hAnsi="Avenir"/>
          <w:sz w:val="17"/>
          <w:szCs w:val="17"/>
        </w:rPr>
        <w:t xml:space="preserve"> </w:t>
      </w:r>
      <w:r>
        <w:rPr>
          <w:rFonts w:ascii="Avenir" w:hAnsi="Avenir"/>
          <w:sz w:val="17"/>
          <w:szCs w:val="17"/>
        </w:rPr>
        <w:t>kg</w:t>
      </w:r>
      <w:r>
        <w:rPr>
          <w:rFonts w:ascii="Avenir" w:hAnsi="Avenir"/>
          <w:sz w:val="17"/>
          <w:szCs w:val="17"/>
          <w:vertAlign w:val="subscript"/>
        </w:rPr>
        <w:t>CO2</w:t>
      </w:r>
      <w:r>
        <w:rPr>
          <w:rFonts w:ascii="Avenir" w:hAnsi="Avenir"/>
          <w:sz w:val="17"/>
          <w:szCs w:val="17"/>
        </w:rPr>
        <w:t>/</w:t>
      </w:r>
      <w:proofErr w:type="spellStart"/>
      <w:r>
        <w:rPr>
          <w:rFonts w:ascii="Avenir" w:hAnsi="Avenir"/>
          <w:sz w:val="17"/>
          <w:szCs w:val="17"/>
        </w:rPr>
        <w:t>MWh</w:t>
      </w:r>
      <w:r>
        <w:rPr>
          <w:rFonts w:ascii="Avenir" w:hAnsi="Avenir"/>
          <w:sz w:val="17"/>
          <w:szCs w:val="17"/>
          <w:vertAlign w:val="subscript"/>
        </w:rPr>
        <w:t>e</w:t>
      </w:r>
      <w:proofErr w:type="spellEnd"/>
      <w:r w:rsidRPr="00FE67F1">
        <w:rPr>
          <w:rFonts w:ascii="Avenir" w:hAnsi="Avenir"/>
          <w:sz w:val="17"/>
          <w:szCs w:val="17"/>
        </w:rPr>
        <w:t xml:space="preserve">, the </w:t>
      </w:r>
      <w:r>
        <w:rPr>
          <w:rFonts w:ascii="Avenir" w:hAnsi="Avenir"/>
          <w:sz w:val="17"/>
          <w:szCs w:val="17"/>
        </w:rPr>
        <w:t>US was 352.5 kg</w:t>
      </w:r>
      <w:r>
        <w:rPr>
          <w:rFonts w:ascii="Avenir" w:hAnsi="Avenir"/>
          <w:sz w:val="17"/>
          <w:szCs w:val="17"/>
          <w:vertAlign w:val="subscript"/>
        </w:rPr>
        <w:t>CO2</w:t>
      </w:r>
      <w:r>
        <w:rPr>
          <w:rFonts w:ascii="Avenir" w:hAnsi="Avenir"/>
          <w:sz w:val="17"/>
          <w:szCs w:val="17"/>
        </w:rPr>
        <w:t>/</w:t>
      </w:r>
      <w:proofErr w:type="spellStart"/>
      <w:r>
        <w:rPr>
          <w:rFonts w:ascii="Avenir" w:hAnsi="Avenir"/>
          <w:sz w:val="17"/>
          <w:szCs w:val="17"/>
        </w:rPr>
        <w:t>MWh</w:t>
      </w:r>
      <w:r>
        <w:rPr>
          <w:rFonts w:ascii="Avenir" w:hAnsi="Avenir"/>
          <w:sz w:val="17"/>
          <w:szCs w:val="17"/>
          <w:vertAlign w:val="subscript"/>
        </w:rPr>
        <w:t>e</w:t>
      </w:r>
      <w:proofErr w:type="spellEnd"/>
      <w:r w:rsidRPr="00FE67F1">
        <w:rPr>
          <w:rFonts w:ascii="Avenir" w:hAnsi="Avenir"/>
          <w:sz w:val="17"/>
          <w:szCs w:val="17"/>
        </w:rPr>
        <w:t>,</w:t>
      </w:r>
      <w:r>
        <w:rPr>
          <w:rFonts w:ascii="Avenir" w:hAnsi="Avenir"/>
          <w:sz w:val="17"/>
          <w:szCs w:val="17"/>
        </w:rPr>
        <w:t xml:space="preserve"> and China was 580 kg</w:t>
      </w:r>
      <w:r>
        <w:rPr>
          <w:rFonts w:ascii="Avenir" w:hAnsi="Avenir"/>
          <w:sz w:val="17"/>
          <w:szCs w:val="17"/>
          <w:vertAlign w:val="subscript"/>
        </w:rPr>
        <w:t>CO2</w:t>
      </w:r>
      <w:r>
        <w:rPr>
          <w:rFonts w:ascii="Avenir" w:hAnsi="Avenir"/>
          <w:sz w:val="17"/>
          <w:szCs w:val="17"/>
        </w:rPr>
        <w:t>/MWh</w:t>
      </w:r>
      <w:r>
        <w:rPr>
          <w:rFonts w:ascii="Avenir" w:hAnsi="Avenir"/>
          <w:sz w:val="17"/>
          <w:szCs w:val="17"/>
          <w:vertAlign w:val="subscript"/>
        </w:rPr>
        <w:t>e</w:t>
      </w:r>
      <w:r>
        <w:rPr>
          <w:rFonts w:ascii="Avenir" w:hAnsi="Avenir"/>
          <w:sz w:val="17"/>
          <w:szCs w:val="17"/>
          <w:vertAlign w:val="subscript"/>
        </w:rPr>
        <w:fldChar w:fldCharType="begin" w:fldLock="1"/>
      </w:r>
      <w:r w:rsidR="006308B6">
        <w:rPr>
          <w:rFonts w:ascii="Avenir" w:hAnsi="Avenir"/>
          <w:sz w:val="17"/>
          <w:szCs w:val="17"/>
          <w:vertAlign w:val="subscript"/>
        </w:rPr>
        <w:instrText>ADDIN CSL_CITATION {"citationItems":[{"id":"ITEM-1","itemData":{"URL":"https://www.iea.org/data-and-statistics/charts/development-of-co2-emission-intensity-of-electricity-generation-in-selected-countries-2000-2020","accessed":{"date-parts":[["2021","9","14"]]},"author":[{"dropping-particle":"","family":"International Energy Agency","given":"","non-dropping-particle":"","parse-names":false,"suffix":""}],"id":"ITEM-1","issued":{"date-parts":[["2020"]]},"title":"Development of CO2 emission intensity of electricity generation in selected countries, 2000-2020 – Charts – Data &amp; Statistics - IEA","type":"webpage"},"uris":["http://www.mendeley.com/documents/?uuid=a91f1b83-75d8-37ff-b97d-0031f7de1e37"]}],"mendeley":{"formattedCitation":"&lt;sup&gt;2&lt;/sup&gt;","plainTextFormattedCitation":"2","previouslyFormattedCitation":"&lt;sup&gt;2&lt;/sup&gt;"},"properties":{"noteIndex":0},"schema":"https://github.com/citation-style-language/schema/raw/master/csl-citation.json"}</w:instrText>
      </w:r>
      <w:r>
        <w:rPr>
          <w:rFonts w:ascii="Avenir" w:hAnsi="Avenir"/>
          <w:sz w:val="17"/>
          <w:szCs w:val="17"/>
          <w:vertAlign w:val="subscript"/>
        </w:rPr>
        <w:fldChar w:fldCharType="separate"/>
      </w:r>
      <w:r w:rsidR="00B85BBB" w:rsidRPr="00B85BBB">
        <w:rPr>
          <w:rFonts w:ascii="Avenir" w:hAnsi="Avenir"/>
          <w:noProof/>
          <w:sz w:val="17"/>
          <w:szCs w:val="17"/>
          <w:vertAlign w:val="superscript"/>
        </w:rPr>
        <w:t>2</w:t>
      </w:r>
      <w:r>
        <w:rPr>
          <w:rFonts w:ascii="Avenir" w:hAnsi="Avenir"/>
          <w:sz w:val="17"/>
          <w:szCs w:val="17"/>
          <w:vertAlign w:val="subscript"/>
        </w:rPr>
        <w:fldChar w:fldCharType="end"/>
      </w:r>
      <w:r>
        <w:rPr>
          <w:rFonts w:ascii="Avenir" w:hAnsi="Avenir"/>
          <w:sz w:val="17"/>
          <w:szCs w:val="17"/>
        </w:rPr>
        <w:t>. Thus, whilst all these figures represent significant reductions in carbon intensity relative to a 2000 baseline, it is evident that low-carbon electrolytic hydrogen produced via grid connection remains some way off.</w:t>
      </w:r>
    </w:p>
    <w:p w14:paraId="0ED6C14E" w14:textId="77777777" w:rsidR="002A626B" w:rsidRDefault="002A626B" w:rsidP="00AF41AA">
      <w:pPr>
        <w:jc w:val="both"/>
        <w:rPr>
          <w:rFonts w:ascii="Avenir" w:hAnsi="Avenir"/>
          <w:sz w:val="17"/>
          <w:szCs w:val="17"/>
        </w:rPr>
      </w:pPr>
    </w:p>
    <w:p w14:paraId="3DD948D2" w14:textId="3B39D0D3" w:rsidR="00EA7196" w:rsidRPr="00EA7196" w:rsidRDefault="0049360E" w:rsidP="00AF41AA">
      <w:pPr>
        <w:jc w:val="both"/>
        <w:rPr>
          <w:rFonts w:ascii="Avenir" w:hAnsi="Avenir"/>
          <w:sz w:val="17"/>
          <w:szCs w:val="17"/>
        </w:rPr>
      </w:pPr>
      <w:r w:rsidRPr="00702A5C">
        <w:rPr>
          <w:rFonts w:ascii="Avenir" w:hAnsi="Avenir"/>
          <w:sz w:val="17"/>
          <w:szCs w:val="17"/>
        </w:rPr>
        <w:t xml:space="preserve">In the case of </w:t>
      </w:r>
      <w:r w:rsidR="00CF1784">
        <w:rPr>
          <w:rFonts w:ascii="Avenir" w:hAnsi="Avenir"/>
          <w:sz w:val="17"/>
          <w:szCs w:val="17"/>
        </w:rPr>
        <w:t>blue hydrogen</w:t>
      </w:r>
      <w:r w:rsidRPr="00702A5C">
        <w:rPr>
          <w:rFonts w:ascii="Avenir" w:hAnsi="Avenir"/>
          <w:sz w:val="17"/>
          <w:szCs w:val="17"/>
        </w:rPr>
        <w:t xml:space="preserve">, greenhouse gases can be emitted throughout the methane extraction, purification, </w:t>
      </w:r>
      <w:r w:rsidR="0028130D">
        <w:rPr>
          <w:rFonts w:ascii="Avenir" w:hAnsi="Avenir"/>
          <w:sz w:val="17"/>
          <w:szCs w:val="17"/>
        </w:rPr>
        <w:t>transport, and reforming</w:t>
      </w:r>
      <w:r w:rsidRPr="00702A5C">
        <w:rPr>
          <w:rFonts w:ascii="Avenir" w:hAnsi="Avenir"/>
          <w:sz w:val="17"/>
          <w:szCs w:val="17"/>
        </w:rPr>
        <w:t xml:space="preserve"> stages. In terms of</w:t>
      </w:r>
      <w:r w:rsidR="00EA7196">
        <w:rPr>
          <w:rFonts w:ascii="Avenir" w:hAnsi="Avenir"/>
          <w:sz w:val="17"/>
          <w:szCs w:val="17"/>
        </w:rPr>
        <w:t xml:space="preserve"> CO</w:t>
      </w:r>
      <w:r w:rsidR="00EA7196">
        <w:rPr>
          <w:rFonts w:ascii="Avenir" w:hAnsi="Avenir"/>
          <w:sz w:val="17"/>
          <w:szCs w:val="17"/>
          <w:vertAlign w:val="subscript"/>
        </w:rPr>
        <w:t>2</w:t>
      </w:r>
      <w:r w:rsidR="00EA7196">
        <w:rPr>
          <w:rFonts w:ascii="Avenir" w:hAnsi="Avenir"/>
          <w:sz w:val="17"/>
          <w:szCs w:val="17"/>
        </w:rPr>
        <w:t xml:space="preserve"> process emissions, </w:t>
      </w:r>
      <w:r w:rsidR="0028130D">
        <w:rPr>
          <w:rFonts w:ascii="Avenir" w:hAnsi="Avenir"/>
          <w:sz w:val="17"/>
          <w:szCs w:val="17"/>
        </w:rPr>
        <w:t xml:space="preserve">high rates of </w:t>
      </w:r>
      <w:r w:rsidR="00EA7196" w:rsidRPr="00702A5C">
        <w:rPr>
          <w:rFonts w:ascii="Avenir" w:hAnsi="Avenir"/>
          <w:sz w:val="17"/>
          <w:szCs w:val="17"/>
        </w:rPr>
        <w:t>CO</w:t>
      </w:r>
      <w:r w:rsidR="00EA7196" w:rsidRPr="00702A5C">
        <w:rPr>
          <w:rFonts w:ascii="Avenir" w:hAnsi="Avenir"/>
          <w:sz w:val="17"/>
          <w:szCs w:val="17"/>
          <w:vertAlign w:val="subscript"/>
        </w:rPr>
        <w:t>2</w:t>
      </w:r>
      <w:r w:rsidR="00EA7196" w:rsidRPr="00702A5C">
        <w:rPr>
          <w:rFonts w:ascii="Avenir" w:hAnsi="Avenir"/>
          <w:sz w:val="17"/>
          <w:szCs w:val="17"/>
        </w:rPr>
        <w:t xml:space="preserve"> capture at the reformer are feasible, and</w:t>
      </w:r>
      <w:r w:rsidR="002A626B">
        <w:rPr>
          <w:rFonts w:ascii="Avenir" w:hAnsi="Avenir"/>
          <w:sz w:val="17"/>
          <w:szCs w:val="17"/>
        </w:rPr>
        <w:t xml:space="preserve"> it is notable that </w:t>
      </w:r>
      <w:r w:rsidR="00EA7196" w:rsidRPr="00702A5C">
        <w:rPr>
          <w:rFonts w:ascii="Avenir" w:hAnsi="Avenir"/>
          <w:sz w:val="17"/>
          <w:szCs w:val="17"/>
        </w:rPr>
        <w:t>performance guarantees</w:t>
      </w:r>
      <w:r w:rsidR="0028130D">
        <w:rPr>
          <w:rFonts w:ascii="Avenir" w:hAnsi="Avenir"/>
          <w:sz w:val="17"/>
          <w:szCs w:val="17"/>
        </w:rPr>
        <w:t xml:space="preserve"> </w:t>
      </w:r>
      <w:r w:rsidR="002A626B">
        <w:rPr>
          <w:rFonts w:ascii="Avenir" w:hAnsi="Avenir"/>
          <w:sz w:val="17"/>
          <w:szCs w:val="17"/>
        </w:rPr>
        <w:t>of greater than 95% are already available</w:t>
      </w:r>
      <w:r w:rsidR="006660BE">
        <w:rPr>
          <w:rFonts w:ascii="Avenir" w:hAnsi="Avenir"/>
          <w:sz w:val="17"/>
          <w:szCs w:val="17"/>
        </w:rPr>
        <w:fldChar w:fldCharType="begin" w:fldLock="1"/>
      </w:r>
      <w:r w:rsidR="006660BE">
        <w:rPr>
          <w:rFonts w:ascii="Avenir" w:hAnsi="Avenir"/>
          <w:sz w:val="17"/>
          <w:szCs w:val="17"/>
        </w:rPr>
        <w:instrText>ADDIN CSL_CITATION {"citationItems":[{"id":"ITEM-1","itemData":{"author":[{"dropping-particle":"","family":"French","given":"Sam","non-dropping-particle":"","parse-names":false,"suffix":""}],"container-title":"H2FC Supergen Hydrogen Research Conference 2020","id":"ITEM-1","issued":{"date-parts":[["2020"]]},"publisher-place":"Nottingham","title":"Low-Carbon Hydrogen Production","type":"paper-conference"},"uris":["http://www.mendeley.com/documents/?uuid=cc31a798-4167-4e81-b30e-a8456480d4d1"]}],"mendeley":{"formattedCitation":"&lt;sup&gt;3&lt;/sup&gt;","plainTextFormattedCitation":"3"},"properties":{"noteIndex":0},"schema":"https://github.com/citation-style-language/schema/raw/master/csl-citation.json"}</w:instrText>
      </w:r>
      <w:r w:rsidR="006660BE">
        <w:rPr>
          <w:rFonts w:ascii="Avenir" w:hAnsi="Avenir"/>
          <w:sz w:val="17"/>
          <w:szCs w:val="17"/>
        </w:rPr>
        <w:fldChar w:fldCharType="separate"/>
      </w:r>
      <w:r w:rsidR="006660BE" w:rsidRPr="006660BE">
        <w:rPr>
          <w:rFonts w:ascii="Avenir" w:hAnsi="Avenir"/>
          <w:noProof/>
          <w:sz w:val="17"/>
          <w:szCs w:val="17"/>
          <w:vertAlign w:val="superscript"/>
        </w:rPr>
        <w:t>3</w:t>
      </w:r>
      <w:r w:rsidR="006660BE">
        <w:rPr>
          <w:rFonts w:ascii="Avenir" w:hAnsi="Avenir"/>
          <w:sz w:val="17"/>
          <w:szCs w:val="17"/>
        </w:rPr>
        <w:fldChar w:fldCharType="end"/>
      </w:r>
      <w:r w:rsidR="002A626B">
        <w:rPr>
          <w:rFonts w:ascii="Avenir" w:hAnsi="Avenir"/>
          <w:sz w:val="17"/>
          <w:szCs w:val="17"/>
        </w:rPr>
        <w:t>.</w:t>
      </w:r>
    </w:p>
    <w:p w14:paraId="3F895C20" w14:textId="68C708EE" w:rsidR="00EA7196" w:rsidRDefault="00EA7196" w:rsidP="00AF41AA">
      <w:pPr>
        <w:jc w:val="both"/>
        <w:rPr>
          <w:rFonts w:ascii="Avenir" w:hAnsi="Avenir"/>
          <w:sz w:val="17"/>
          <w:szCs w:val="17"/>
        </w:rPr>
      </w:pPr>
    </w:p>
    <w:p w14:paraId="0E8B90EF" w14:textId="151E604E" w:rsidR="003163D4" w:rsidRDefault="00EA7196" w:rsidP="00AF41AA">
      <w:pPr>
        <w:jc w:val="both"/>
        <w:rPr>
          <w:rFonts w:ascii="Avenir" w:hAnsi="Avenir"/>
          <w:sz w:val="17"/>
          <w:szCs w:val="17"/>
        </w:rPr>
      </w:pPr>
      <w:r>
        <w:rPr>
          <w:rFonts w:ascii="Avenir" w:hAnsi="Avenir"/>
          <w:sz w:val="17"/>
          <w:szCs w:val="17"/>
        </w:rPr>
        <w:t xml:space="preserve">Methane emissions from venting, flaring and </w:t>
      </w:r>
      <w:r w:rsidR="00D9714B">
        <w:rPr>
          <w:rFonts w:ascii="Avenir" w:hAnsi="Avenir"/>
          <w:sz w:val="17"/>
          <w:szCs w:val="17"/>
        </w:rPr>
        <w:t xml:space="preserve">other fugitive emissions are an important source of GHG emissions in the context of blue hydrogen value chain, next to utilities process emissions for compressors and for LNG from liquefaction and shipping. </w:t>
      </w:r>
      <w:r>
        <w:rPr>
          <w:rFonts w:ascii="Avenir" w:hAnsi="Avenir"/>
          <w:sz w:val="17"/>
          <w:szCs w:val="17"/>
        </w:rPr>
        <w:t xml:space="preserve">Globally, </w:t>
      </w:r>
      <w:r w:rsidR="00CD6119">
        <w:rPr>
          <w:rFonts w:ascii="Avenir" w:hAnsi="Avenir"/>
          <w:sz w:val="17"/>
          <w:szCs w:val="17"/>
        </w:rPr>
        <w:t xml:space="preserve">methane leakage is reported to be in the range of </w:t>
      </w:r>
      <w:r w:rsidR="00FA79C5">
        <w:rPr>
          <w:rFonts w:ascii="Avenir" w:hAnsi="Avenir"/>
          <w:sz w:val="17"/>
          <w:szCs w:val="17"/>
        </w:rPr>
        <w:t>2.9</w:t>
      </w:r>
      <w:r w:rsidR="00CD6119">
        <w:rPr>
          <w:rFonts w:ascii="Avenir" w:hAnsi="Avenir"/>
          <w:sz w:val="17"/>
          <w:szCs w:val="17"/>
        </w:rPr>
        <w:t xml:space="preserve"> – </w:t>
      </w:r>
      <w:r w:rsidR="00FA79C5">
        <w:rPr>
          <w:rFonts w:ascii="Avenir" w:hAnsi="Avenir"/>
          <w:sz w:val="17"/>
          <w:szCs w:val="17"/>
        </w:rPr>
        <w:t>35.75 kg</w:t>
      </w:r>
      <w:r w:rsidR="00FA79C5">
        <w:rPr>
          <w:rFonts w:ascii="Avenir" w:hAnsi="Avenir"/>
          <w:sz w:val="17"/>
          <w:szCs w:val="17"/>
          <w:vertAlign w:val="subscript"/>
        </w:rPr>
        <w:t>CO2,eq</w:t>
      </w:r>
      <w:r w:rsidR="00FA79C5">
        <w:rPr>
          <w:rFonts w:ascii="Avenir" w:hAnsi="Avenir"/>
          <w:sz w:val="17"/>
          <w:szCs w:val="17"/>
        </w:rPr>
        <w:t>/GJ</w:t>
      </w:r>
      <w:r w:rsidR="00FA79C5">
        <w:rPr>
          <w:rFonts w:ascii="Avenir" w:hAnsi="Avenir"/>
          <w:sz w:val="17"/>
          <w:szCs w:val="17"/>
          <w:vertAlign w:val="subscript"/>
        </w:rPr>
        <w:t>LHV</w:t>
      </w:r>
      <w:r w:rsidR="00634115">
        <w:rPr>
          <w:rFonts w:ascii="Avenir" w:hAnsi="Avenir"/>
          <w:sz w:val="17"/>
          <w:szCs w:val="17"/>
          <w:vertAlign w:val="subscript"/>
        </w:rPr>
        <w:fldChar w:fldCharType="begin" w:fldLock="1"/>
      </w:r>
      <w:r w:rsidR="006660BE">
        <w:rPr>
          <w:rFonts w:ascii="Avenir" w:hAnsi="Avenir"/>
          <w:sz w:val="17"/>
          <w:szCs w:val="17"/>
          <w:vertAlign w:val="subscript"/>
        </w:rPr>
        <w:instrText>ADDIN CSL_CITATION {"citationItems":[{"id":"ITEM-1","itemData":{"author":[{"dropping-particle":"","family":"Balcombe","given":"Paul","non-dropping-particle":"","parse-names":false,"suffix":""},{"dropping-particle":"","family":"Anderson","given":"Kris","non-dropping-particle":"","parse-names":false,"suffix":""},{"dropping-particle":"","family":"Speirs","given":"Jamie","non-dropping-particle":"","parse-names":false,"suffix":""},{"dropping-particle":"","family":"Brandon","given":"Nigel","non-dropping-particle":"","parse-names":false,"suffix":""},{"dropping-particle":"","family":"Hawkes","given":"Adam","non-dropping-particle":"","parse-names":false,"suffix":""}],"container-title":"Sustainable Gas Institute","id":"ITEM-1","issue":"September","issued":{"date-parts":[["2015"]]},"title":"Methane and CO2 emissions from the natural gas supply chain: an evidence assessment","type":"report"},"uris":["http://www.mendeley.com/documents/?uuid=698e67a6-56ae-4877-b4e3-d395df77f201"]}],"mendeley":{"formattedCitation":"&lt;sup&gt;4&lt;/sup&gt;","plainTextFormattedCitation":"4","previouslyFormattedCitation":"&lt;sup&gt;3&lt;/sup&gt;"},"properties":{"noteIndex":0},"schema":"https://github.com/citation-style-language/schema/raw/master/csl-citation.json"}</w:instrText>
      </w:r>
      <w:r w:rsidR="00634115">
        <w:rPr>
          <w:rFonts w:ascii="Avenir" w:hAnsi="Avenir"/>
          <w:sz w:val="17"/>
          <w:szCs w:val="17"/>
          <w:vertAlign w:val="subscript"/>
        </w:rPr>
        <w:fldChar w:fldCharType="separate"/>
      </w:r>
      <w:r w:rsidR="006660BE" w:rsidRPr="006660BE">
        <w:rPr>
          <w:rFonts w:ascii="Avenir" w:hAnsi="Avenir"/>
          <w:noProof/>
          <w:sz w:val="17"/>
          <w:szCs w:val="17"/>
          <w:vertAlign w:val="superscript"/>
        </w:rPr>
        <w:t>4</w:t>
      </w:r>
      <w:r w:rsidR="00634115">
        <w:rPr>
          <w:rFonts w:ascii="Avenir" w:hAnsi="Avenir"/>
          <w:sz w:val="17"/>
          <w:szCs w:val="17"/>
          <w:vertAlign w:val="subscript"/>
        </w:rPr>
        <w:fldChar w:fldCharType="end"/>
      </w:r>
      <w:r w:rsidR="00CE340B" w:rsidRPr="00CE340B">
        <w:rPr>
          <w:rFonts w:ascii="Avenir" w:hAnsi="Avenir"/>
          <w:sz w:val="17"/>
          <w:szCs w:val="17"/>
        </w:rPr>
        <w:t xml:space="preserve"> with</w:t>
      </w:r>
      <w:r w:rsidR="00CE340B">
        <w:rPr>
          <w:rFonts w:ascii="Avenir" w:hAnsi="Avenir"/>
          <w:sz w:val="17"/>
          <w:szCs w:val="17"/>
        </w:rPr>
        <w:t xml:space="preserve"> </w:t>
      </w:r>
      <w:r w:rsidR="00E00B64">
        <w:rPr>
          <w:rFonts w:ascii="Avenir" w:hAnsi="Avenir"/>
          <w:sz w:val="17"/>
          <w:szCs w:val="17"/>
        </w:rPr>
        <w:t>an</w:t>
      </w:r>
      <w:r w:rsidR="00CE340B">
        <w:rPr>
          <w:rFonts w:ascii="Avenir" w:hAnsi="Avenir"/>
          <w:sz w:val="17"/>
          <w:szCs w:val="17"/>
        </w:rPr>
        <w:t xml:space="preserve"> a</w:t>
      </w:r>
      <w:r w:rsidR="00E00B64">
        <w:rPr>
          <w:rFonts w:ascii="Avenir" w:hAnsi="Avenir"/>
          <w:sz w:val="17"/>
          <w:szCs w:val="17"/>
        </w:rPr>
        <w:t xml:space="preserve">verage of </w:t>
      </w:r>
      <w:r w:rsidR="009A6DBA">
        <w:rPr>
          <w:rFonts w:ascii="Avenir" w:hAnsi="Avenir"/>
          <w:sz w:val="17"/>
          <w:szCs w:val="17"/>
        </w:rPr>
        <w:t>14</w:t>
      </w:r>
      <w:r w:rsidR="00E00B64">
        <w:rPr>
          <w:rFonts w:ascii="Avenir" w:hAnsi="Avenir"/>
          <w:sz w:val="17"/>
          <w:szCs w:val="17"/>
        </w:rPr>
        <w:t>.</w:t>
      </w:r>
      <w:r w:rsidR="009A6DBA">
        <w:rPr>
          <w:rFonts w:ascii="Avenir" w:hAnsi="Avenir"/>
          <w:sz w:val="17"/>
          <w:szCs w:val="17"/>
        </w:rPr>
        <w:t xml:space="preserve">9 </w:t>
      </w:r>
      <w:r w:rsidR="00E00B64">
        <w:rPr>
          <w:rFonts w:ascii="Avenir" w:hAnsi="Avenir"/>
          <w:sz w:val="17"/>
          <w:szCs w:val="17"/>
        </w:rPr>
        <w:t>kg</w:t>
      </w:r>
      <w:r w:rsidR="00E00B64">
        <w:rPr>
          <w:rFonts w:ascii="Avenir" w:hAnsi="Avenir"/>
          <w:sz w:val="17"/>
          <w:szCs w:val="17"/>
          <w:vertAlign w:val="subscript"/>
        </w:rPr>
        <w:t>CO2,eq</w:t>
      </w:r>
      <w:r w:rsidR="00E00B64">
        <w:rPr>
          <w:rFonts w:ascii="Avenir" w:hAnsi="Avenir"/>
          <w:sz w:val="17"/>
          <w:szCs w:val="17"/>
        </w:rPr>
        <w:t>/GJ</w:t>
      </w:r>
      <w:r w:rsidR="00E00B64">
        <w:rPr>
          <w:rFonts w:ascii="Avenir" w:hAnsi="Avenir"/>
          <w:sz w:val="17"/>
          <w:szCs w:val="17"/>
          <w:vertAlign w:val="subscript"/>
        </w:rPr>
        <w:t>LHV</w:t>
      </w:r>
      <w:r w:rsidR="00FA79C5">
        <w:rPr>
          <w:rFonts w:ascii="Avenir" w:hAnsi="Avenir"/>
          <w:sz w:val="17"/>
          <w:szCs w:val="17"/>
        </w:rPr>
        <w:t xml:space="preserve">. </w:t>
      </w:r>
      <w:r w:rsidR="00CD6119">
        <w:rPr>
          <w:rFonts w:ascii="Avenir" w:hAnsi="Avenir"/>
          <w:sz w:val="17"/>
          <w:szCs w:val="17"/>
        </w:rPr>
        <w:t xml:space="preserve"> </w:t>
      </w:r>
      <w:r w:rsidR="004C69B6">
        <w:rPr>
          <w:rFonts w:ascii="Avenir" w:hAnsi="Avenir"/>
          <w:sz w:val="17"/>
          <w:szCs w:val="17"/>
        </w:rPr>
        <w:t xml:space="preserve">If, per </w:t>
      </w:r>
      <w:r w:rsidR="00D42D65">
        <w:rPr>
          <w:rFonts w:ascii="Avenir" w:hAnsi="Avenir"/>
          <w:sz w:val="17"/>
          <w:szCs w:val="17"/>
        </w:rPr>
        <w:fldChar w:fldCharType="begin"/>
      </w:r>
      <w:r w:rsidR="00D42D65">
        <w:rPr>
          <w:rFonts w:ascii="Avenir" w:hAnsi="Avenir"/>
          <w:sz w:val="17"/>
          <w:szCs w:val="17"/>
        </w:rPr>
        <w:instrText xml:space="preserve"> REF _Ref81123824 \h </w:instrText>
      </w:r>
      <w:r w:rsidR="00D42D65">
        <w:rPr>
          <w:rFonts w:ascii="Avenir" w:hAnsi="Avenir"/>
          <w:sz w:val="17"/>
          <w:szCs w:val="17"/>
        </w:rPr>
      </w:r>
      <w:r w:rsidR="00D42D65">
        <w:rPr>
          <w:rFonts w:ascii="Avenir" w:hAnsi="Avenir"/>
          <w:sz w:val="17"/>
          <w:szCs w:val="17"/>
        </w:rPr>
        <w:fldChar w:fldCharType="separate"/>
      </w:r>
      <w:r w:rsidR="00D42D65" w:rsidRPr="00702A5C">
        <w:rPr>
          <w:rFonts w:ascii="Avenir Black" w:hAnsi="Avenir Black"/>
          <w:b/>
          <w:color w:val="AB4C4C"/>
          <w:sz w:val="17"/>
          <w:szCs w:val="17"/>
        </w:rPr>
        <w:t xml:space="preserve">Figure </w:t>
      </w:r>
      <w:r w:rsidR="00D42D65" w:rsidRPr="00702A5C">
        <w:rPr>
          <w:rFonts w:ascii="Avenir Black" w:hAnsi="Avenir Black"/>
          <w:b/>
          <w:noProof/>
          <w:color w:val="AB4C4C"/>
          <w:sz w:val="17"/>
          <w:szCs w:val="17"/>
        </w:rPr>
        <w:t>1</w:t>
      </w:r>
      <w:r w:rsidR="00D42D65">
        <w:rPr>
          <w:rFonts w:ascii="Avenir" w:hAnsi="Avenir"/>
          <w:sz w:val="17"/>
          <w:szCs w:val="17"/>
        </w:rPr>
        <w:fldChar w:fldCharType="end"/>
      </w:r>
      <w:r w:rsidR="00D42D65" w:rsidRPr="00D42D65">
        <w:rPr>
          <w:rFonts w:ascii="Avenir Black" w:hAnsi="Avenir Black"/>
          <w:b/>
          <w:noProof/>
          <w:color w:val="AB4C4C"/>
          <w:sz w:val="17"/>
          <w:szCs w:val="17"/>
        </w:rPr>
        <w:t>b</w:t>
      </w:r>
      <w:r w:rsidR="00D42D65">
        <w:rPr>
          <w:rFonts w:ascii="Avenir Black" w:hAnsi="Avenir Black"/>
          <w:b/>
          <w:noProof/>
          <w:color w:val="AB4C4C"/>
          <w:sz w:val="17"/>
          <w:szCs w:val="17"/>
        </w:rPr>
        <w:t>,</w:t>
      </w:r>
      <w:r w:rsidR="004C69B6">
        <w:rPr>
          <w:rFonts w:ascii="Avenir" w:hAnsi="Avenir"/>
          <w:sz w:val="17"/>
          <w:szCs w:val="17"/>
        </w:rPr>
        <w:t xml:space="preserve"> one takes a value of </w:t>
      </w:r>
      <w:r w:rsidR="00CE340B">
        <w:rPr>
          <w:rFonts w:ascii="Avenir" w:hAnsi="Avenir"/>
          <w:sz w:val="17"/>
          <w:szCs w:val="17"/>
        </w:rPr>
        <w:t>approximately</w:t>
      </w:r>
      <w:r w:rsidR="004C69B6">
        <w:rPr>
          <w:rFonts w:ascii="Avenir" w:hAnsi="Avenir"/>
          <w:sz w:val="17"/>
          <w:szCs w:val="17"/>
        </w:rPr>
        <w:t xml:space="preserve"> </w:t>
      </w:r>
      <w:r w:rsidR="00984670">
        <w:rPr>
          <w:rFonts w:ascii="Avenir" w:hAnsi="Avenir"/>
          <w:sz w:val="17"/>
          <w:szCs w:val="17"/>
        </w:rPr>
        <w:t>60</w:t>
      </w:r>
      <w:r w:rsidR="004C69B6">
        <w:rPr>
          <w:rFonts w:ascii="Avenir" w:hAnsi="Avenir"/>
          <w:sz w:val="17"/>
          <w:szCs w:val="17"/>
        </w:rPr>
        <w:t xml:space="preserve"> kg</w:t>
      </w:r>
      <w:r w:rsidR="004C69B6">
        <w:rPr>
          <w:rFonts w:ascii="Avenir" w:hAnsi="Avenir"/>
          <w:sz w:val="17"/>
          <w:szCs w:val="17"/>
          <w:vertAlign w:val="subscript"/>
        </w:rPr>
        <w:t>CO</w:t>
      </w:r>
      <w:proofErr w:type="gramStart"/>
      <w:r w:rsidR="004C69B6">
        <w:rPr>
          <w:rFonts w:ascii="Avenir" w:hAnsi="Avenir"/>
          <w:sz w:val="17"/>
          <w:szCs w:val="17"/>
          <w:vertAlign w:val="subscript"/>
        </w:rPr>
        <w:t>2,e</w:t>
      </w:r>
      <w:proofErr w:type="gramEnd"/>
      <w:r w:rsidR="004C69B6">
        <w:rPr>
          <w:rFonts w:ascii="Avenir" w:hAnsi="Avenir"/>
          <w:sz w:val="17"/>
          <w:szCs w:val="17"/>
        </w:rPr>
        <w:t>/</w:t>
      </w:r>
      <w:r w:rsidR="00984670">
        <w:rPr>
          <w:rFonts w:ascii="Avenir" w:hAnsi="Avenir"/>
          <w:sz w:val="17"/>
          <w:szCs w:val="17"/>
        </w:rPr>
        <w:t>MWh</w:t>
      </w:r>
      <w:r w:rsidR="004C69B6">
        <w:rPr>
          <w:rFonts w:ascii="Avenir" w:hAnsi="Avenir"/>
          <w:sz w:val="17"/>
          <w:szCs w:val="17"/>
          <w:vertAlign w:val="subscript"/>
        </w:rPr>
        <w:t>H2</w:t>
      </w:r>
      <w:r w:rsidR="004C69B6">
        <w:rPr>
          <w:rFonts w:ascii="Avenir" w:hAnsi="Avenir"/>
          <w:sz w:val="17"/>
          <w:szCs w:val="17"/>
        </w:rPr>
        <w:t xml:space="preserve"> as being a</w:t>
      </w:r>
      <w:r w:rsidR="00CE340B">
        <w:rPr>
          <w:rFonts w:ascii="Avenir" w:hAnsi="Avenir"/>
          <w:sz w:val="17"/>
          <w:szCs w:val="17"/>
        </w:rPr>
        <w:t xml:space="preserve"> measure of “good” for blue hydrogen, we can see</w:t>
      </w:r>
      <w:r w:rsidR="00E00B64">
        <w:rPr>
          <w:rFonts w:ascii="Avenir" w:hAnsi="Avenir"/>
          <w:sz w:val="17"/>
          <w:szCs w:val="17"/>
        </w:rPr>
        <w:t xml:space="preserve"> </w:t>
      </w:r>
      <w:r w:rsidR="00CE340B">
        <w:rPr>
          <w:rFonts w:ascii="Avenir" w:hAnsi="Avenir"/>
          <w:sz w:val="17"/>
          <w:szCs w:val="17"/>
        </w:rPr>
        <w:t>that this is achievable with the  current best in class management of the methane supply chain in combination with high levels of CO</w:t>
      </w:r>
      <w:r w:rsidR="00CE340B">
        <w:rPr>
          <w:rFonts w:ascii="Avenir" w:hAnsi="Avenir"/>
          <w:sz w:val="17"/>
          <w:szCs w:val="17"/>
        </w:rPr>
        <w:softHyphen/>
      </w:r>
      <w:r w:rsidR="00CE340B">
        <w:rPr>
          <w:rFonts w:ascii="Avenir" w:hAnsi="Avenir"/>
          <w:sz w:val="17"/>
          <w:szCs w:val="17"/>
          <w:vertAlign w:val="subscript"/>
        </w:rPr>
        <w:t>2</w:t>
      </w:r>
      <w:r w:rsidR="00CE340B">
        <w:rPr>
          <w:rFonts w:ascii="Avenir" w:hAnsi="Avenir"/>
          <w:sz w:val="17"/>
          <w:szCs w:val="17"/>
        </w:rPr>
        <w:t xml:space="preserve"> capture. However,</w:t>
      </w:r>
      <w:r w:rsidR="00CF1784">
        <w:rPr>
          <w:rFonts w:ascii="Avenir" w:hAnsi="Avenir"/>
          <w:sz w:val="17"/>
          <w:szCs w:val="17"/>
        </w:rPr>
        <w:t xml:space="preserve"> as can also be observed from </w:t>
      </w:r>
      <w:r w:rsidR="00D42D65">
        <w:rPr>
          <w:rFonts w:ascii="Avenir" w:hAnsi="Avenir"/>
          <w:sz w:val="17"/>
          <w:szCs w:val="17"/>
        </w:rPr>
        <w:fldChar w:fldCharType="begin"/>
      </w:r>
      <w:r w:rsidR="00D42D65">
        <w:rPr>
          <w:rFonts w:ascii="Avenir" w:hAnsi="Avenir"/>
          <w:sz w:val="17"/>
          <w:szCs w:val="17"/>
        </w:rPr>
        <w:instrText xml:space="preserve"> REF _Ref81123824 \h </w:instrText>
      </w:r>
      <w:r w:rsidR="00D42D65">
        <w:rPr>
          <w:rFonts w:ascii="Avenir" w:hAnsi="Avenir"/>
          <w:sz w:val="17"/>
          <w:szCs w:val="17"/>
        </w:rPr>
      </w:r>
      <w:r w:rsidR="00D42D65">
        <w:rPr>
          <w:rFonts w:ascii="Avenir" w:hAnsi="Avenir"/>
          <w:sz w:val="17"/>
          <w:szCs w:val="17"/>
        </w:rPr>
        <w:fldChar w:fldCharType="separate"/>
      </w:r>
      <w:r w:rsidR="00D42D65" w:rsidRPr="00702A5C">
        <w:rPr>
          <w:rFonts w:ascii="Avenir Black" w:hAnsi="Avenir Black"/>
          <w:b/>
          <w:color w:val="AB4C4C"/>
          <w:sz w:val="17"/>
          <w:szCs w:val="17"/>
        </w:rPr>
        <w:t xml:space="preserve">Figure </w:t>
      </w:r>
      <w:r w:rsidR="00D42D65" w:rsidRPr="00702A5C">
        <w:rPr>
          <w:rFonts w:ascii="Avenir Black" w:hAnsi="Avenir Black"/>
          <w:b/>
          <w:noProof/>
          <w:color w:val="AB4C4C"/>
          <w:sz w:val="17"/>
          <w:szCs w:val="17"/>
        </w:rPr>
        <w:t>1</w:t>
      </w:r>
      <w:r w:rsidR="00D42D65">
        <w:rPr>
          <w:rFonts w:ascii="Avenir" w:hAnsi="Avenir"/>
          <w:sz w:val="17"/>
          <w:szCs w:val="17"/>
        </w:rPr>
        <w:fldChar w:fldCharType="end"/>
      </w:r>
      <w:r w:rsidR="00CF1784" w:rsidRPr="00D42D65">
        <w:rPr>
          <w:rFonts w:ascii="Avenir Black" w:hAnsi="Avenir Black"/>
          <w:b/>
          <w:noProof/>
          <w:color w:val="AB4C4C"/>
          <w:sz w:val="17"/>
          <w:szCs w:val="17"/>
        </w:rPr>
        <w:t>b</w:t>
      </w:r>
      <w:r w:rsidR="00CF1784">
        <w:rPr>
          <w:rFonts w:ascii="Avenir" w:hAnsi="Avenir"/>
          <w:sz w:val="17"/>
          <w:szCs w:val="17"/>
        </w:rPr>
        <w:t>,</w:t>
      </w:r>
      <w:r w:rsidR="00CE340B">
        <w:rPr>
          <w:rFonts w:ascii="Avenir" w:hAnsi="Avenir"/>
          <w:sz w:val="17"/>
          <w:szCs w:val="17"/>
        </w:rPr>
        <w:t xml:space="preserve"> the global average carbon intensity of the methane supply chain will not deliver adequately clean hydrogen, regardless of the extent to which CO</w:t>
      </w:r>
      <w:r w:rsidR="00CE340B">
        <w:rPr>
          <w:rFonts w:ascii="Avenir" w:hAnsi="Avenir"/>
          <w:sz w:val="17"/>
          <w:szCs w:val="17"/>
          <w:vertAlign w:val="subscript"/>
        </w:rPr>
        <w:t>2</w:t>
      </w:r>
      <w:r w:rsidR="00CE340B">
        <w:rPr>
          <w:rFonts w:ascii="Avenir" w:hAnsi="Avenir"/>
          <w:sz w:val="17"/>
          <w:szCs w:val="17"/>
        </w:rPr>
        <w:t xml:space="preserve"> is captured at the reforming stage.</w:t>
      </w:r>
      <w:r w:rsidR="00CF1784">
        <w:rPr>
          <w:rFonts w:ascii="Avenir" w:hAnsi="Avenir"/>
          <w:sz w:val="17"/>
          <w:szCs w:val="17"/>
        </w:rPr>
        <w:t xml:space="preserve"> Thus, </w:t>
      </w:r>
      <w:r w:rsidR="00D42D65">
        <w:rPr>
          <w:rFonts w:ascii="Avenir" w:hAnsi="Avenir"/>
          <w:sz w:val="17"/>
          <w:szCs w:val="17"/>
        </w:rPr>
        <w:t>for</w:t>
      </w:r>
      <w:r w:rsidR="00CF1784">
        <w:rPr>
          <w:rFonts w:ascii="Avenir" w:hAnsi="Avenir"/>
          <w:sz w:val="17"/>
          <w:szCs w:val="17"/>
        </w:rPr>
        <w:t xml:space="preserve"> blue hydrogen to be a viable option, best-in-class natural gas supply chain management is vital.</w:t>
      </w:r>
      <w:r w:rsidR="00CE340B">
        <w:rPr>
          <w:rFonts w:ascii="Avenir" w:hAnsi="Avenir"/>
          <w:sz w:val="17"/>
          <w:szCs w:val="17"/>
        </w:rPr>
        <w:t xml:space="preserve"> </w:t>
      </w:r>
    </w:p>
    <w:p w14:paraId="7F83ED09" w14:textId="77777777" w:rsidR="000D7C70" w:rsidRDefault="000D7C70" w:rsidP="00AF41AA">
      <w:pPr>
        <w:jc w:val="both"/>
        <w:rPr>
          <w:rFonts w:ascii="Avenir" w:hAnsi="Avenir"/>
          <w:sz w:val="17"/>
          <w:szCs w:val="17"/>
        </w:rPr>
      </w:pPr>
    </w:p>
    <w:p w14:paraId="37CC299D" w14:textId="486359BA" w:rsidR="00357B34" w:rsidRPr="00702A5C" w:rsidRDefault="001C42D5" w:rsidP="00AF41AA">
      <w:pPr>
        <w:jc w:val="both"/>
        <w:rPr>
          <w:rFonts w:ascii="Avenir" w:hAnsi="Avenir"/>
          <w:sz w:val="17"/>
          <w:szCs w:val="17"/>
        </w:rPr>
      </w:pPr>
      <w:r w:rsidRPr="00702A5C">
        <w:rPr>
          <w:rFonts w:ascii="Avenir" w:hAnsi="Avenir"/>
          <w:sz w:val="17"/>
          <w:szCs w:val="17"/>
        </w:rPr>
        <w:t xml:space="preserve">Thus, for now, the route to environmentally benign electrolytic hydrogen production appears to rest upon a dedicated </w:t>
      </w:r>
      <w:r w:rsidR="00194D51" w:rsidRPr="00702A5C">
        <w:rPr>
          <w:rFonts w:ascii="Avenir" w:hAnsi="Avenir"/>
          <w:sz w:val="17"/>
          <w:szCs w:val="17"/>
        </w:rPr>
        <w:t xml:space="preserve">supply of energy with a low, or zero, carbon footprint, with wind and solar power typically being viewed as leading options. However, even </w:t>
      </w:r>
      <w:r w:rsidR="00A60631">
        <w:rPr>
          <w:rFonts w:ascii="Avenir" w:hAnsi="Avenir"/>
          <w:sz w:val="17"/>
          <w:szCs w:val="17"/>
        </w:rPr>
        <w:t>if</w:t>
      </w:r>
      <w:r w:rsidR="00194D51" w:rsidRPr="00702A5C">
        <w:rPr>
          <w:rFonts w:ascii="Avenir" w:hAnsi="Avenir"/>
          <w:sz w:val="17"/>
          <w:szCs w:val="17"/>
        </w:rPr>
        <w:t xml:space="preserve"> a dedicated renewable energy supply is available, with associated electricity or hydrogen storage as </w:t>
      </w:r>
      <w:r w:rsidR="00194D51" w:rsidRPr="00702A5C">
        <w:rPr>
          <w:rFonts w:ascii="Avenir" w:hAnsi="Avenir"/>
          <w:sz w:val="17"/>
          <w:szCs w:val="17"/>
        </w:rPr>
        <w:lastRenderedPageBreak/>
        <w:t xml:space="preserve">appropriate to match energy supply with hydrogen demand, </w:t>
      </w:r>
      <w:r w:rsidR="00A60631" w:rsidRPr="00702A5C">
        <w:rPr>
          <w:rFonts w:ascii="Avenir" w:hAnsi="Avenir"/>
          <w:sz w:val="17"/>
          <w:szCs w:val="17"/>
        </w:rPr>
        <w:t>this hydrogen product cannot be considered to be a</w:t>
      </w:r>
      <w:r w:rsidR="00CD6F09">
        <w:rPr>
          <w:rFonts w:ascii="Avenir" w:hAnsi="Avenir"/>
          <w:sz w:val="17"/>
          <w:szCs w:val="17"/>
        </w:rPr>
        <w:t xml:space="preserve"> true</w:t>
      </w:r>
      <w:r w:rsidR="00A60631" w:rsidRPr="00702A5C">
        <w:rPr>
          <w:rFonts w:ascii="Avenir" w:hAnsi="Avenir"/>
          <w:sz w:val="17"/>
          <w:szCs w:val="17"/>
        </w:rPr>
        <w:t xml:space="preserve"> “net zero product”</w:t>
      </w:r>
      <w:r w:rsidR="00A60631">
        <w:rPr>
          <w:rFonts w:ascii="Avenir" w:hAnsi="Avenir"/>
          <w:sz w:val="17"/>
          <w:szCs w:val="17"/>
        </w:rPr>
        <w:t xml:space="preserve">, </w:t>
      </w:r>
      <w:r w:rsidR="00194D51" w:rsidRPr="00702A5C">
        <w:rPr>
          <w:rFonts w:ascii="Avenir" w:hAnsi="Avenir"/>
          <w:sz w:val="17"/>
          <w:szCs w:val="17"/>
        </w:rPr>
        <w:t xml:space="preserve">owing to the carbon emissions </w:t>
      </w:r>
      <w:r w:rsidR="00D42D65">
        <w:rPr>
          <w:rFonts w:ascii="Avenir" w:hAnsi="Avenir"/>
          <w:sz w:val="17"/>
          <w:szCs w:val="17"/>
        </w:rPr>
        <w:t xml:space="preserve">currently </w:t>
      </w:r>
      <w:r w:rsidR="00194D51" w:rsidRPr="00702A5C">
        <w:rPr>
          <w:rFonts w:ascii="Avenir" w:hAnsi="Avenir"/>
          <w:sz w:val="17"/>
          <w:szCs w:val="17"/>
        </w:rPr>
        <w:t>associated with the production and installation of wind t</w:t>
      </w:r>
      <w:r w:rsidR="004411B4" w:rsidRPr="00702A5C">
        <w:rPr>
          <w:rFonts w:ascii="Avenir" w:hAnsi="Avenir"/>
          <w:sz w:val="17"/>
          <w:szCs w:val="17"/>
        </w:rPr>
        <w:t>u</w:t>
      </w:r>
      <w:r w:rsidR="00194D51" w:rsidRPr="00702A5C">
        <w:rPr>
          <w:rFonts w:ascii="Avenir" w:hAnsi="Avenir"/>
          <w:sz w:val="17"/>
          <w:szCs w:val="17"/>
        </w:rPr>
        <w:t>rbines, solar panels, bat</w:t>
      </w:r>
      <w:r w:rsidR="004411B4" w:rsidRPr="00702A5C">
        <w:rPr>
          <w:rFonts w:ascii="Avenir" w:hAnsi="Avenir"/>
          <w:sz w:val="17"/>
          <w:szCs w:val="17"/>
        </w:rPr>
        <w:t>teries, electrolysers, and hydrogen storage</w:t>
      </w:r>
      <w:r w:rsidR="00927767">
        <w:rPr>
          <w:rFonts w:ascii="Avenir" w:hAnsi="Avenir"/>
          <w:sz w:val="17"/>
          <w:szCs w:val="17"/>
        </w:rPr>
        <w:t>.</w:t>
      </w:r>
      <w:r w:rsidR="00CF1784">
        <w:rPr>
          <w:rFonts w:ascii="Avenir" w:hAnsi="Avenir"/>
          <w:sz w:val="17"/>
          <w:szCs w:val="17"/>
        </w:rPr>
        <w:t xml:space="preserve"> As illustrated in </w:t>
      </w:r>
      <w:r w:rsidR="00CF1784">
        <w:rPr>
          <w:rFonts w:ascii="Avenir" w:hAnsi="Avenir"/>
          <w:sz w:val="17"/>
          <w:szCs w:val="17"/>
        </w:rPr>
        <w:fldChar w:fldCharType="begin"/>
      </w:r>
      <w:r w:rsidR="00CF1784">
        <w:rPr>
          <w:rFonts w:ascii="Avenir" w:hAnsi="Avenir"/>
          <w:sz w:val="17"/>
          <w:szCs w:val="17"/>
        </w:rPr>
        <w:instrText xml:space="preserve"> REF _Ref80450652 \h </w:instrText>
      </w:r>
      <w:r w:rsidR="00CF1784">
        <w:rPr>
          <w:rFonts w:ascii="Avenir" w:hAnsi="Avenir"/>
          <w:sz w:val="17"/>
          <w:szCs w:val="17"/>
        </w:rPr>
      </w:r>
      <w:r w:rsidR="00CF1784">
        <w:rPr>
          <w:rFonts w:ascii="Avenir" w:hAnsi="Avenir"/>
          <w:sz w:val="17"/>
          <w:szCs w:val="17"/>
        </w:rPr>
        <w:fldChar w:fldCharType="separate"/>
      </w:r>
      <w:r w:rsidR="00CF1784" w:rsidRPr="00702A5C">
        <w:rPr>
          <w:rFonts w:ascii="Avenir Black" w:hAnsi="Avenir Black"/>
          <w:b/>
          <w:color w:val="AB4C4C"/>
          <w:sz w:val="17"/>
          <w:szCs w:val="17"/>
        </w:rPr>
        <w:t xml:space="preserve">Figure </w:t>
      </w:r>
      <w:r w:rsidR="00CF1784" w:rsidRPr="00702A5C">
        <w:rPr>
          <w:rFonts w:ascii="Avenir Black" w:hAnsi="Avenir Black"/>
          <w:b/>
          <w:noProof/>
          <w:color w:val="AB4C4C"/>
          <w:sz w:val="17"/>
          <w:szCs w:val="17"/>
        </w:rPr>
        <w:t>2</w:t>
      </w:r>
      <w:r w:rsidR="00CF1784">
        <w:rPr>
          <w:rFonts w:ascii="Avenir" w:hAnsi="Avenir"/>
          <w:sz w:val="17"/>
          <w:szCs w:val="17"/>
        </w:rPr>
        <w:fldChar w:fldCharType="end"/>
      </w:r>
      <w:r w:rsidR="00CF1784" w:rsidRPr="00CF1784">
        <w:rPr>
          <w:rFonts w:ascii="Avenir Black" w:hAnsi="Avenir Black"/>
          <w:b/>
          <w:i/>
          <w:iCs/>
          <w:color w:val="AB4C4C"/>
          <w:sz w:val="17"/>
          <w:szCs w:val="17"/>
        </w:rPr>
        <w:t>a</w:t>
      </w:r>
      <w:r w:rsidR="00CF1784">
        <w:rPr>
          <w:rFonts w:ascii="Avenir" w:hAnsi="Avenir"/>
          <w:sz w:val="17"/>
          <w:szCs w:val="17"/>
        </w:rPr>
        <w:t>,</w:t>
      </w:r>
      <w:r w:rsidR="00927767">
        <w:rPr>
          <w:rFonts w:ascii="Avenir" w:hAnsi="Avenir"/>
          <w:sz w:val="17"/>
          <w:szCs w:val="17"/>
        </w:rPr>
        <w:t xml:space="preserve"> </w:t>
      </w:r>
      <w:r w:rsidR="00CF1784">
        <w:rPr>
          <w:rFonts w:ascii="Avenir" w:hAnsi="Avenir"/>
          <w:sz w:val="17"/>
          <w:szCs w:val="17"/>
        </w:rPr>
        <w:t xml:space="preserve">until </w:t>
      </w:r>
      <w:r w:rsidR="00927767">
        <w:rPr>
          <w:rFonts w:ascii="Avenir" w:hAnsi="Avenir"/>
          <w:sz w:val="17"/>
          <w:szCs w:val="17"/>
        </w:rPr>
        <w:t>this supply chain is itself decarbonised, a residual GWP of approximate</w:t>
      </w:r>
      <w:r w:rsidR="00E8596E">
        <w:rPr>
          <w:rFonts w:ascii="Avenir" w:hAnsi="Avenir"/>
          <w:sz w:val="17"/>
          <w:szCs w:val="17"/>
        </w:rPr>
        <w:t>ly</w:t>
      </w:r>
      <w:r w:rsidR="00927767">
        <w:rPr>
          <w:rFonts w:ascii="Avenir" w:hAnsi="Avenir"/>
          <w:sz w:val="17"/>
          <w:szCs w:val="17"/>
        </w:rPr>
        <w:t xml:space="preserve"> </w:t>
      </w:r>
      <w:r w:rsidR="00984670">
        <w:rPr>
          <w:rFonts w:ascii="Avenir" w:hAnsi="Avenir"/>
          <w:sz w:val="17"/>
          <w:szCs w:val="17"/>
        </w:rPr>
        <w:t>20</w:t>
      </w:r>
      <w:r w:rsidR="00927767">
        <w:rPr>
          <w:rFonts w:ascii="Avenir" w:hAnsi="Avenir"/>
          <w:sz w:val="17"/>
          <w:szCs w:val="17"/>
        </w:rPr>
        <w:t xml:space="preserve"> kgCO</w:t>
      </w:r>
      <w:r w:rsidR="00927767">
        <w:rPr>
          <w:rFonts w:ascii="Avenir" w:hAnsi="Avenir"/>
          <w:sz w:val="17"/>
          <w:szCs w:val="17"/>
          <w:vertAlign w:val="subscript"/>
        </w:rPr>
        <w:t>2</w:t>
      </w:r>
      <w:r w:rsidR="00927767">
        <w:rPr>
          <w:rFonts w:ascii="Avenir" w:hAnsi="Avenir"/>
          <w:sz w:val="17"/>
          <w:szCs w:val="17"/>
        </w:rPr>
        <w:t>/</w:t>
      </w:r>
      <w:r w:rsidR="00984670">
        <w:rPr>
          <w:rFonts w:ascii="Avenir" w:hAnsi="Avenir"/>
          <w:sz w:val="17"/>
          <w:szCs w:val="17"/>
        </w:rPr>
        <w:t>MWh</w:t>
      </w:r>
      <w:r w:rsidR="00927767">
        <w:rPr>
          <w:rFonts w:ascii="Avenir" w:hAnsi="Avenir"/>
          <w:sz w:val="17"/>
          <w:szCs w:val="17"/>
          <w:vertAlign w:val="subscript"/>
        </w:rPr>
        <w:t>H2</w:t>
      </w:r>
      <w:r w:rsidR="00E8596E" w:rsidRPr="00E8596E">
        <w:rPr>
          <w:rFonts w:ascii="Avenir" w:hAnsi="Avenir"/>
          <w:sz w:val="17"/>
          <w:szCs w:val="17"/>
          <w:vertAlign w:val="subscript"/>
        </w:rPr>
        <w:t xml:space="preserve"> </w:t>
      </w:r>
      <w:r w:rsidR="00E8596E">
        <w:rPr>
          <w:rFonts w:ascii="Avenir" w:hAnsi="Avenir"/>
          <w:sz w:val="17"/>
          <w:szCs w:val="17"/>
        </w:rPr>
        <w:t>will remain</w:t>
      </w:r>
      <w:r w:rsidR="00927767">
        <w:rPr>
          <w:rFonts w:ascii="Avenir" w:hAnsi="Avenir"/>
          <w:sz w:val="17"/>
          <w:szCs w:val="17"/>
        </w:rPr>
        <w:t xml:space="preserve">. </w:t>
      </w:r>
      <w:r w:rsidR="007D177C" w:rsidRPr="00702A5C">
        <w:rPr>
          <w:rFonts w:ascii="Avenir" w:hAnsi="Avenir"/>
          <w:sz w:val="17"/>
          <w:szCs w:val="17"/>
        </w:rPr>
        <w:t xml:space="preserve"> </w:t>
      </w:r>
    </w:p>
    <w:p w14:paraId="297336B7" w14:textId="2C8BCECE" w:rsidR="00F377C5" w:rsidRPr="00702A5C" w:rsidRDefault="00F377C5" w:rsidP="00AF41AA">
      <w:pPr>
        <w:jc w:val="both"/>
        <w:rPr>
          <w:rFonts w:ascii="Avenir" w:hAnsi="Avenir"/>
          <w:sz w:val="17"/>
          <w:szCs w:val="17"/>
        </w:rPr>
      </w:pPr>
    </w:p>
    <w:p w14:paraId="279FF61F" w14:textId="3EB1C0EE" w:rsidR="0091499F" w:rsidRPr="00702A5C" w:rsidRDefault="0091499F" w:rsidP="00AF41AA">
      <w:pPr>
        <w:jc w:val="both"/>
        <w:rPr>
          <w:rFonts w:ascii="Avenir" w:hAnsi="Avenir"/>
          <w:sz w:val="17"/>
          <w:szCs w:val="17"/>
        </w:rPr>
      </w:pPr>
    </w:p>
    <w:p w14:paraId="3350E418" w14:textId="38A20E90" w:rsidR="0091499F" w:rsidRPr="00702A5C" w:rsidRDefault="00BD7B32" w:rsidP="00B407E0">
      <w:pPr>
        <w:keepNext/>
        <w:jc w:val="center"/>
      </w:pPr>
      <w:r>
        <w:rPr>
          <w:noProof/>
          <w:sz w:val="16"/>
          <w:szCs w:val="16"/>
        </w:rPr>
        <w:drawing>
          <wp:inline distT="0" distB="0" distL="0" distR="0" wp14:anchorId="3C1582F4" wp14:editId="10439D96">
            <wp:extent cx="4060190" cy="1997710"/>
            <wp:effectExtent l="0" t="0" r="0" b="2540"/>
            <wp:docPr id="1" name="Picture 1" descr="Chart, rad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radar chart&#10;&#10;Description automatically generated"/>
                    <pic:cNvPicPr/>
                  </pic:nvPicPr>
                  <pic:blipFill>
                    <a:blip r:embed="rId13"/>
                    <a:stretch>
                      <a:fillRect/>
                    </a:stretch>
                  </pic:blipFill>
                  <pic:spPr>
                    <a:xfrm>
                      <a:off x="0" y="0"/>
                      <a:ext cx="4060190" cy="1997710"/>
                    </a:xfrm>
                    <a:prstGeom prst="rect">
                      <a:avLst/>
                    </a:prstGeom>
                  </pic:spPr>
                </pic:pic>
              </a:graphicData>
            </a:graphic>
          </wp:inline>
        </w:drawing>
      </w:r>
    </w:p>
    <w:p w14:paraId="444330BE" w14:textId="01E9AE99" w:rsidR="0091499F" w:rsidRPr="001D1ECA" w:rsidRDefault="0091499F" w:rsidP="002A626B">
      <w:pPr>
        <w:pStyle w:val="Caption"/>
        <w:jc w:val="both"/>
        <w:rPr>
          <w:rFonts w:ascii="Avenir Black" w:hAnsi="Avenir Black"/>
          <w:b/>
          <w:i w:val="0"/>
          <w:iCs w:val="0"/>
          <w:color w:val="AB4C4C"/>
          <w:sz w:val="17"/>
          <w:szCs w:val="17"/>
        </w:rPr>
      </w:pPr>
      <w:bookmarkStart w:id="1" w:name="_Ref80450652"/>
      <w:r w:rsidRPr="00702A5C">
        <w:rPr>
          <w:rFonts w:ascii="Avenir Black" w:hAnsi="Avenir Black"/>
          <w:b/>
          <w:i w:val="0"/>
          <w:iCs w:val="0"/>
          <w:color w:val="AB4C4C"/>
          <w:sz w:val="17"/>
          <w:szCs w:val="17"/>
        </w:rPr>
        <w:t xml:space="preserve">Figure </w:t>
      </w:r>
      <w:r w:rsidRPr="00702A5C">
        <w:rPr>
          <w:rFonts w:ascii="Avenir Black" w:hAnsi="Avenir Black"/>
          <w:b/>
          <w:i w:val="0"/>
          <w:iCs w:val="0"/>
          <w:color w:val="AB4C4C"/>
          <w:sz w:val="17"/>
          <w:szCs w:val="17"/>
        </w:rPr>
        <w:fldChar w:fldCharType="begin"/>
      </w:r>
      <w:r w:rsidRPr="00702A5C">
        <w:rPr>
          <w:rFonts w:ascii="Avenir Black" w:hAnsi="Avenir Black"/>
          <w:b/>
          <w:i w:val="0"/>
          <w:iCs w:val="0"/>
          <w:color w:val="AB4C4C"/>
          <w:sz w:val="17"/>
          <w:szCs w:val="17"/>
        </w:rPr>
        <w:instrText xml:space="preserve"> SEQ Figure \* ARABIC </w:instrText>
      </w:r>
      <w:r w:rsidRPr="00702A5C">
        <w:rPr>
          <w:rFonts w:ascii="Avenir Black" w:hAnsi="Avenir Black"/>
          <w:b/>
          <w:i w:val="0"/>
          <w:iCs w:val="0"/>
          <w:color w:val="AB4C4C"/>
          <w:sz w:val="17"/>
          <w:szCs w:val="17"/>
        </w:rPr>
        <w:fldChar w:fldCharType="separate"/>
      </w:r>
      <w:r w:rsidR="00925ED0" w:rsidRPr="00702A5C">
        <w:rPr>
          <w:rFonts w:ascii="Avenir Black" w:hAnsi="Avenir Black"/>
          <w:b/>
          <w:i w:val="0"/>
          <w:iCs w:val="0"/>
          <w:noProof/>
          <w:color w:val="AB4C4C"/>
          <w:sz w:val="17"/>
          <w:szCs w:val="17"/>
        </w:rPr>
        <w:t>2</w:t>
      </w:r>
      <w:r w:rsidRPr="00702A5C">
        <w:rPr>
          <w:rFonts w:ascii="Avenir Black" w:hAnsi="Avenir Black"/>
          <w:b/>
          <w:i w:val="0"/>
          <w:iCs w:val="0"/>
          <w:color w:val="AB4C4C"/>
          <w:sz w:val="17"/>
          <w:szCs w:val="17"/>
        </w:rPr>
        <w:fldChar w:fldCharType="end"/>
      </w:r>
      <w:bookmarkEnd w:id="1"/>
      <w:r w:rsidRPr="00702A5C">
        <w:rPr>
          <w:rFonts w:ascii="Avenir Black" w:hAnsi="Avenir Black"/>
          <w:b/>
          <w:i w:val="0"/>
          <w:iCs w:val="0"/>
          <w:color w:val="AB4C4C"/>
          <w:sz w:val="17"/>
          <w:szCs w:val="17"/>
        </w:rPr>
        <w:t xml:space="preserve">: </w:t>
      </w:r>
      <w:r w:rsidR="00984670">
        <w:rPr>
          <w:rFonts w:ascii="Avenir Black" w:hAnsi="Avenir Black"/>
          <w:b/>
          <w:i w:val="0"/>
          <w:iCs w:val="0"/>
          <w:color w:val="AB4C4C"/>
          <w:sz w:val="17"/>
          <w:szCs w:val="17"/>
        </w:rPr>
        <w:t>Cradle-to-g</w:t>
      </w:r>
      <w:r w:rsidR="00964075">
        <w:rPr>
          <w:rFonts w:ascii="Avenir Black" w:hAnsi="Avenir Black"/>
          <w:b/>
          <w:i w:val="0"/>
          <w:iCs w:val="0"/>
          <w:color w:val="AB4C4C"/>
          <w:sz w:val="17"/>
          <w:szCs w:val="17"/>
        </w:rPr>
        <w:t>ate</w:t>
      </w:r>
      <w:r w:rsidR="00984670">
        <w:rPr>
          <w:rFonts w:ascii="Avenir Black" w:hAnsi="Avenir Black"/>
          <w:b/>
          <w:i w:val="0"/>
          <w:iCs w:val="0"/>
          <w:color w:val="AB4C4C"/>
          <w:sz w:val="17"/>
          <w:szCs w:val="17"/>
        </w:rPr>
        <w:t xml:space="preserve"> LCA comparison of a range of hydrogen production routes. </w:t>
      </w:r>
      <w:r w:rsidR="003B60D4">
        <w:rPr>
          <w:rFonts w:ascii="Avenir Black" w:hAnsi="Avenir Black"/>
          <w:b/>
          <w:i w:val="0"/>
          <w:iCs w:val="0"/>
          <w:color w:val="AB4C4C"/>
          <w:sz w:val="17"/>
          <w:szCs w:val="17"/>
        </w:rPr>
        <w:t>In this analysis, GB refers to the power grid in Great Britain, NO refers to the Norwegian power grid, SMR refers to steam methane reforming, ATR refers to autothermal reforming, CCS refers to CO</w:t>
      </w:r>
      <w:r w:rsidR="003B60D4">
        <w:rPr>
          <w:rFonts w:ascii="Avenir Black" w:hAnsi="Avenir Black"/>
          <w:b/>
          <w:i w:val="0"/>
          <w:iCs w:val="0"/>
          <w:color w:val="AB4C4C"/>
          <w:sz w:val="17"/>
          <w:szCs w:val="17"/>
          <w:vertAlign w:val="subscript"/>
        </w:rPr>
        <w:t>2</w:t>
      </w:r>
      <w:r w:rsidR="003B60D4">
        <w:rPr>
          <w:rFonts w:ascii="Avenir Black" w:hAnsi="Avenir Black"/>
          <w:b/>
          <w:i w:val="0"/>
          <w:iCs w:val="0"/>
          <w:color w:val="AB4C4C"/>
          <w:sz w:val="17"/>
          <w:szCs w:val="17"/>
        </w:rPr>
        <w:t xml:space="preserve"> capture and storage, WE refers to water electrolysis, and hybrid refers to an electricity supply that is a combination of wind power and grid power. </w:t>
      </w:r>
      <w:r w:rsidR="002A626B">
        <w:rPr>
          <w:rFonts w:ascii="Avenir Black" w:hAnsi="Avenir Black"/>
          <w:b/>
          <w:i w:val="0"/>
          <w:iCs w:val="0"/>
          <w:color w:val="AB4C4C"/>
          <w:sz w:val="17"/>
          <w:szCs w:val="17"/>
        </w:rPr>
        <w:t>Subplot a presents a cradle-to-gate life cycle analysis wherein a range of options hydrogen production are compared. It can be observed that, with high rates of CO</w:t>
      </w:r>
      <w:r w:rsidR="002A626B">
        <w:rPr>
          <w:rFonts w:ascii="Avenir Black" w:hAnsi="Avenir Black"/>
          <w:b/>
          <w:i w:val="0"/>
          <w:iCs w:val="0"/>
          <w:color w:val="AB4C4C"/>
          <w:sz w:val="17"/>
          <w:szCs w:val="17"/>
          <w:vertAlign w:val="subscript"/>
        </w:rPr>
        <w:t>2</w:t>
      </w:r>
      <w:r w:rsidR="002A626B">
        <w:rPr>
          <w:rFonts w:ascii="Avenir Black" w:hAnsi="Avenir Black"/>
          <w:b/>
          <w:i w:val="0"/>
          <w:iCs w:val="0"/>
          <w:color w:val="AB4C4C"/>
          <w:sz w:val="17"/>
          <w:szCs w:val="17"/>
        </w:rPr>
        <w:t xml:space="preserve"> capture, and tight control over methane emissions from the natural gas supply chain, the GWP of blue hydrogen can be limited to approximately 60 kg</w:t>
      </w:r>
      <w:r w:rsidR="002A626B" w:rsidRPr="00B104C0">
        <w:rPr>
          <w:rFonts w:ascii="Avenir Black" w:hAnsi="Avenir Black"/>
          <w:b/>
          <w:i w:val="0"/>
          <w:iCs w:val="0"/>
          <w:color w:val="AB4C4C"/>
          <w:sz w:val="17"/>
          <w:szCs w:val="17"/>
          <w:vertAlign w:val="subscript"/>
        </w:rPr>
        <w:t>CO2,e</w:t>
      </w:r>
      <w:r w:rsidR="002A626B">
        <w:rPr>
          <w:rFonts w:ascii="Avenir Black" w:hAnsi="Avenir Black"/>
          <w:b/>
          <w:i w:val="0"/>
          <w:iCs w:val="0"/>
          <w:color w:val="AB4C4C"/>
          <w:sz w:val="17"/>
          <w:szCs w:val="17"/>
        </w:rPr>
        <w:t>/MWh</w:t>
      </w:r>
      <w:r w:rsidR="002A626B">
        <w:rPr>
          <w:rFonts w:ascii="Avenir Black" w:hAnsi="Avenir Black"/>
          <w:b/>
          <w:i w:val="0"/>
          <w:iCs w:val="0"/>
          <w:color w:val="AB4C4C"/>
          <w:sz w:val="17"/>
          <w:szCs w:val="17"/>
          <w:vertAlign w:val="subscript"/>
        </w:rPr>
        <w:t>H2,LHV</w:t>
      </w:r>
      <w:r w:rsidR="002A626B">
        <w:rPr>
          <w:rFonts w:ascii="Avenir Black" w:hAnsi="Avenir Black"/>
          <w:b/>
          <w:i w:val="0"/>
          <w:iCs w:val="0"/>
          <w:color w:val="AB4C4C"/>
          <w:sz w:val="17"/>
          <w:szCs w:val="17"/>
        </w:rPr>
        <w:t xml:space="preserve"> – substantially less than grey hydrogen today. </w:t>
      </w:r>
      <w:r w:rsidR="00CD6F09">
        <w:rPr>
          <w:rFonts w:ascii="Avenir Black" w:hAnsi="Avenir Black"/>
          <w:b/>
          <w:i w:val="0"/>
          <w:iCs w:val="0"/>
          <w:color w:val="AB4C4C"/>
          <w:sz w:val="17"/>
          <w:szCs w:val="17"/>
        </w:rPr>
        <w:t>T</w:t>
      </w:r>
      <w:r w:rsidR="009C2D42">
        <w:rPr>
          <w:rFonts w:ascii="Avenir Black" w:hAnsi="Avenir Black"/>
          <w:b/>
          <w:i w:val="0"/>
          <w:iCs w:val="0"/>
          <w:color w:val="AB4C4C"/>
          <w:sz w:val="17"/>
          <w:szCs w:val="17"/>
        </w:rPr>
        <w:t>his analysis</w:t>
      </w:r>
      <w:r w:rsidR="002A626B">
        <w:rPr>
          <w:rFonts w:ascii="Avenir Black" w:hAnsi="Avenir Black"/>
          <w:b/>
          <w:i w:val="0"/>
          <w:iCs w:val="0"/>
          <w:color w:val="AB4C4C"/>
          <w:sz w:val="17"/>
          <w:szCs w:val="17"/>
        </w:rPr>
        <w:t xml:space="preserve"> </w:t>
      </w:r>
      <w:r w:rsidR="00CD6F09">
        <w:rPr>
          <w:rFonts w:ascii="Avenir Black" w:hAnsi="Avenir Black"/>
          <w:b/>
          <w:i w:val="0"/>
          <w:iCs w:val="0"/>
          <w:color w:val="AB4C4C"/>
          <w:sz w:val="17"/>
          <w:szCs w:val="17"/>
        </w:rPr>
        <w:t>finds that</w:t>
      </w:r>
      <w:r w:rsidR="002A626B">
        <w:rPr>
          <w:rFonts w:ascii="Avenir Black" w:hAnsi="Avenir Black"/>
          <w:b/>
          <w:i w:val="0"/>
          <w:iCs w:val="0"/>
          <w:color w:val="AB4C4C"/>
          <w:sz w:val="17"/>
          <w:szCs w:val="17"/>
        </w:rPr>
        <w:t xml:space="preserve"> electrolytic hydrogen powered with wind power</w:t>
      </w:r>
      <w:r w:rsidR="00CD6F09">
        <w:rPr>
          <w:rFonts w:ascii="Avenir Black" w:hAnsi="Avenir Black"/>
          <w:b/>
          <w:i w:val="0"/>
          <w:iCs w:val="0"/>
          <w:color w:val="AB4C4C"/>
          <w:sz w:val="17"/>
          <w:szCs w:val="17"/>
        </w:rPr>
        <w:t xml:space="preserve"> has</w:t>
      </w:r>
      <w:r w:rsidR="002A626B">
        <w:rPr>
          <w:rFonts w:ascii="Avenir Black" w:hAnsi="Avenir Black"/>
          <w:b/>
          <w:i w:val="0"/>
          <w:iCs w:val="0"/>
          <w:color w:val="AB4C4C"/>
          <w:sz w:val="17"/>
          <w:szCs w:val="17"/>
        </w:rPr>
        <w:t xml:space="preserve"> a carbon intensity of approximately 20 kg</w:t>
      </w:r>
      <w:r w:rsidR="002A626B" w:rsidRPr="00B104C0">
        <w:rPr>
          <w:rFonts w:ascii="Avenir Black" w:hAnsi="Avenir Black"/>
          <w:b/>
          <w:i w:val="0"/>
          <w:iCs w:val="0"/>
          <w:color w:val="AB4C4C"/>
          <w:sz w:val="17"/>
          <w:szCs w:val="17"/>
          <w:vertAlign w:val="subscript"/>
        </w:rPr>
        <w:t>CO</w:t>
      </w:r>
      <w:proofErr w:type="gramStart"/>
      <w:r w:rsidR="002A626B" w:rsidRPr="00B104C0">
        <w:rPr>
          <w:rFonts w:ascii="Avenir Black" w:hAnsi="Avenir Black"/>
          <w:b/>
          <w:i w:val="0"/>
          <w:iCs w:val="0"/>
          <w:color w:val="AB4C4C"/>
          <w:sz w:val="17"/>
          <w:szCs w:val="17"/>
          <w:vertAlign w:val="subscript"/>
        </w:rPr>
        <w:t>2,e</w:t>
      </w:r>
      <w:proofErr w:type="gramEnd"/>
      <w:r w:rsidR="002A626B">
        <w:rPr>
          <w:rFonts w:ascii="Avenir Black" w:hAnsi="Avenir Black"/>
          <w:b/>
          <w:i w:val="0"/>
          <w:iCs w:val="0"/>
          <w:color w:val="AB4C4C"/>
          <w:sz w:val="17"/>
          <w:szCs w:val="17"/>
        </w:rPr>
        <w:t>/MWh</w:t>
      </w:r>
      <w:r w:rsidR="002A626B">
        <w:rPr>
          <w:rFonts w:ascii="Avenir Black" w:hAnsi="Avenir Black"/>
          <w:b/>
          <w:i w:val="0"/>
          <w:iCs w:val="0"/>
          <w:color w:val="AB4C4C"/>
          <w:sz w:val="17"/>
          <w:szCs w:val="17"/>
          <w:vertAlign w:val="subscript"/>
        </w:rPr>
        <w:t>H2,LHV</w:t>
      </w:r>
      <w:r w:rsidR="002A626B">
        <w:rPr>
          <w:rFonts w:ascii="Avenir Black" w:hAnsi="Avenir Black"/>
          <w:b/>
          <w:i w:val="0"/>
          <w:iCs w:val="0"/>
          <w:color w:val="AB4C4C"/>
          <w:sz w:val="17"/>
          <w:szCs w:val="17"/>
        </w:rPr>
        <w:t xml:space="preserve">. </w:t>
      </w:r>
      <w:r w:rsidR="003B60D4">
        <w:rPr>
          <w:rFonts w:ascii="Avenir Black" w:hAnsi="Avenir Black"/>
          <w:b/>
          <w:i w:val="0"/>
          <w:iCs w:val="0"/>
          <w:color w:val="AB4C4C"/>
          <w:sz w:val="17"/>
          <w:szCs w:val="17"/>
        </w:rPr>
        <w:t>For both blue and green hydrogen,</w:t>
      </w:r>
      <w:r w:rsidR="00CD6F09">
        <w:rPr>
          <w:rFonts w:ascii="Avenir Black" w:hAnsi="Avenir Black"/>
          <w:b/>
          <w:i w:val="0"/>
          <w:iCs w:val="0"/>
          <w:color w:val="AB4C4C"/>
          <w:sz w:val="17"/>
          <w:szCs w:val="17"/>
        </w:rPr>
        <w:t xml:space="preserve"> residual emissions can be further reduced </w:t>
      </w:r>
      <w:r w:rsidR="00CD6F09">
        <w:rPr>
          <w:rFonts w:ascii="Avenir Black" w:hAnsi="Avenir Black"/>
          <w:b/>
          <w:color w:val="AB4C4C"/>
          <w:sz w:val="17"/>
          <w:szCs w:val="17"/>
        </w:rPr>
        <w:t>via</w:t>
      </w:r>
      <w:r w:rsidR="00CD6F09">
        <w:rPr>
          <w:rFonts w:ascii="Avenir Black" w:hAnsi="Avenir Black"/>
          <w:b/>
          <w:i w:val="0"/>
          <w:iCs w:val="0"/>
          <w:color w:val="AB4C4C"/>
          <w:sz w:val="17"/>
          <w:szCs w:val="17"/>
        </w:rPr>
        <w:t xml:space="preserve"> the decarbonisation of the supply chain</w:t>
      </w:r>
      <w:r w:rsidR="001D1ECA">
        <w:rPr>
          <w:rFonts w:ascii="Avenir Black" w:hAnsi="Avenir Black"/>
          <w:b/>
          <w:i w:val="0"/>
          <w:iCs w:val="0"/>
          <w:color w:val="AB4C4C"/>
          <w:sz w:val="17"/>
          <w:szCs w:val="17"/>
        </w:rPr>
        <w:t xml:space="preserve"> that delivers the hydrogen. </w:t>
      </w:r>
    </w:p>
    <w:p w14:paraId="79792CEA" w14:textId="77777777" w:rsidR="003703A5" w:rsidRPr="00702A5C" w:rsidRDefault="003703A5" w:rsidP="003703A5">
      <w:pPr>
        <w:jc w:val="both"/>
        <w:rPr>
          <w:rFonts w:ascii="Avenir" w:hAnsi="Avenir"/>
          <w:sz w:val="17"/>
          <w:szCs w:val="17"/>
        </w:rPr>
      </w:pPr>
      <w:r>
        <w:rPr>
          <w:rFonts w:ascii="Avenir" w:hAnsi="Avenir"/>
          <w:sz w:val="17"/>
          <w:szCs w:val="17"/>
        </w:rPr>
        <w:t>Finally</w:t>
      </w:r>
      <w:r w:rsidRPr="00702A5C">
        <w:rPr>
          <w:rFonts w:ascii="Avenir" w:hAnsi="Avenir"/>
          <w:sz w:val="17"/>
          <w:szCs w:val="17"/>
        </w:rPr>
        <w:t xml:space="preserve">, there is more to the environment than </w:t>
      </w:r>
      <w:r>
        <w:rPr>
          <w:rFonts w:ascii="Avenir" w:hAnsi="Avenir"/>
          <w:sz w:val="17"/>
          <w:szCs w:val="17"/>
        </w:rPr>
        <w:t>CO</w:t>
      </w:r>
      <w:r>
        <w:rPr>
          <w:rFonts w:ascii="Avenir" w:hAnsi="Avenir"/>
          <w:sz w:val="17"/>
          <w:szCs w:val="17"/>
          <w:vertAlign w:val="subscript"/>
        </w:rPr>
        <w:t>2</w:t>
      </w:r>
      <w:r w:rsidRPr="00702A5C">
        <w:rPr>
          <w:rFonts w:ascii="Avenir" w:hAnsi="Avenir"/>
          <w:sz w:val="17"/>
          <w:szCs w:val="17"/>
        </w:rPr>
        <w:t xml:space="preserve">, and, as illustrated in </w:t>
      </w:r>
      <w:r w:rsidRPr="00702A5C">
        <w:rPr>
          <w:rFonts w:ascii="Avenir" w:hAnsi="Avenir"/>
          <w:sz w:val="17"/>
          <w:szCs w:val="17"/>
        </w:rPr>
        <w:fldChar w:fldCharType="begin"/>
      </w:r>
      <w:r w:rsidRPr="00702A5C">
        <w:rPr>
          <w:rFonts w:ascii="Avenir" w:hAnsi="Avenir"/>
          <w:sz w:val="17"/>
          <w:szCs w:val="17"/>
        </w:rPr>
        <w:instrText xml:space="preserve"> REF _Ref80450652 \h  \* MERGEFORMAT </w:instrText>
      </w:r>
      <w:r w:rsidRPr="00702A5C">
        <w:rPr>
          <w:rFonts w:ascii="Avenir" w:hAnsi="Avenir"/>
          <w:sz w:val="17"/>
          <w:szCs w:val="17"/>
        </w:rPr>
      </w:r>
      <w:r w:rsidRPr="00702A5C">
        <w:rPr>
          <w:rFonts w:ascii="Avenir" w:hAnsi="Avenir"/>
          <w:sz w:val="17"/>
          <w:szCs w:val="17"/>
        </w:rPr>
        <w:fldChar w:fldCharType="separate"/>
      </w:r>
      <w:r w:rsidRPr="00702A5C">
        <w:rPr>
          <w:rFonts w:ascii="Avenir Black" w:hAnsi="Avenir Black"/>
          <w:b/>
          <w:i/>
          <w:iCs/>
          <w:color w:val="AB4C4C"/>
          <w:sz w:val="17"/>
          <w:szCs w:val="17"/>
        </w:rPr>
        <w:t>Figure 2</w:t>
      </w:r>
      <w:r w:rsidRPr="00702A5C">
        <w:rPr>
          <w:rFonts w:ascii="Avenir" w:hAnsi="Avenir"/>
          <w:sz w:val="17"/>
          <w:szCs w:val="17"/>
        </w:rPr>
        <w:fldChar w:fldCharType="end"/>
      </w:r>
      <w:r w:rsidRPr="00CF1784">
        <w:rPr>
          <w:rFonts w:ascii="Avenir Black" w:hAnsi="Avenir Black"/>
          <w:b/>
          <w:i/>
          <w:iCs/>
          <w:color w:val="AB4C4C"/>
          <w:sz w:val="17"/>
          <w:szCs w:val="17"/>
        </w:rPr>
        <w:t>b</w:t>
      </w:r>
      <w:r w:rsidRPr="00702A5C">
        <w:rPr>
          <w:rFonts w:ascii="Avenir" w:hAnsi="Avenir"/>
          <w:sz w:val="17"/>
          <w:szCs w:val="17"/>
        </w:rPr>
        <w:t xml:space="preserve">, whilst a wind-electrolysis configuration outperforms an ATR-SMR process </w:t>
      </w:r>
      <w:r>
        <w:rPr>
          <w:rFonts w:ascii="Avenir" w:hAnsi="Avenir"/>
          <w:sz w:val="17"/>
          <w:szCs w:val="17"/>
        </w:rPr>
        <w:t xml:space="preserve">on </w:t>
      </w:r>
      <w:r w:rsidRPr="00702A5C">
        <w:rPr>
          <w:rFonts w:ascii="Avenir" w:hAnsi="Avenir"/>
          <w:sz w:val="17"/>
          <w:szCs w:val="17"/>
        </w:rPr>
        <w:t xml:space="preserve">GWP and ozone depletion, and is approximately equivalent in terms of particulate matter formation and terrestrial acidification, it is noticeably poorer on a basis of mineral resource scarcity and freshwater ecotoxicity. </w:t>
      </w:r>
    </w:p>
    <w:p w14:paraId="1A603FB8" w14:textId="77777777" w:rsidR="003703A5" w:rsidRDefault="003703A5" w:rsidP="002A626B">
      <w:pPr>
        <w:jc w:val="both"/>
        <w:rPr>
          <w:rFonts w:ascii="Avenir" w:hAnsi="Avenir"/>
          <w:sz w:val="17"/>
          <w:szCs w:val="17"/>
        </w:rPr>
      </w:pPr>
    </w:p>
    <w:p w14:paraId="1CE9ED67" w14:textId="145BA1F0" w:rsidR="00DA7AAA" w:rsidRPr="00702A5C" w:rsidRDefault="0024506F" w:rsidP="002A626B">
      <w:pPr>
        <w:jc w:val="both"/>
        <w:rPr>
          <w:rFonts w:ascii="Avenir" w:hAnsi="Avenir"/>
          <w:sz w:val="17"/>
          <w:szCs w:val="17"/>
        </w:rPr>
      </w:pPr>
      <w:r w:rsidRPr="00702A5C">
        <w:rPr>
          <w:rFonts w:ascii="Avenir" w:hAnsi="Avenir"/>
          <w:sz w:val="17"/>
          <w:szCs w:val="17"/>
        </w:rPr>
        <w:t xml:space="preserve">Thus, </w:t>
      </w:r>
      <w:r w:rsidR="00AE7A18" w:rsidRPr="00702A5C">
        <w:rPr>
          <w:rFonts w:ascii="Avenir" w:hAnsi="Avenir"/>
          <w:sz w:val="17"/>
          <w:szCs w:val="17"/>
        </w:rPr>
        <w:t xml:space="preserve">a comparative </w:t>
      </w:r>
      <w:r w:rsidRPr="00702A5C">
        <w:rPr>
          <w:rFonts w:ascii="Avenir" w:hAnsi="Avenir"/>
          <w:sz w:val="17"/>
          <w:szCs w:val="17"/>
        </w:rPr>
        <w:t>evaluati</w:t>
      </w:r>
      <w:r w:rsidR="00AE7A18" w:rsidRPr="00702A5C">
        <w:rPr>
          <w:rFonts w:ascii="Avenir" w:hAnsi="Avenir"/>
          <w:sz w:val="17"/>
          <w:szCs w:val="17"/>
        </w:rPr>
        <w:t>o</w:t>
      </w:r>
      <w:r w:rsidRPr="00702A5C">
        <w:rPr>
          <w:rFonts w:ascii="Avenir" w:hAnsi="Avenir"/>
          <w:sz w:val="17"/>
          <w:szCs w:val="17"/>
        </w:rPr>
        <w:t>n</w:t>
      </w:r>
      <w:r w:rsidR="00AE7A18" w:rsidRPr="00702A5C">
        <w:rPr>
          <w:rFonts w:ascii="Avenir" w:hAnsi="Avenir"/>
          <w:sz w:val="17"/>
          <w:szCs w:val="17"/>
        </w:rPr>
        <w:t xml:space="preserve"> of blue and green hydrogen </w:t>
      </w:r>
      <w:r w:rsidR="002D4901" w:rsidRPr="00702A5C">
        <w:rPr>
          <w:rFonts w:ascii="Avenir" w:hAnsi="Avenir"/>
          <w:sz w:val="17"/>
          <w:szCs w:val="17"/>
        </w:rPr>
        <w:t>is far from straightforward, and as these technologies are deployed, care will have to be taken to avoid a</w:t>
      </w:r>
      <w:r w:rsidR="00AC645D" w:rsidRPr="00702A5C">
        <w:rPr>
          <w:rFonts w:ascii="Avenir" w:hAnsi="Avenir"/>
          <w:sz w:val="17"/>
          <w:szCs w:val="17"/>
        </w:rPr>
        <w:t>n outcome where environmental</w:t>
      </w:r>
      <w:r w:rsidR="002D4901" w:rsidRPr="00702A5C">
        <w:rPr>
          <w:rFonts w:ascii="Avenir" w:hAnsi="Avenir"/>
          <w:sz w:val="17"/>
          <w:szCs w:val="17"/>
        </w:rPr>
        <w:t xml:space="preserve"> burden</w:t>
      </w:r>
      <w:r w:rsidR="00AC645D" w:rsidRPr="00702A5C">
        <w:rPr>
          <w:rFonts w:ascii="Avenir" w:hAnsi="Avenir"/>
          <w:sz w:val="17"/>
          <w:szCs w:val="17"/>
        </w:rPr>
        <w:t>s are simply</w:t>
      </w:r>
      <w:r w:rsidR="002D4901" w:rsidRPr="00702A5C">
        <w:rPr>
          <w:rFonts w:ascii="Avenir" w:hAnsi="Avenir"/>
          <w:sz w:val="17"/>
          <w:szCs w:val="17"/>
        </w:rPr>
        <w:t xml:space="preserve"> shift</w:t>
      </w:r>
      <w:r w:rsidR="00AC645D" w:rsidRPr="00702A5C">
        <w:rPr>
          <w:rFonts w:ascii="Avenir" w:hAnsi="Avenir"/>
          <w:sz w:val="17"/>
          <w:szCs w:val="17"/>
        </w:rPr>
        <w:t>ed between sectors</w:t>
      </w:r>
      <w:r w:rsidR="00F85F6F">
        <w:rPr>
          <w:rFonts w:ascii="Avenir" w:hAnsi="Avenir"/>
          <w:sz w:val="17"/>
          <w:szCs w:val="17"/>
        </w:rPr>
        <w:t xml:space="preserve"> or environmental categories</w:t>
      </w:r>
      <w:r w:rsidR="002D4901" w:rsidRPr="00702A5C">
        <w:rPr>
          <w:rFonts w:ascii="Avenir" w:hAnsi="Avenir"/>
          <w:sz w:val="17"/>
          <w:szCs w:val="17"/>
        </w:rPr>
        <w:t xml:space="preserve">. </w:t>
      </w:r>
    </w:p>
    <w:p w14:paraId="78E6A0F0" w14:textId="77777777" w:rsidR="00F83FB4" w:rsidRDefault="00F83FB4" w:rsidP="002A626B">
      <w:pPr>
        <w:jc w:val="both"/>
        <w:rPr>
          <w:rFonts w:ascii="Avenir Black" w:hAnsi="Avenir Black"/>
          <w:b/>
          <w:color w:val="AB4C4C"/>
          <w:sz w:val="17"/>
          <w:szCs w:val="17"/>
        </w:rPr>
      </w:pPr>
    </w:p>
    <w:p w14:paraId="1AD46389" w14:textId="568D9388" w:rsidR="00232E89" w:rsidRPr="00702A5C" w:rsidRDefault="00550EE0" w:rsidP="002A626B">
      <w:pPr>
        <w:jc w:val="both"/>
        <w:rPr>
          <w:rFonts w:ascii="Avenir Black" w:hAnsi="Avenir Black"/>
          <w:b/>
          <w:color w:val="AB4C4C"/>
          <w:sz w:val="17"/>
          <w:szCs w:val="17"/>
        </w:rPr>
      </w:pPr>
      <w:r>
        <w:rPr>
          <w:rFonts w:ascii="Avenir Black" w:hAnsi="Avenir Black"/>
          <w:b/>
          <w:color w:val="AB4C4C"/>
          <w:sz w:val="17"/>
          <w:szCs w:val="17"/>
        </w:rPr>
        <w:t xml:space="preserve">THE </w:t>
      </w:r>
      <w:r w:rsidR="00804CB6" w:rsidRPr="00702A5C">
        <w:rPr>
          <w:rFonts w:ascii="Avenir Black" w:hAnsi="Avenir Black"/>
          <w:b/>
          <w:color w:val="AB4C4C"/>
          <w:sz w:val="17"/>
          <w:szCs w:val="17"/>
        </w:rPr>
        <w:t>PEOPLE’S</w:t>
      </w:r>
      <w:r w:rsidR="00232E89" w:rsidRPr="00702A5C">
        <w:rPr>
          <w:rFonts w:ascii="Avenir Black" w:hAnsi="Avenir Black"/>
          <w:b/>
          <w:color w:val="AB4C4C"/>
          <w:sz w:val="17"/>
          <w:szCs w:val="17"/>
        </w:rPr>
        <w:t xml:space="preserve"> F</w:t>
      </w:r>
      <w:r w:rsidR="00804CB6" w:rsidRPr="00702A5C">
        <w:rPr>
          <w:rFonts w:ascii="Avenir Black" w:hAnsi="Avenir Black"/>
          <w:b/>
          <w:color w:val="AB4C4C"/>
          <w:sz w:val="17"/>
          <w:szCs w:val="17"/>
        </w:rPr>
        <w:t>RONT</w:t>
      </w:r>
      <w:r w:rsidR="00232E89" w:rsidRPr="00702A5C">
        <w:rPr>
          <w:rFonts w:ascii="Avenir Black" w:hAnsi="Avenir Black"/>
          <w:b/>
          <w:color w:val="AB4C4C"/>
          <w:sz w:val="17"/>
          <w:szCs w:val="17"/>
        </w:rPr>
        <w:t xml:space="preserve"> </w:t>
      </w:r>
      <w:r w:rsidR="00804CB6" w:rsidRPr="00702A5C">
        <w:rPr>
          <w:rFonts w:ascii="Avenir Black" w:hAnsi="Avenir Black"/>
          <w:b/>
          <w:color w:val="AB4C4C"/>
          <w:sz w:val="17"/>
          <w:szCs w:val="17"/>
        </w:rPr>
        <w:t>O</w:t>
      </w:r>
      <w:r w:rsidR="005A68BC" w:rsidRPr="00702A5C">
        <w:rPr>
          <w:rFonts w:ascii="Avenir Black" w:hAnsi="Avenir Black"/>
          <w:b/>
          <w:color w:val="AB4C4C"/>
          <w:sz w:val="17"/>
          <w:szCs w:val="17"/>
        </w:rPr>
        <w:t>F</w:t>
      </w:r>
      <w:r w:rsidR="00232E89" w:rsidRPr="00702A5C">
        <w:rPr>
          <w:rFonts w:ascii="Avenir Black" w:hAnsi="Avenir Black"/>
          <w:b/>
          <w:color w:val="AB4C4C"/>
          <w:sz w:val="17"/>
          <w:szCs w:val="17"/>
        </w:rPr>
        <w:t xml:space="preserve"> J</w:t>
      </w:r>
      <w:r w:rsidR="00804CB6" w:rsidRPr="00702A5C">
        <w:rPr>
          <w:rFonts w:ascii="Avenir Black" w:hAnsi="Avenir Black"/>
          <w:b/>
          <w:color w:val="AB4C4C"/>
          <w:sz w:val="17"/>
          <w:szCs w:val="17"/>
        </w:rPr>
        <w:t>UDEA</w:t>
      </w:r>
      <w:r w:rsidR="00232E89" w:rsidRPr="00702A5C">
        <w:rPr>
          <w:rFonts w:ascii="Avenir Black" w:hAnsi="Avenir Black"/>
          <w:b/>
          <w:color w:val="AB4C4C"/>
          <w:sz w:val="17"/>
          <w:szCs w:val="17"/>
        </w:rPr>
        <w:t xml:space="preserve"> </w:t>
      </w:r>
      <w:r w:rsidR="00804CB6" w:rsidRPr="00702A5C">
        <w:rPr>
          <w:rFonts w:ascii="Avenir Black" w:hAnsi="Avenir Black"/>
          <w:b/>
          <w:color w:val="AB4C4C"/>
          <w:sz w:val="17"/>
          <w:szCs w:val="17"/>
        </w:rPr>
        <w:t>AND THE</w:t>
      </w:r>
      <w:r w:rsidR="00232E89" w:rsidRPr="00702A5C">
        <w:rPr>
          <w:rFonts w:ascii="Avenir Black" w:hAnsi="Avenir Black"/>
          <w:b/>
          <w:color w:val="AB4C4C"/>
          <w:sz w:val="17"/>
          <w:szCs w:val="17"/>
        </w:rPr>
        <w:t xml:space="preserve"> J</w:t>
      </w:r>
      <w:r w:rsidR="00804CB6" w:rsidRPr="00702A5C">
        <w:rPr>
          <w:rFonts w:ascii="Avenir Black" w:hAnsi="Avenir Black"/>
          <w:b/>
          <w:color w:val="AB4C4C"/>
          <w:sz w:val="17"/>
          <w:szCs w:val="17"/>
        </w:rPr>
        <w:t>UDEAN</w:t>
      </w:r>
      <w:r w:rsidR="00232E89" w:rsidRPr="00702A5C">
        <w:rPr>
          <w:rFonts w:ascii="Avenir Black" w:hAnsi="Avenir Black"/>
          <w:b/>
          <w:color w:val="AB4C4C"/>
          <w:sz w:val="17"/>
          <w:szCs w:val="17"/>
        </w:rPr>
        <w:t xml:space="preserve"> P</w:t>
      </w:r>
      <w:r w:rsidR="00804CB6" w:rsidRPr="00702A5C">
        <w:rPr>
          <w:rFonts w:ascii="Avenir Black" w:hAnsi="Avenir Black"/>
          <w:b/>
          <w:color w:val="AB4C4C"/>
          <w:sz w:val="17"/>
          <w:szCs w:val="17"/>
        </w:rPr>
        <w:t>EOPLE</w:t>
      </w:r>
      <w:r w:rsidR="00232E89" w:rsidRPr="00702A5C">
        <w:rPr>
          <w:rFonts w:ascii="Avenir Black" w:hAnsi="Avenir Black"/>
          <w:b/>
          <w:color w:val="AB4C4C"/>
          <w:sz w:val="17"/>
          <w:szCs w:val="17"/>
        </w:rPr>
        <w:t>'</w:t>
      </w:r>
      <w:r w:rsidR="00804CB6" w:rsidRPr="00702A5C">
        <w:rPr>
          <w:rFonts w:ascii="Avenir Black" w:hAnsi="Avenir Black"/>
          <w:b/>
          <w:color w:val="AB4C4C"/>
          <w:sz w:val="17"/>
          <w:szCs w:val="17"/>
        </w:rPr>
        <w:t>S</w:t>
      </w:r>
      <w:r w:rsidR="00232E89" w:rsidRPr="00702A5C">
        <w:rPr>
          <w:rFonts w:ascii="Avenir Black" w:hAnsi="Avenir Black"/>
          <w:b/>
          <w:color w:val="AB4C4C"/>
          <w:sz w:val="17"/>
          <w:szCs w:val="17"/>
        </w:rPr>
        <w:t xml:space="preserve"> F</w:t>
      </w:r>
      <w:r w:rsidR="00804CB6" w:rsidRPr="00702A5C">
        <w:rPr>
          <w:rFonts w:ascii="Avenir Black" w:hAnsi="Avenir Black"/>
          <w:b/>
          <w:color w:val="AB4C4C"/>
          <w:sz w:val="17"/>
          <w:szCs w:val="17"/>
        </w:rPr>
        <w:t>RO</w:t>
      </w:r>
      <w:r w:rsidR="00D23B76" w:rsidRPr="00702A5C">
        <w:rPr>
          <w:rFonts w:ascii="Avenir Black" w:hAnsi="Avenir Black"/>
          <w:b/>
          <w:color w:val="AB4C4C"/>
          <w:sz w:val="17"/>
          <w:szCs w:val="17"/>
        </w:rPr>
        <w:t>NT</w:t>
      </w:r>
    </w:p>
    <w:p w14:paraId="1ED1F76D" w14:textId="56CAF7E2" w:rsidR="00232E89" w:rsidRPr="00702A5C" w:rsidRDefault="00232E89" w:rsidP="002A626B">
      <w:pPr>
        <w:jc w:val="both"/>
        <w:rPr>
          <w:rFonts w:ascii="Avenir Black" w:hAnsi="Avenir Black"/>
          <w:b/>
          <w:color w:val="AB4C4C"/>
          <w:sz w:val="17"/>
          <w:szCs w:val="17"/>
        </w:rPr>
      </w:pPr>
    </w:p>
    <w:p w14:paraId="43948CCA" w14:textId="07670A05" w:rsidR="005873C6" w:rsidRPr="00702A5C" w:rsidRDefault="00A95289" w:rsidP="002A626B">
      <w:pPr>
        <w:jc w:val="both"/>
        <w:rPr>
          <w:rFonts w:ascii="Avenir" w:hAnsi="Avenir"/>
          <w:sz w:val="17"/>
          <w:szCs w:val="17"/>
        </w:rPr>
      </w:pPr>
      <w:r>
        <w:rPr>
          <w:rFonts w:ascii="Avenir" w:hAnsi="Avenir"/>
          <w:sz w:val="17"/>
          <w:szCs w:val="17"/>
        </w:rPr>
        <w:t>Several</w:t>
      </w:r>
      <w:r w:rsidR="00906704" w:rsidRPr="00702A5C">
        <w:rPr>
          <w:rFonts w:ascii="Avenir" w:hAnsi="Avenir"/>
          <w:sz w:val="17"/>
          <w:szCs w:val="17"/>
        </w:rPr>
        <w:t xml:space="preserve"> </w:t>
      </w:r>
      <w:r>
        <w:rPr>
          <w:rFonts w:ascii="Avenir" w:hAnsi="Avenir"/>
          <w:sz w:val="17"/>
          <w:szCs w:val="17"/>
        </w:rPr>
        <w:t>nations</w:t>
      </w:r>
      <w:r w:rsidRPr="00702A5C">
        <w:rPr>
          <w:rFonts w:ascii="Avenir" w:hAnsi="Avenir"/>
          <w:sz w:val="17"/>
          <w:szCs w:val="17"/>
        </w:rPr>
        <w:t xml:space="preserve"> </w:t>
      </w:r>
      <w:r>
        <w:rPr>
          <w:rFonts w:ascii="Avenir" w:hAnsi="Avenir"/>
          <w:sz w:val="17"/>
          <w:szCs w:val="17"/>
        </w:rPr>
        <w:t xml:space="preserve">have </w:t>
      </w:r>
      <w:r w:rsidR="00FD04D8" w:rsidRPr="00702A5C">
        <w:rPr>
          <w:rFonts w:ascii="Avenir" w:hAnsi="Avenir"/>
          <w:sz w:val="17"/>
          <w:szCs w:val="17"/>
        </w:rPr>
        <w:t>set out a hydrogen strategy</w:t>
      </w:r>
      <w:r w:rsidR="007A2F31">
        <w:rPr>
          <w:rFonts w:ascii="Avenir" w:hAnsi="Avenir"/>
          <w:sz w:val="17"/>
          <w:szCs w:val="17"/>
        </w:rPr>
        <w:fldChar w:fldCharType="begin" w:fldLock="1"/>
      </w:r>
      <w:r w:rsidR="006660BE">
        <w:rPr>
          <w:rFonts w:ascii="Avenir" w:hAnsi="Avenir"/>
          <w:sz w:val="17"/>
          <w:szCs w:val="17"/>
        </w:rPr>
        <w:instrText>ADDIN CSL_CITATION {"citationItems":[{"id":"ITEM-1","itemData":{"abstract":"To Our Stakeholders The U.S. economy is becoming more agile and innovative in response to continuing economic and environmental challenges and to the regional demands for clean electricity, fuels, and other products. At the same time, the past decade has demonstrated the need for an all-of-the-above strategy to support the U.S. economy and energy security, and to protect the environment. Hydrogen is a versatile fuel that offers a path to sustainable long-term economic growth. It can add value to multiple sectors in the economy and support America's ongoing manufacturing renaissance. It can serve as a sustainable fuel for transportation and as input to produce electricity and heat for homes. And, carbon-free hydrogen could even be exported to markets that are looking for carbon-free energy. But realizing the true potential for hydrogen requires a commitment to continued research and development as well as ramping up demonstrations and deployments with the private sector to achieve scale. Unlike other fuels, hydrogen requires more integration of the fossil, nuclear, and renewable energy systems, and it will take an integrated approach from all energy sectors to realize the full potential and benefits of hydrogen. To meet this challenge, the U.S. Department of Energy (DOE) has developed a Hydrogen Program Plan. This Plan provides a strategic framework that incorporates the research, development, and demonstration efforts of the Offices of Energy Efficiency and Renewable Energy, Fossil Energy, Nuclear Energy, Electricity, Science, and ARPA-E to advance the production, transport, storage, and use of hydrogen across different sectors of the economy. This comprehensive document represents DOE's commitment to develop the technologies that can enable a hydrogen transition in the United States. It also underscores the importance of collaboration both within DOE and with our stakeholders in industry, academia, and the states to achieve that goal. We hope you will find the Hydrogen Program Plan valuable and constructive, and we look forward to working with you to unlock and expand the remarkable potential and benefits of hydrogen.","author":[{"dropping-particle":"","family":"U.S. Department of Energy","given":"","non-dropping-particle":"","parse-names":false,"suffix":""}],"container-title":"U.S. Department of Energy","id":"ITEM-1","issued":{"date-parts":[["2020"]]},"title":"Department of Energy Hydrogen Program Plan","type":"report"},"uris":["http://www.mendeley.com/documents/?uuid=996e3d42-186e-4372-be0d-189173472baa"]}],"mendeley":{"formattedCitation":"&lt;sup&gt;5&lt;/sup&gt;","plainTextFormattedCitation":"5","previouslyFormattedCitation":"&lt;sup&gt;4&lt;/sup&gt;"},"properties":{"noteIndex":0},"schema":"https://github.com/citation-style-language/schema/raw/master/csl-citation.json"}</w:instrText>
      </w:r>
      <w:r w:rsidR="007A2F31">
        <w:rPr>
          <w:rFonts w:ascii="Avenir" w:hAnsi="Avenir"/>
          <w:sz w:val="17"/>
          <w:szCs w:val="17"/>
        </w:rPr>
        <w:fldChar w:fldCharType="separate"/>
      </w:r>
      <w:r w:rsidR="006660BE" w:rsidRPr="006660BE">
        <w:rPr>
          <w:rFonts w:ascii="Avenir" w:hAnsi="Avenir"/>
          <w:noProof/>
          <w:sz w:val="17"/>
          <w:szCs w:val="17"/>
          <w:vertAlign w:val="superscript"/>
        </w:rPr>
        <w:t>5</w:t>
      </w:r>
      <w:r w:rsidR="007A2F31">
        <w:rPr>
          <w:rFonts w:ascii="Avenir" w:hAnsi="Avenir"/>
          <w:sz w:val="17"/>
          <w:szCs w:val="17"/>
        </w:rPr>
        <w:fldChar w:fldCharType="end"/>
      </w:r>
      <w:r w:rsidR="00441931" w:rsidRPr="00441931">
        <w:rPr>
          <w:rFonts w:ascii="Avenir" w:hAnsi="Avenir"/>
          <w:sz w:val="17"/>
          <w:szCs w:val="17"/>
          <w:vertAlign w:val="superscript"/>
        </w:rPr>
        <w:t>,</w:t>
      </w:r>
      <w:r w:rsidR="00441931">
        <w:rPr>
          <w:rFonts w:ascii="Avenir" w:hAnsi="Avenir"/>
          <w:sz w:val="17"/>
          <w:szCs w:val="17"/>
        </w:rPr>
        <w:fldChar w:fldCharType="begin" w:fldLock="1"/>
      </w:r>
      <w:r w:rsidR="006660BE">
        <w:rPr>
          <w:rFonts w:ascii="Avenir" w:hAnsi="Avenir"/>
          <w:sz w:val="17"/>
          <w:szCs w:val="17"/>
        </w:rPr>
        <w:instrText>ADDIN CSL_CITATION {"citationItems":[{"id":"ITEM-1","itemData":{"abstract":"Predicting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approach.","author":[{"dropping-particle":"","family":"European Commission","given":"","non-dropping-particle":"","parse-names":false,"suffix":""}],"container-title":"European Commission","id":"ITEM-1","issued":{"date-parts":[["2020"]]},"number-of-pages":"24","title":"A hydrogen strategy for a climate-neutral Europe","type":"report"},"uris":["http://www.mendeley.com/documents/?uuid=ba33d782-1fa1-4300-a2b4-451404ecf154"]}],"mendeley":{"formattedCitation":"&lt;sup&gt;6&lt;/sup&gt;","plainTextFormattedCitation":"6","previouslyFormattedCitation":"&lt;sup&gt;5&lt;/sup&gt;"},"properties":{"noteIndex":0},"schema":"https://github.com/citation-style-language/schema/raw/master/csl-citation.json"}</w:instrText>
      </w:r>
      <w:r w:rsidR="00441931">
        <w:rPr>
          <w:rFonts w:ascii="Avenir" w:hAnsi="Avenir"/>
          <w:sz w:val="17"/>
          <w:szCs w:val="17"/>
        </w:rPr>
        <w:fldChar w:fldCharType="separate"/>
      </w:r>
      <w:r w:rsidR="006660BE" w:rsidRPr="006660BE">
        <w:rPr>
          <w:rFonts w:ascii="Avenir" w:hAnsi="Avenir"/>
          <w:noProof/>
          <w:sz w:val="17"/>
          <w:szCs w:val="17"/>
          <w:vertAlign w:val="superscript"/>
        </w:rPr>
        <w:t>6</w:t>
      </w:r>
      <w:r w:rsidR="00441931">
        <w:rPr>
          <w:rFonts w:ascii="Avenir" w:hAnsi="Avenir"/>
          <w:sz w:val="17"/>
          <w:szCs w:val="17"/>
        </w:rPr>
        <w:fldChar w:fldCharType="end"/>
      </w:r>
      <w:r w:rsidR="00FD04D8" w:rsidRPr="00702A5C">
        <w:rPr>
          <w:rFonts w:ascii="Avenir" w:hAnsi="Avenir"/>
          <w:sz w:val="17"/>
          <w:szCs w:val="17"/>
          <w:vertAlign w:val="superscript"/>
        </w:rPr>
        <w:t>,</w:t>
      </w:r>
      <w:r w:rsidR="00D917FD">
        <w:rPr>
          <w:rFonts w:ascii="Avenir" w:hAnsi="Avenir"/>
          <w:sz w:val="17"/>
          <w:szCs w:val="17"/>
          <w:vertAlign w:val="superscript"/>
        </w:rPr>
        <w:fldChar w:fldCharType="begin" w:fldLock="1"/>
      </w:r>
      <w:r w:rsidR="006660BE">
        <w:rPr>
          <w:rFonts w:ascii="Avenir" w:hAnsi="Avenir"/>
          <w:sz w:val="17"/>
          <w:szCs w:val="17"/>
          <w:vertAlign w:val="superscript"/>
        </w:rPr>
        <w:instrText>ADDIN CSL_CITATION {"citationItems":[{"id":"ITEM-1","itemData":{"ISBN":"9781528626705","abstract":"Hydrogen is one of a handful of new, low carbon solutions that will be critical for the UK’s transition to net zero. As part of a deeply decarbonised, deeply renewable energy system, low carbon hydrogen could be a versatile replacement for high-carbon fuels used today – helping to bring down emissions in vital UK industrial sectors and providing flexible energy for power, heat and transport. The UK’s vision, resources and know-how are ideally suited to rapidly developing a thriving hydrogen economy. Our world-class innovation and expertise offer opportunities for UK companies in growing domestic and global markets. The UK Hydrogen Strategy sets out how we will drive progress in the 2020s, to deliver our 5GW production ambition by 2030 and position hydrogen to help meet our Sixth Carbon Budget and net zero commitments","author":[{"dropping-particle":"","family":"Her Majesty's Government","given":"","non-dropping-particle":"","parse-names":false,"suffix":""}],"id":"ITEM-1","issue":"August","issued":{"date-parts":[["2021"]]},"title":"UK Hydrogen Strategy","type":"report"},"uris":["http://www.mendeley.com/documents/?uuid=0036fe2f-ec72-4edf-90bb-936bd6f71f24"]}],"mendeley":{"formattedCitation":"&lt;sup&gt;7&lt;/sup&gt;","plainTextFormattedCitation":"7","previouslyFormattedCitation":"&lt;sup&gt;6&lt;/sup&gt;"},"properties":{"noteIndex":0},"schema":"https://github.com/citation-style-language/schema/raw/master/csl-citation.json"}</w:instrText>
      </w:r>
      <w:r w:rsidR="00D917FD">
        <w:rPr>
          <w:rFonts w:ascii="Avenir" w:hAnsi="Avenir"/>
          <w:sz w:val="17"/>
          <w:szCs w:val="17"/>
          <w:vertAlign w:val="superscript"/>
        </w:rPr>
        <w:fldChar w:fldCharType="separate"/>
      </w:r>
      <w:r w:rsidR="006660BE" w:rsidRPr="006660BE">
        <w:rPr>
          <w:rFonts w:ascii="Avenir" w:hAnsi="Avenir"/>
          <w:noProof/>
          <w:sz w:val="17"/>
          <w:szCs w:val="17"/>
          <w:vertAlign w:val="superscript"/>
        </w:rPr>
        <w:t>7</w:t>
      </w:r>
      <w:r w:rsidR="00D917FD">
        <w:rPr>
          <w:rFonts w:ascii="Avenir" w:hAnsi="Avenir"/>
          <w:sz w:val="17"/>
          <w:szCs w:val="17"/>
          <w:vertAlign w:val="superscript"/>
        </w:rPr>
        <w:fldChar w:fldCharType="end"/>
      </w:r>
      <w:r w:rsidR="00C86A0C">
        <w:rPr>
          <w:rFonts w:ascii="Avenir" w:hAnsi="Avenir"/>
          <w:sz w:val="17"/>
          <w:szCs w:val="17"/>
          <w:vertAlign w:val="superscript"/>
        </w:rPr>
        <w:t>,</w:t>
      </w:r>
      <w:r w:rsidR="00BD1DA8">
        <w:rPr>
          <w:rFonts w:ascii="Avenir" w:hAnsi="Avenir"/>
          <w:sz w:val="17"/>
          <w:szCs w:val="17"/>
          <w:vertAlign w:val="superscript"/>
        </w:rPr>
        <w:fldChar w:fldCharType="begin" w:fldLock="1"/>
      </w:r>
      <w:r w:rsidR="006660BE">
        <w:rPr>
          <w:rFonts w:ascii="Avenir" w:hAnsi="Avenir"/>
          <w:sz w:val="17"/>
          <w:szCs w:val="17"/>
          <w:vertAlign w:val="superscript"/>
        </w:rPr>
        <w:instrText>ADDIN CSL_CITATION {"citationItems":[{"id":"ITEM-1","itemData":{"ISBN":"9781922125620","abstract":"In December 2018, the Council of Australian Governments Energy Council set a vision for a clean, innovative, safe and competitive hydrogen industry that benefits all Australians and is a major global player by 2030. The Council agreed to establish a Hydrogen Working Group, chaired by Australia’s Chief Scientist, Dr Alan Finkel, to develop a National Hydrogen Strategy that can achieve this vision.","author":[{"dropping-particle":"","family":"COAG Energy Council","given":"","non-dropping-particle":"","parse-names":false,"suffix":""}],"id":"ITEM-1","issued":{"date-parts":[["2019"]]},"number-of-pages":"136","title":"Australia's National Hydrogen Strategy","type":"report"},"uris":["http://www.mendeley.com/documents/?uuid=34f17daf-aeab-4221-b15f-424a59fcdad7"]}],"mendeley":{"formattedCitation":"&lt;sup&gt;8&lt;/sup&gt;","plainTextFormattedCitation":"8","previouslyFormattedCitation":"&lt;sup&gt;7&lt;/sup&gt;"},"properties":{"noteIndex":0},"schema":"https://github.com/citation-style-language/schema/raw/master/csl-citation.json"}</w:instrText>
      </w:r>
      <w:r w:rsidR="00BD1DA8">
        <w:rPr>
          <w:rFonts w:ascii="Avenir" w:hAnsi="Avenir"/>
          <w:sz w:val="17"/>
          <w:szCs w:val="17"/>
          <w:vertAlign w:val="superscript"/>
        </w:rPr>
        <w:fldChar w:fldCharType="separate"/>
      </w:r>
      <w:r w:rsidR="006660BE" w:rsidRPr="006660BE">
        <w:rPr>
          <w:rFonts w:ascii="Avenir" w:hAnsi="Avenir"/>
          <w:noProof/>
          <w:sz w:val="17"/>
          <w:szCs w:val="17"/>
          <w:vertAlign w:val="superscript"/>
        </w:rPr>
        <w:t>8</w:t>
      </w:r>
      <w:r w:rsidR="00BD1DA8">
        <w:rPr>
          <w:rFonts w:ascii="Avenir" w:hAnsi="Avenir"/>
          <w:sz w:val="17"/>
          <w:szCs w:val="17"/>
          <w:vertAlign w:val="superscript"/>
        </w:rPr>
        <w:fldChar w:fldCharType="end"/>
      </w:r>
      <w:r w:rsidR="00ED748B" w:rsidRPr="00702A5C">
        <w:rPr>
          <w:rFonts w:ascii="Avenir" w:hAnsi="Avenir"/>
          <w:sz w:val="17"/>
          <w:szCs w:val="17"/>
        </w:rPr>
        <w:t xml:space="preserve"> as </w:t>
      </w:r>
      <w:r w:rsidR="001D5B6A" w:rsidRPr="00702A5C">
        <w:rPr>
          <w:rFonts w:ascii="Avenir" w:hAnsi="Avenir"/>
          <w:sz w:val="17"/>
          <w:szCs w:val="17"/>
        </w:rPr>
        <w:t>an important element of a net zero future energy system.</w:t>
      </w:r>
      <w:r w:rsidR="00DC4FA5" w:rsidRPr="00702A5C">
        <w:rPr>
          <w:rFonts w:ascii="Avenir" w:hAnsi="Avenir"/>
          <w:sz w:val="17"/>
          <w:szCs w:val="17"/>
        </w:rPr>
        <w:t xml:space="preserve"> Importantly, China’s 14</w:t>
      </w:r>
      <w:r w:rsidR="00DC4FA5" w:rsidRPr="00702A5C">
        <w:rPr>
          <w:rFonts w:ascii="Avenir" w:hAnsi="Avenir"/>
          <w:sz w:val="17"/>
          <w:szCs w:val="17"/>
          <w:vertAlign w:val="superscript"/>
        </w:rPr>
        <w:t>th</w:t>
      </w:r>
      <w:r w:rsidR="00DC4FA5" w:rsidRPr="00702A5C">
        <w:rPr>
          <w:rFonts w:ascii="Avenir" w:hAnsi="Avenir"/>
          <w:sz w:val="17"/>
          <w:szCs w:val="17"/>
        </w:rPr>
        <w:t xml:space="preserve"> Five Year Plan</w:t>
      </w:r>
      <w:r w:rsidR="00A05211">
        <w:rPr>
          <w:rFonts w:ascii="Avenir" w:hAnsi="Avenir"/>
          <w:sz w:val="17"/>
          <w:szCs w:val="17"/>
        </w:rPr>
        <w:fldChar w:fldCharType="begin" w:fldLock="1"/>
      </w:r>
      <w:r w:rsidR="006660BE">
        <w:rPr>
          <w:rFonts w:ascii="Avenir" w:hAnsi="Avenir"/>
          <w:sz w:val="17"/>
          <w:szCs w:val="17"/>
        </w:rPr>
        <w:instrText>ADDIN CSL_CITATION {"citationItems":[{"id":"ITEM-1","itemData":{"URL":"http://www.gov.cn/xinwen/2021-03/13/content_5592681.htm","accessed":{"date-parts":[["2021","9","14"]]},"author":[{"dropping-particle":"","family":"The State Council of the People’s Republic of China","given":"","non-dropping-particle":"","parse-names":false,"suffix":""}],"id":"ITEM-1","issued":{"date-parts":[["2021"]]},"title":"The 14th Five-Year Plan for the National Economic and Social Development of the People's Republic of China and the Outline of the Long-term Goals for 2035","type":"webpage"},"uris":["http://www.mendeley.com/documents/?uuid=3ea9eca3-f240-38aa-9d52-7f1e3e91d803"]}],"mendeley":{"formattedCitation":"&lt;sup&gt;9&lt;/sup&gt;","plainTextFormattedCitation":"9","previouslyFormattedCitation":"&lt;sup&gt;8&lt;/sup&gt;"},"properties":{"noteIndex":0},"schema":"https://github.com/citation-style-language/schema/raw/master/csl-citation.json"}</w:instrText>
      </w:r>
      <w:r w:rsidR="00A05211">
        <w:rPr>
          <w:rFonts w:ascii="Avenir" w:hAnsi="Avenir"/>
          <w:sz w:val="17"/>
          <w:szCs w:val="17"/>
        </w:rPr>
        <w:fldChar w:fldCharType="separate"/>
      </w:r>
      <w:r w:rsidR="006660BE" w:rsidRPr="006660BE">
        <w:rPr>
          <w:rFonts w:ascii="Avenir" w:hAnsi="Avenir"/>
          <w:noProof/>
          <w:sz w:val="17"/>
          <w:szCs w:val="17"/>
          <w:vertAlign w:val="superscript"/>
        </w:rPr>
        <w:t>9</w:t>
      </w:r>
      <w:r w:rsidR="00A05211">
        <w:rPr>
          <w:rFonts w:ascii="Avenir" w:hAnsi="Avenir"/>
          <w:sz w:val="17"/>
          <w:szCs w:val="17"/>
        </w:rPr>
        <w:fldChar w:fldCharType="end"/>
      </w:r>
      <w:r w:rsidR="00DC4FA5" w:rsidRPr="00702A5C">
        <w:rPr>
          <w:rFonts w:ascii="Avenir" w:hAnsi="Avenir"/>
          <w:sz w:val="17"/>
          <w:szCs w:val="17"/>
        </w:rPr>
        <w:t xml:space="preserve"> has</w:t>
      </w:r>
      <w:r w:rsidR="00F704B3" w:rsidRPr="00702A5C">
        <w:rPr>
          <w:rFonts w:ascii="Avenir" w:hAnsi="Avenir"/>
          <w:sz w:val="17"/>
          <w:szCs w:val="17"/>
        </w:rPr>
        <w:t xml:space="preserve"> introduced a</w:t>
      </w:r>
      <w:r w:rsidR="00DC4FA5" w:rsidRPr="00702A5C">
        <w:rPr>
          <w:rFonts w:ascii="Avenir" w:hAnsi="Avenir"/>
          <w:sz w:val="17"/>
          <w:szCs w:val="17"/>
        </w:rPr>
        <w:t xml:space="preserve"> focus </w:t>
      </w:r>
      <w:r w:rsidR="00F704B3" w:rsidRPr="00702A5C">
        <w:rPr>
          <w:rFonts w:ascii="Avenir" w:hAnsi="Avenir"/>
          <w:sz w:val="17"/>
          <w:szCs w:val="17"/>
        </w:rPr>
        <w:t xml:space="preserve">on hydrogen as an element of their “forward-looking plans for the future industry”. </w:t>
      </w:r>
      <w:r w:rsidR="001D5B6A" w:rsidRPr="00702A5C">
        <w:rPr>
          <w:rFonts w:ascii="Avenir" w:hAnsi="Avenir"/>
          <w:sz w:val="17"/>
          <w:szCs w:val="17"/>
        </w:rPr>
        <w:t xml:space="preserve"> All </w:t>
      </w:r>
      <w:r w:rsidR="00C77D3E" w:rsidRPr="00702A5C">
        <w:rPr>
          <w:rFonts w:ascii="Avenir" w:hAnsi="Avenir"/>
          <w:sz w:val="17"/>
          <w:szCs w:val="17"/>
        </w:rPr>
        <w:t>recognize the uniquely versatile nature of hydrogen</w:t>
      </w:r>
      <w:r w:rsidR="00FC5C31" w:rsidRPr="00702A5C">
        <w:rPr>
          <w:rFonts w:ascii="Avenir" w:hAnsi="Avenir"/>
          <w:sz w:val="17"/>
          <w:szCs w:val="17"/>
        </w:rPr>
        <w:t>,</w:t>
      </w:r>
      <w:r w:rsidR="00A94EF9" w:rsidRPr="00702A5C">
        <w:rPr>
          <w:rFonts w:ascii="Avenir" w:hAnsi="Avenir"/>
          <w:sz w:val="17"/>
          <w:szCs w:val="17"/>
        </w:rPr>
        <w:t xml:space="preserve"> the diverse pathways for its production</w:t>
      </w:r>
      <w:r w:rsidR="0073092F" w:rsidRPr="00702A5C">
        <w:rPr>
          <w:rFonts w:ascii="Avenir" w:hAnsi="Avenir"/>
          <w:sz w:val="17"/>
          <w:szCs w:val="17"/>
        </w:rPr>
        <w:t xml:space="preserve">, and </w:t>
      </w:r>
      <w:r w:rsidR="00FC5C31" w:rsidRPr="00702A5C">
        <w:rPr>
          <w:rFonts w:ascii="Avenir" w:hAnsi="Avenir"/>
          <w:sz w:val="17"/>
          <w:szCs w:val="17"/>
        </w:rPr>
        <w:t>that a portfolio approach for deployment will likely be required – albeit one which focuses primarily on methane-derived</w:t>
      </w:r>
      <w:r w:rsidR="000A35D5" w:rsidRPr="00702A5C">
        <w:rPr>
          <w:rFonts w:ascii="Avenir" w:hAnsi="Avenir"/>
          <w:sz w:val="17"/>
          <w:szCs w:val="17"/>
        </w:rPr>
        <w:t xml:space="preserve"> </w:t>
      </w:r>
      <w:r w:rsidR="00FC5C31" w:rsidRPr="00702A5C">
        <w:rPr>
          <w:rFonts w:ascii="Avenir" w:hAnsi="Avenir"/>
          <w:sz w:val="17"/>
          <w:szCs w:val="17"/>
        </w:rPr>
        <w:t xml:space="preserve">and </w:t>
      </w:r>
      <w:r w:rsidR="000A35D5" w:rsidRPr="00702A5C">
        <w:rPr>
          <w:rFonts w:ascii="Avenir" w:hAnsi="Avenir"/>
          <w:sz w:val="17"/>
          <w:szCs w:val="17"/>
        </w:rPr>
        <w:t>electrolytic hydrogen</w:t>
      </w:r>
      <w:r w:rsidR="00FD04D8" w:rsidRPr="00702A5C">
        <w:rPr>
          <w:rFonts w:ascii="Avenir" w:hAnsi="Avenir"/>
          <w:sz w:val="17"/>
          <w:szCs w:val="17"/>
        </w:rPr>
        <w:t>.</w:t>
      </w:r>
      <w:r w:rsidR="000C361F" w:rsidRPr="00702A5C">
        <w:rPr>
          <w:rFonts w:ascii="Avenir" w:hAnsi="Avenir"/>
          <w:sz w:val="17"/>
          <w:szCs w:val="17"/>
        </w:rPr>
        <w:t xml:space="preserve"> </w:t>
      </w:r>
      <w:r w:rsidR="000A35D5" w:rsidRPr="00702A5C">
        <w:rPr>
          <w:rFonts w:ascii="Avenir" w:hAnsi="Avenir"/>
          <w:sz w:val="17"/>
          <w:szCs w:val="17"/>
        </w:rPr>
        <w:t>Moreover</w:t>
      </w:r>
      <w:r w:rsidR="004E1D6B" w:rsidRPr="00702A5C">
        <w:rPr>
          <w:rFonts w:ascii="Avenir" w:hAnsi="Avenir"/>
          <w:sz w:val="17"/>
          <w:szCs w:val="17"/>
        </w:rPr>
        <w:t xml:space="preserve">, </w:t>
      </w:r>
      <w:r w:rsidR="00C86A0C">
        <w:rPr>
          <w:rFonts w:ascii="Avenir" w:hAnsi="Avenir"/>
          <w:sz w:val="17"/>
          <w:szCs w:val="17"/>
        </w:rPr>
        <w:t>many</w:t>
      </w:r>
      <w:r w:rsidR="004E1D6B" w:rsidRPr="00702A5C">
        <w:rPr>
          <w:rFonts w:ascii="Avenir" w:hAnsi="Avenir"/>
          <w:sz w:val="17"/>
          <w:szCs w:val="17"/>
        </w:rPr>
        <w:t xml:space="preserve"> strategies avoid </w:t>
      </w:r>
      <w:r w:rsidR="00A94755" w:rsidRPr="00702A5C">
        <w:rPr>
          <w:rFonts w:ascii="Avenir" w:hAnsi="Avenir"/>
          <w:sz w:val="17"/>
          <w:szCs w:val="17"/>
        </w:rPr>
        <w:t xml:space="preserve">picking winners, and </w:t>
      </w:r>
      <w:r w:rsidR="00BC042E" w:rsidRPr="00702A5C">
        <w:rPr>
          <w:rFonts w:ascii="Avenir" w:hAnsi="Avenir"/>
          <w:sz w:val="17"/>
          <w:szCs w:val="17"/>
        </w:rPr>
        <w:t>recogni</w:t>
      </w:r>
      <w:r w:rsidR="000E27A9">
        <w:rPr>
          <w:rFonts w:ascii="Avenir" w:hAnsi="Avenir"/>
          <w:sz w:val="17"/>
          <w:szCs w:val="17"/>
        </w:rPr>
        <w:t>s</w:t>
      </w:r>
      <w:r w:rsidR="00BC042E" w:rsidRPr="00702A5C">
        <w:rPr>
          <w:rFonts w:ascii="Avenir" w:hAnsi="Avenir"/>
          <w:sz w:val="17"/>
          <w:szCs w:val="17"/>
        </w:rPr>
        <w:t xml:space="preserve">e that </w:t>
      </w:r>
      <w:r w:rsidR="00667DCB" w:rsidRPr="00702A5C">
        <w:rPr>
          <w:rFonts w:ascii="Avenir" w:hAnsi="Avenir"/>
          <w:sz w:val="17"/>
          <w:szCs w:val="17"/>
        </w:rPr>
        <w:t xml:space="preserve">the simultaneous deployment of </w:t>
      </w:r>
      <w:r w:rsidR="00E06B26" w:rsidRPr="00702A5C">
        <w:rPr>
          <w:rFonts w:ascii="Avenir" w:hAnsi="Avenir"/>
          <w:sz w:val="17"/>
          <w:szCs w:val="17"/>
        </w:rPr>
        <w:t xml:space="preserve">both </w:t>
      </w:r>
      <w:r w:rsidR="00015062" w:rsidRPr="00702A5C">
        <w:rPr>
          <w:rFonts w:ascii="Avenir" w:hAnsi="Avenir"/>
          <w:sz w:val="17"/>
          <w:szCs w:val="17"/>
        </w:rPr>
        <w:t xml:space="preserve">blue and green hydrogen </w:t>
      </w:r>
      <w:r w:rsidR="00770EE8" w:rsidRPr="00702A5C">
        <w:rPr>
          <w:rFonts w:ascii="Avenir" w:hAnsi="Avenir"/>
          <w:sz w:val="17"/>
          <w:szCs w:val="17"/>
        </w:rPr>
        <w:t xml:space="preserve">is important </w:t>
      </w:r>
      <w:r w:rsidR="002A5958" w:rsidRPr="00702A5C">
        <w:rPr>
          <w:rFonts w:ascii="Avenir" w:hAnsi="Avenir"/>
          <w:sz w:val="17"/>
          <w:szCs w:val="17"/>
        </w:rPr>
        <w:t>to rapidly reduce emissions from existing hydrogen production, and to support the creation of a broader hydrogen economy.</w:t>
      </w:r>
      <w:r w:rsidR="00F704B3" w:rsidRPr="00702A5C">
        <w:rPr>
          <w:rFonts w:ascii="Avenir" w:hAnsi="Avenir"/>
          <w:sz w:val="17"/>
          <w:szCs w:val="17"/>
        </w:rPr>
        <w:t xml:space="preserve"> </w:t>
      </w:r>
    </w:p>
    <w:p w14:paraId="47BD3719" w14:textId="40F7A0BC" w:rsidR="002A5958" w:rsidRPr="00702A5C" w:rsidRDefault="002A5958">
      <w:pPr>
        <w:jc w:val="both"/>
        <w:rPr>
          <w:rFonts w:ascii="Avenir" w:hAnsi="Avenir"/>
          <w:sz w:val="17"/>
          <w:szCs w:val="17"/>
        </w:rPr>
      </w:pPr>
    </w:p>
    <w:p w14:paraId="76DE204A" w14:textId="64591F75" w:rsidR="002A5958" w:rsidRPr="00702A5C" w:rsidRDefault="00A95289">
      <w:pPr>
        <w:jc w:val="both"/>
        <w:rPr>
          <w:rFonts w:ascii="Avenir" w:hAnsi="Avenir"/>
          <w:sz w:val="17"/>
          <w:szCs w:val="17"/>
        </w:rPr>
      </w:pPr>
      <w:r>
        <w:rPr>
          <w:rFonts w:ascii="Avenir" w:hAnsi="Avenir"/>
          <w:sz w:val="17"/>
          <w:szCs w:val="17"/>
        </w:rPr>
        <w:t>I</w:t>
      </w:r>
      <w:r w:rsidR="00206E42" w:rsidRPr="00702A5C">
        <w:rPr>
          <w:rFonts w:ascii="Avenir" w:hAnsi="Avenir"/>
          <w:sz w:val="17"/>
          <w:szCs w:val="17"/>
        </w:rPr>
        <w:t xml:space="preserve">t is the core contention of this contribution that </w:t>
      </w:r>
      <w:r w:rsidR="00977CDA">
        <w:rPr>
          <w:rFonts w:ascii="Avenir" w:hAnsi="Avenir"/>
          <w:sz w:val="17"/>
          <w:szCs w:val="17"/>
        </w:rPr>
        <w:t>this "twin track" approach</w:t>
      </w:r>
      <w:r w:rsidR="00977CDA" w:rsidRPr="00702A5C">
        <w:rPr>
          <w:rFonts w:ascii="Avenir" w:hAnsi="Avenir"/>
          <w:sz w:val="17"/>
          <w:szCs w:val="17"/>
        </w:rPr>
        <w:t xml:space="preserve"> </w:t>
      </w:r>
      <w:r w:rsidR="00206E42" w:rsidRPr="00702A5C">
        <w:rPr>
          <w:rFonts w:ascii="Avenir" w:hAnsi="Avenir"/>
          <w:sz w:val="17"/>
          <w:szCs w:val="17"/>
        </w:rPr>
        <w:t xml:space="preserve">is appropriate, and in the following </w:t>
      </w:r>
      <w:r w:rsidR="00051AC0" w:rsidRPr="00702A5C">
        <w:rPr>
          <w:rFonts w:ascii="Avenir" w:hAnsi="Avenir"/>
          <w:sz w:val="17"/>
          <w:szCs w:val="17"/>
        </w:rPr>
        <w:t>text, we will attempt to set out our reasoning.</w:t>
      </w:r>
    </w:p>
    <w:p w14:paraId="28CAACA8" w14:textId="6372F02E" w:rsidR="00051AC0" w:rsidRPr="00702A5C" w:rsidRDefault="00051AC0">
      <w:pPr>
        <w:jc w:val="both"/>
        <w:rPr>
          <w:rFonts w:ascii="Avenir" w:hAnsi="Avenir"/>
          <w:sz w:val="17"/>
          <w:szCs w:val="17"/>
        </w:rPr>
      </w:pPr>
    </w:p>
    <w:p w14:paraId="4B74F48B" w14:textId="10A2BD1F" w:rsidR="00051AC0" w:rsidRPr="00702A5C" w:rsidRDefault="00B65CE6">
      <w:pPr>
        <w:jc w:val="both"/>
        <w:rPr>
          <w:rFonts w:ascii="Avenir" w:hAnsi="Avenir"/>
          <w:sz w:val="17"/>
          <w:szCs w:val="17"/>
        </w:rPr>
      </w:pPr>
      <w:r w:rsidRPr="00702A5C">
        <w:rPr>
          <w:rFonts w:ascii="Avenir" w:hAnsi="Avenir"/>
          <w:sz w:val="17"/>
          <w:szCs w:val="17"/>
        </w:rPr>
        <w:lastRenderedPageBreak/>
        <w:t>As has been emphasized, the significant reduction of anthropogenic CO</w:t>
      </w:r>
      <w:r w:rsidRPr="00702A5C">
        <w:rPr>
          <w:rFonts w:ascii="Avenir" w:hAnsi="Avenir"/>
          <w:sz w:val="17"/>
          <w:szCs w:val="17"/>
          <w:vertAlign w:val="subscript"/>
        </w:rPr>
        <w:t>2</w:t>
      </w:r>
      <w:r w:rsidRPr="00702A5C">
        <w:rPr>
          <w:rFonts w:ascii="Avenir" w:hAnsi="Avenir"/>
          <w:sz w:val="17"/>
          <w:szCs w:val="17"/>
        </w:rPr>
        <w:t xml:space="preserve"> emissions is a matter of urgency – the social, political, economic, and environmental consequences of failing to do so are formidable</w:t>
      </w:r>
      <w:r w:rsidR="00A05211">
        <w:rPr>
          <w:rFonts w:ascii="Avenir" w:hAnsi="Avenir"/>
          <w:sz w:val="17"/>
          <w:szCs w:val="17"/>
        </w:rPr>
        <w:fldChar w:fldCharType="begin" w:fldLock="1"/>
      </w:r>
      <w:r w:rsidR="006660BE">
        <w:rPr>
          <w:rFonts w:ascii="Avenir" w:hAnsi="Avenir"/>
          <w:sz w:val="17"/>
          <w:szCs w:val="17"/>
        </w:rPr>
        <w:instrText>ADDIN CSL_CITATION {"citationItems":[{"id":"ITEM-1","itemData":{"author":[{"dropping-particle":"","family":"Dyer","given":"Gwynne","non-dropping-particle":"","parse-names":false,"suffix":""}],"id":"ITEM-1","issued":{"date-parts":[["2008"]]},"publisher":"Oneworld Publications","title":"Climate Wars: The Fight for Survival as the World Overheats","type":"book"},"uris":["http://www.mendeley.com/documents/?uuid=e310693d-3cd8-47aa-8cdd-d9bc018ff217"]}],"mendeley":{"formattedCitation":"&lt;sup&gt;10&lt;/sup&gt;","plainTextFormattedCitation":"10","previouslyFormattedCitation":"&lt;sup&gt;9&lt;/sup&gt;"},"properties":{"noteIndex":0},"schema":"https://github.com/citation-style-language/schema/raw/master/csl-citation.json"}</w:instrText>
      </w:r>
      <w:r w:rsidR="00A05211">
        <w:rPr>
          <w:rFonts w:ascii="Avenir" w:hAnsi="Avenir"/>
          <w:sz w:val="17"/>
          <w:szCs w:val="17"/>
        </w:rPr>
        <w:fldChar w:fldCharType="separate"/>
      </w:r>
      <w:r w:rsidR="006660BE" w:rsidRPr="006660BE">
        <w:rPr>
          <w:rFonts w:ascii="Avenir" w:hAnsi="Avenir"/>
          <w:noProof/>
          <w:sz w:val="17"/>
          <w:szCs w:val="17"/>
          <w:vertAlign w:val="superscript"/>
        </w:rPr>
        <w:t>10</w:t>
      </w:r>
      <w:r w:rsidR="00A05211">
        <w:rPr>
          <w:rFonts w:ascii="Avenir" w:hAnsi="Avenir"/>
          <w:sz w:val="17"/>
          <w:szCs w:val="17"/>
        </w:rPr>
        <w:fldChar w:fldCharType="end"/>
      </w:r>
      <w:r w:rsidRPr="00702A5C">
        <w:rPr>
          <w:rFonts w:ascii="Avenir" w:hAnsi="Avenir"/>
          <w:sz w:val="17"/>
          <w:szCs w:val="17"/>
        </w:rPr>
        <w:t xml:space="preserve">. </w:t>
      </w:r>
    </w:p>
    <w:p w14:paraId="7DE18F7D" w14:textId="470B682B" w:rsidR="0074749B" w:rsidRPr="00702A5C" w:rsidRDefault="0074749B">
      <w:pPr>
        <w:jc w:val="both"/>
        <w:rPr>
          <w:rFonts w:ascii="Avenir" w:hAnsi="Avenir"/>
          <w:sz w:val="17"/>
          <w:szCs w:val="17"/>
        </w:rPr>
      </w:pPr>
    </w:p>
    <w:p w14:paraId="0686DC81" w14:textId="120BF383" w:rsidR="000379DA" w:rsidRPr="00702A5C" w:rsidRDefault="00A35EEF">
      <w:pPr>
        <w:jc w:val="both"/>
        <w:rPr>
          <w:rFonts w:ascii="Avenir" w:hAnsi="Avenir"/>
          <w:sz w:val="17"/>
          <w:szCs w:val="17"/>
        </w:rPr>
      </w:pPr>
      <w:r w:rsidRPr="00702A5C">
        <w:rPr>
          <w:rFonts w:ascii="Avenir" w:hAnsi="Avenir"/>
          <w:sz w:val="17"/>
          <w:szCs w:val="17"/>
        </w:rPr>
        <w:t>For</w:t>
      </w:r>
      <w:r w:rsidR="007515BA" w:rsidRPr="00702A5C">
        <w:rPr>
          <w:rFonts w:ascii="Avenir" w:hAnsi="Avenir"/>
          <w:sz w:val="17"/>
          <w:szCs w:val="17"/>
        </w:rPr>
        <w:t xml:space="preserve"> low carbon</w:t>
      </w:r>
      <w:r w:rsidRPr="00702A5C">
        <w:rPr>
          <w:rFonts w:ascii="Avenir" w:hAnsi="Avenir"/>
          <w:sz w:val="17"/>
          <w:szCs w:val="17"/>
        </w:rPr>
        <w:t xml:space="preserve"> hydrogen to make a material impact on CO</w:t>
      </w:r>
      <w:r w:rsidRPr="00702A5C">
        <w:rPr>
          <w:rFonts w:ascii="Avenir" w:hAnsi="Avenir"/>
          <w:sz w:val="17"/>
          <w:szCs w:val="17"/>
          <w:vertAlign w:val="subscript"/>
        </w:rPr>
        <w:t>2</w:t>
      </w:r>
      <w:r w:rsidRPr="00702A5C">
        <w:rPr>
          <w:rFonts w:ascii="Avenir" w:hAnsi="Avenir"/>
          <w:sz w:val="17"/>
          <w:szCs w:val="17"/>
        </w:rPr>
        <w:t xml:space="preserve"> emissions, it ne</w:t>
      </w:r>
      <w:r w:rsidR="00F46C83" w:rsidRPr="00702A5C">
        <w:rPr>
          <w:rFonts w:ascii="Avenir" w:hAnsi="Avenir"/>
          <w:sz w:val="17"/>
          <w:szCs w:val="17"/>
        </w:rPr>
        <w:t>eds to scale rapidly.</w:t>
      </w:r>
      <w:r w:rsidR="00F704B3" w:rsidRPr="00702A5C">
        <w:rPr>
          <w:rFonts w:ascii="Avenir" w:hAnsi="Avenir"/>
          <w:sz w:val="17"/>
          <w:szCs w:val="17"/>
        </w:rPr>
        <w:t xml:space="preserve"> Globally, hydrogen production in 2019 was approximately 70 Mt</w:t>
      </w:r>
      <w:r w:rsidR="00F704B3" w:rsidRPr="00702A5C">
        <w:rPr>
          <w:rFonts w:ascii="Avenir" w:hAnsi="Avenir"/>
          <w:sz w:val="17"/>
          <w:szCs w:val="17"/>
          <w:vertAlign w:val="subscript"/>
        </w:rPr>
        <w:t>H2</w:t>
      </w:r>
      <w:r w:rsidR="00F704B3" w:rsidRPr="00702A5C">
        <w:rPr>
          <w:rFonts w:ascii="Avenir" w:hAnsi="Avenir"/>
          <w:sz w:val="17"/>
          <w:szCs w:val="17"/>
        </w:rPr>
        <w:t>. Of this,</w:t>
      </w:r>
      <w:r w:rsidR="00F46C83" w:rsidRPr="00702A5C">
        <w:rPr>
          <w:rFonts w:ascii="Avenir" w:hAnsi="Avenir"/>
          <w:sz w:val="17"/>
          <w:szCs w:val="17"/>
        </w:rPr>
        <w:t xml:space="preserve"> </w:t>
      </w:r>
      <w:r w:rsidR="00F704B3" w:rsidRPr="00702A5C">
        <w:rPr>
          <w:rFonts w:ascii="Avenir" w:hAnsi="Avenir"/>
          <w:sz w:val="17"/>
          <w:szCs w:val="17"/>
        </w:rPr>
        <w:t xml:space="preserve">the vast majority was produced from fossil fuels, with less than 0.1% being produced </w:t>
      </w:r>
      <w:r w:rsidR="00F61F76">
        <w:rPr>
          <w:rFonts w:ascii="Avenir" w:hAnsi="Avenir"/>
          <w:i/>
          <w:iCs/>
          <w:sz w:val="17"/>
          <w:szCs w:val="17"/>
        </w:rPr>
        <w:t xml:space="preserve">via </w:t>
      </w:r>
      <w:r w:rsidR="00F61F76">
        <w:rPr>
          <w:rFonts w:ascii="Avenir" w:hAnsi="Avenir"/>
          <w:sz w:val="17"/>
          <w:szCs w:val="17"/>
        </w:rPr>
        <w:t>water electrolysis</w:t>
      </w:r>
      <w:r w:rsidR="00A05211">
        <w:rPr>
          <w:rFonts w:ascii="Avenir" w:hAnsi="Avenir"/>
          <w:sz w:val="17"/>
          <w:szCs w:val="17"/>
        </w:rPr>
        <w:fldChar w:fldCharType="begin" w:fldLock="1"/>
      </w:r>
      <w:r w:rsidR="006660BE">
        <w:rPr>
          <w:rFonts w:ascii="Avenir" w:hAnsi="Avenir"/>
          <w:sz w:val="17"/>
          <w:szCs w:val="17"/>
        </w:rPr>
        <w:instrText>ADDIN CSL_CITATION {"citationItems":[{"id":"ITEM-1","itemData":{"author":[{"dropping-particle":"","family":"International Energy Agency","given":"","non-dropping-particle":"","parse-names":false,"suffix":""}],"id":"ITEM-1","issue":"June","issued":{"date-parts":[["2019"]]},"title":"The Future of Hydrogen","type":"report"},"uris":["http://www.mendeley.com/documents/?uuid=1825698b-92f9-403f-b5ff-2ae4c7208cf5"]}],"mendeley":{"formattedCitation":"&lt;sup&gt;11&lt;/sup&gt;","plainTextFormattedCitation":"11","previouslyFormattedCitation":"&lt;sup&gt;10&lt;/sup&gt;"},"properties":{"noteIndex":0},"schema":"https://github.com/citation-style-language/schema/raw/master/csl-citation.json"}</w:instrText>
      </w:r>
      <w:r w:rsidR="00A05211">
        <w:rPr>
          <w:rFonts w:ascii="Avenir" w:hAnsi="Avenir"/>
          <w:sz w:val="17"/>
          <w:szCs w:val="17"/>
        </w:rPr>
        <w:fldChar w:fldCharType="separate"/>
      </w:r>
      <w:r w:rsidR="006660BE" w:rsidRPr="006660BE">
        <w:rPr>
          <w:rFonts w:ascii="Avenir" w:hAnsi="Avenir"/>
          <w:noProof/>
          <w:sz w:val="17"/>
          <w:szCs w:val="17"/>
          <w:vertAlign w:val="superscript"/>
        </w:rPr>
        <w:t>11</w:t>
      </w:r>
      <w:r w:rsidR="00A05211">
        <w:rPr>
          <w:rFonts w:ascii="Avenir" w:hAnsi="Avenir"/>
          <w:sz w:val="17"/>
          <w:szCs w:val="17"/>
        </w:rPr>
        <w:fldChar w:fldCharType="end"/>
      </w:r>
      <w:r w:rsidR="00F704B3" w:rsidRPr="00702A5C">
        <w:rPr>
          <w:rFonts w:ascii="Avenir" w:hAnsi="Avenir"/>
          <w:sz w:val="17"/>
          <w:szCs w:val="17"/>
        </w:rPr>
        <w:t>.</w:t>
      </w:r>
      <w:r w:rsidR="000379DA" w:rsidRPr="00702A5C">
        <w:rPr>
          <w:rFonts w:ascii="Avenir" w:hAnsi="Avenir"/>
          <w:sz w:val="17"/>
          <w:szCs w:val="17"/>
        </w:rPr>
        <w:t xml:space="preserve"> </w:t>
      </w:r>
      <w:r w:rsidR="00026CFB" w:rsidRPr="00702A5C">
        <w:rPr>
          <w:rFonts w:ascii="Avenir" w:hAnsi="Avenir"/>
          <w:sz w:val="17"/>
          <w:szCs w:val="17"/>
        </w:rPr>
        <w:t xml:space="preserve"> </w:t>
      </w:r>
      <w:r w:rsidR="00F704B3" w:rsidRPr="00702A5C">
        <w:rPr>
          <w:rFonts w:ascii="Avenir" w:hAnsi="Avenir"/>
          <w:sz w:val="17"/>
          <w:szCs w:val="17"/>
        </w:rPr>
        <w:t>Today</w:t>
      </w:r>
      <w:r w:rsidR="00D449ED" w:rsidRPr="00702A5C">
        <w:rPr>
          <w:rFonts w:ascii="Avenir" w:hAnsi="Avenir"/>
          <w:sz w:val="17"/>
          <w:szCs w:val="17"/>
        </w:rPr>
        <w:t>, most electrolysers are at the 10 MW</w:t>
      </w:r>
      <w:r w:rsidR="00D449ED" w:rsidRPr="00702A5C">
        <w:rPr>
          <w:rFonts w:ascii="Avenir" w:hAnsi="Avenir"/>
          <w:sz w:val="17"/>
          <w:szCs w:val="17"/>
          <w:vertAlign w:val="subscript"/>
        </w:rPr>
        <w:t>e</w:t>
      </w:r>
      <w:r w:rsidR="00D449ED" w:rsidRPr="00702A5C">
        <w:rPr>
          <w:rFonts w:ascii="Avenir" w:hAnsi="Avenir"/>
          <w:sz w:val="17"/>
          <w:szCs w:val="17"/>
        </w:rPr>
        <w:t xml:space="preserve"> scale</w:t>
      </w:r>
      <w:r w:rsidR="00F704B3" w:rsidRPr="00702A5C">
        <w:rPr>
          <w:rFonts w:ascii="Avenir" w:hAnsi="Avenir"/>
          <w:sz w:val="17"/>
          <w:szCs w:val="17"/>
        </w:rPr>
        <w:t xml:space="preserve">; this can produce perhaps 50 </w:t>
      </w:r>
      <w:proofErr w:type="spellStart"/>
      <w:r w:rsidR="00F704B3" w:rsidRPr="00702A5C">
        <w:rPr>
          <w:rFonts w:ascii="Avenir" w:hAnsi="Avenir"/>
          <w:sz w:val="17"/>
          <w:szCs w:val="17"/>
        </w:rPr>
        <w:t>tpd</w:t>
      </w:r>
      <w:proofErr w:type="spellEnd"/>
      <w:r w:rsidR="003B60D4">
        <w:rPr>
          <w:rFonts w:ascii="Avenir" w:hAnsi="Avenir"/>
          <w:sz w:val="17"/>
          <w:szCs w:val="17"/>
        </w:rPr>
        <w:t xml:space="preserve"> of hydrogen,</w:t>
      </w:r>
      <w:r w:rsidR="00F704B3" w:rsidRPr="00702A5C">
        <w:rPr>
          <w:rFonts w:ascii="Avenir" w:hAnsi="Avenir"/>
          <w:sz w:val="17"/>
          <w:szCs w:val="17"/>
        </w:rPr>
        <w:t xml:space="preserve"> if operated constantly at nameplate capacity.</w:t>
      </w:r>
      <w:r w:rsidR="00D93660" w:rsidRPr="00702A5C">
        <w:rPr>
          <w:rFonts w:ascii="Avenir" w:hAnsi="Avenir"/>
          <w:sz w:val="17"/>
          <w:szCs w:val="17"/>
        </w:rPr>
        <w:t xml:space="preserve"> </w:t>
      </w:r>
      <w:r w:rsidR="007515BA" w:rsidRPr="00702A5C">
        <w:rPr>
          <w:rFonts w:ascii="Avenir" w:hAnsi="Avenir"/>
          <w:sz w:val="17"/>
          <w:szCs w:val="17"/>
        </w:rPr>
        <w:t>T</w:t>
      </w:r>
      <w:r w:rsidR="000379DA" w:rsidRPr="00702A5C">
        <w:rPr>
          <w:rFonts w:ascii="Avenir" w:hAnsi="Avenir"/>
          <w:sz w:val="17"/>
          <w:szCs w:val="17"/>
        </w:rPr>
        <w:t xml:space="preserve">he scale up of electrolytic hydrogen production will also increase the demand for key rare earth metals, such as platinum and iridium. Current platinum production is approximately 180 </w:t>
      </w:r>
      <w:proofErr w:type="spellStart"/>
      <w:r w:rsidR="000379DA" w:rsidRPr="00702A5C">
        <w:rPr>
          <w:rFonts w:ascii="Avenir" w:hAnsi="Avenir"/>
          <w:sz w:val="17"/>
          <w:szCs w:val="17"/>
        </w:rPr>
        <w:t>tpa</w:t>
      </w:r>
      <w:proofErr w:type="spellEnd"/>
      <w:r w:rsidR="000379DA" w:rsidRPr="00702A5C">
        <w:rPr>
          <w:rFonts w:ascii="Avenir" w:hAnsi="Avenir"/>
          <w:sz w:val="17"/>
          <w:szCs w:val="17"/>
        </w:rPr>
        <w:t xml:space="preserve"> and iridium production is in the range of 5 – 7 </w:t>
      </w:r>
      <w:proofErr w:type="spellStart"/>
      <w:r w:rsidR="000379DA" w:rsidRPr="00702A5C">
        <w:rPr>
          <w:rFonts w:ascii="Avenir" w:hAnsi="Avenir"/>
          <w:sz w:val="17"/>
          <w:szCs w:val="17"/>
        </w:rPr>
        <w:t>tpa</w:t>
      </w:r>
      <w:proofErr w:type="spellEnd"/>
      <w:r w:rsidR="000379DA" w:rsidRPr="00702A5C">
        <w:rPr>
          <w:rFonts w:ascii="Avenir" w:hAnsi="Avenir"/>
          <w:sz w:val="17"/>
          <w:szCs w:val="17"/>
        </w:rPr>
        <w:t>. PEM electrolysers</w:t>
      </w:r>
      <w:r w:rsidR="00E00B64">
        <w:rPr>
          <w:rFonts w:ascii="Avenir" w:hAnsi="Avenir"/>
          <w:sz w:val="17"/>
          <w:szCs w:val="17"/>
        </w:rPr>
        <w:t xml:space="preserve"> currently</w:t>
      </w:r>
      <w:r w:rsidR="000379DA" w:rsidRPr="00702A5C">
        <w:rPr>
          <w:rFonts w:ascii="Avenir" w:hAnsi="Avenir"/>
          <w:sz w:val="17"/>
          <w:szCs w:val="17"/>
        </w:rPr>
        <w:t xml:space="preserve"> require </w:t>
      </w:r>
      <w:r w:rsidR="0088400B">
        <w:rPr>
          <w:rFonts w:ascii="Avenir" w:hAnsi="Avenir"/>
          <w:sz w:val="17"/>
          <w:szCs w:val="17"/>
        </w:rPr>
        <w:t xml:space="preserve">an average of </w:t>
      </w:r>
      <w:r w:rsidR="000379DA" w:rsidRPr="00702A5C">
        <w:rPr>
          <w:rFonts w:ascii="Avenir" w:hAnsi="Avenir"/>
          <w:sz w:val="17"/>
          <w:szCs w:val="17"/>
        </w:rPr>
        <w:t xml:space="preserve">0.3 kg Pt </w:t>
      </w:r>
      <w:r w:rsidR="007515BA" w:rsidRPr="00702A5C">
        <w:rPr>
          <w:rFonts w:ascii="Avenir" w:hAnsi="Avenir"/>
          <w:sz w:val="17"/>
          <w:szCs w:val="17"/>
        </w:rPr>
        <w:t>and</w:t>
      </w:r>
      <w:r w:rsidR="000379DA" w:rsidRPr="00702A5C">
        <w:rPr>
          <w:rFonts w:ascii="Avenir" w:hAnsi="Avenir"/>
          <w:sz w:val="17"/>
          <w:szCs w:val="17"/>
        </w:rPr>
        <w:t xml:space="preserve"> 0.7 kg </w:t>
      </w:r>
      <w:proofErr w:type="spellStart"/>
      <w:r w:rsidR="000379DA" w:rsidRPr="00702A5C">
        <w:rPr>
          <w:rFonts w:ascii="Avenir" w:hAnsi="Avenir"/>
          <w:sz w:val="17"/>
          <w:szCs w:val="17"/>
        </w:rPr>
        <w:t>Ir</w:t>
      </w:r>
      <w:proofErr w:type="spellEnd"/>
      <w:r w:rsidR="000379DA" w:rsidRPr="00702A5C">
        <w:rPr>
          <w:rFonts w:ascii="Avenir" w:hAnsi="Avenir"/>
          <w:sz w:val="17"/>
          <w:szCs w:val="17"/>
        </w:rPr>
        <w:t>/MW</w:t>
      </w:r>
      <w:r w:rsidR="00EB5D63" w:rsidRPr="001F24C3">
        <w:rPr>
          <w:rFonts w:ascii="Avenir" w:hAnsi="Avenir"/>
          <w:sz w:val="17"/>
          <w:szCs w:val="17"/>
          <w:vertAlign w:val="superscript"/>
        </w:rPr>
        <w:t>12</w:t>
      </w:r>
      <w:r w:rsidR="000379DA" w:rsidRPr="00702A5C">
        <w:rPr>
          <w:rFonts w:ascii="Avenir" w:hAnsi="Avenir"/>
          <w:sz w:val="17"/>
          <w:szCs w:val="17"/>
        </w:rPr>
        <w:t xml:space="preserve">. Thus, current Pt production, if entirely dedicated to PEM will allow 600 GW of electrolyser production. This is reduced to 7 – 10 GW in the case of Ir. </w:t>
      </w:r>
      <w:r w:rsidR="007515BA" w:rsidRPr="00702A5C">
        <w:rPr>
          <w:rFonts w:ascii="Avenir" w:hAnsi="Avenir"/>
          <w:sz w:val="17"/>
          <w:szCs w:val="17"/>
        </w:rPr>
        <w:t>This would amount to 0.4 – 1.8 Mtpa of electrolytic hydrogen production</w:t>
      </w:r>
      <w:r w:rsidR="003703A5">
        <w:rPr>
          <w:rFonts w:ascii="Avenir" w:hAnsi="Avenir"/>
          <w:sz w:val="17"/>
          <w:szCs w:val="17"/>
        </w:rPr>
        <w:t>, as a function of load factor</w:t>
      </w:r>
      <w:r w:rsidR="007515BA" w:rsidRPr="00702A5C">
        <w:rPr>
          <w:rFonts w:ascii="Avenir" w:hAnsi="Avenir"/>
          <w:sz w:val="17"/>
          <w:szCs w:val="17"/>
        </w:rPr>
        <w:t>, or between 0.5 – 2.5% of current demand.</w:t>
      </w:r>
      <w:r w:rsidR="00DA6186">
        <w:rPr>
          <w:rFonts w:ascii="Avenir" w:hAnsi="Avenir"/>
          <w:sz w:val="17"/>
          <w:szCs w:val="17"/>
        </w:rPr>
        <w:t xml:space="preserve"> </w:t>
      </w:r>
      <w:r w:rsidR="00A77E34">
        <w:rPr>
          <w:rFonts w:ascii="Avenir" w:hAnsi="Avenir"/>
          <w:sz w:val="17"/>
          <w:szCs w:val="17"/>
        </w:rPr>
        <w:t>Whilst a</w:t>
      </w:r>
      <w:r w:rsidR="00DA6186">
        <w:rPr>
          <w:rFonts w:ascii="Avenir" w:hAnsi="Avenir"/>
          <w:sz w:val="17"/>
          <w:szCs w:val="17"/>
        </w:rPr>
        <w:t xml:space="preserve"> reduction </w:t>
      </w:r>
      <w:r w:rsidR="00A77E34">
        <w:rPr>
          <w:rFonts w:ascii="Avenir" w:hAnsi="Avenir"/>
          <w:sz w:val="17"/>
          <w:szCs w:val="17"/>
        </w:rPr>
        <w:t>in materials intensity is anticipated</w:t>
      </w:r>
      <w:r w:rsidR="00FA0941">
        <w:rPr>
          <w:rFonts w:ascii="Avenir" w:hAnsi="Avenir"/>
          <w:sz w:val="17"/>
          <w:szCs w:val="17"/>
        </w:rPr>
        <w:t xml:space="preserve">, supplies of these materials will need to be simultaneously and significantly </w:t>
      </w:r>
      <w:r w:rsidR="00637FB4">
        <w:rPr>
          <w:rFonts w:ascii="Avenir" w:hAnsi="Avenir"/>
          <w:sz w:val="17"/>
          <w:szCs w:val="17"/>
        </w:rPr>
        <w:t xml:space="preserve">increased to facilitate material deployment of electrolytic hydrogen in the context of a </w:t>
      </w:r>
      <w:r w:rsidR="00EF790C">
        <w:rPr>
          <w:rFonts w:ascii="Avenir" w:hAnsi="Avenir"/>
          <w:sz w:val="17"/>
          <w:szCs w:val="17"/>
        </w:rPr>
        <w:t>hydrogen economy.</w:t>
      </w:r>
      <w:r w:rsidR="00FA0941">
        <w:rPr>
          <w:rFonts w:ascii="Avenir" w:hAnsi="Avenir"/>
          <w:sz w:val="17"/>
          <w:szCs w:val="17"/>
        </w:rPr>
        <w:t xml:space="preserve"> </w:t>
      </w:r>
      <w:r w:rsidR="00A77E34">
        <w:rPr>
          <w:rFonts w:ascii="Avenir" w:hAnsi="Avenir"/>
          <w:sz w:val="17"/>
          <w:szCs w:val="17"/>
        </w:rPr>
        <w:t xml:space="preserve">  </w:t>
      </w:r>
      <w:r w:rsidR="00497613">
        <w:rPr>
          <w:rFonts w:ascii="Avenir" w:hAnsi="Avenir"/>
          <w:sz w:val="17"/>
          <w:szCs w:val="17"/>
        </w:rPr>
        <w:t xml:space="preserve"> </w:t>
      </w:r>
    </w:p>
    <w:p w14:paraId="6D687BBB" w14:textId="00891ED7" w:rsidR="000379DA" w:rsidRPr="00702A5C" w:rsidRDefault="000379DA">
      <w:pPr>
        <w:jc w:val="both"/>
        <w:rPr>
          <w:rFonts w:ascii="Avenir" w:hAnsi="Avenir"/>
          <w:sz w:val="17"/>
          <w:szCs w:val="17"/>
        </w:rPr>
      </w:pPr>
    </w:p>
    <w:p w14:paraId="5EC8F0A1" w14:textId="20021CA0" w:rsidR="000379DA" w:rsidRPr="00702A5C" w:rsidRDefault="005162D2">
      <w:pPr>
        <w:jc w:val="both"/>
        <w:rPr>
          <w:rFonts w:ascii="Avenir" w:hAnsi="Avenir"/>
          <w:sz w:val="17"/>
          <w:szCs w:val="17"/>
        </w:rPr>
      </w:pPr>
      <w:r w:rsidRPr="00702A5C">
        <w:rPr>
          <w:rFonts w:ascii="Avenir" w:hAnsi="Avenir"/>
          <w:sz w:val="17"/>
          <w:szCs w:val="17"/>
        </w:rPr>
        <w:t>Whilst b</w:t>
      </w:r>
      <w:r w:rsidR="000379DA" w:rsidRPr="00702A5C">
        <w:rPr>
          <w:rFonts w:ascii="Avenir" w:hAnsi="Avenir"/>
          <w:sz w:val="17"/>
          <w:szCs w:val="17"/>
        </w:rPr>
        <w:t xml:space="preserve">lue hydrogen facilities at the </w:t>
      </w:r>
      <w:r w:rsidR="00D9714B">
        <w:rPr>
          <w:rFonts w:ascii="Avenir" w:hAnsi="Avenir"/>
          <w:sz w:val="17"/>
          <w:szCs w:val="17"/>
        </w:rPr>
        <w:t>315 kt/</w:t>
      </w:r>
      <w:proofErr w:type="spellStart"/>
      <w:r w:rsidR="00D9714B">
        <w:rPr>
          <w:rFonts w:ascii="Avenir" w:hAnsi="Avenir"/>
          <w:sz w:val="17"/>
          <w:szCs w:val="17"/>
        </w:rPr>
        <w:t>yr</w:t>
      </w:r>
      <w:proofErr w:type="spellEnd"/>
      <w:r w:rsidR="000379DA" w:rsidRPr="00702A5C">
        <w:rPr>
          <w:rFonts w:ascii="Avenir" w:hAnsi="Avenir"/>
          <w:sz w:val="17"/>
          <w:szCs w:val="17"/>
        </w:rPr>
        <w:t xml:space="preserve"> scale can be built today with a construction time of 2 – 3 years and be connected to known CO</w:t>
      </w:r>
      <w:r w:rsidR="000379DA" w:rsidRPr="00702A5C">
        <w:rPr>
          <w:rFonts w:ascii="Avenir" w:hAnsi="Avenir"/>
          <w:sz w:val="17"/>
          <w:szCs w:val="17"/>
          <w:vertAlign w:val="subscript"/>
        </w:rPr>
        <w:t>2</w:t>
      </w:r>
      <w:r w:rsidR="000379DA" w:rsidRPr="00702A5C">
        <w:rPr>
          <w:rFonts w:ascii="Avenir" w:hAnsi="Avenir"/>
          <w:sz w:val="17"/>
          <w:szCs w:val="17"/>
        </w:rPr>
        <w:t xml:space="preserve"> storage sites</w:t>
      </w:r>
      <w:r w:rsidRPr="00702A5C">
        <w:rPr>
          <w:rFonts w:ascii="Avenir" w:hAnsi="Avenir"/>
          <w:sz w:val="17"/>
          <w:szCs w:val="17"/>
        </w:rPr>
        <w:t>, the current, nascent, CO</w:t>
      </w:r>
      <w:r w:rsidRPr="00702A5C">
        <w:rPr>
          <w:rFonts w:ascii="Avenir" w:hAnsi="Avenir"/>
          <w:sz w:val="17"/>
          <w:szCs w:val="17"/>
          <w:vertAlign w:val="subscript"/>
        </w:rPr>
        <w:t>2</w:t>
      </w:r>
      <w:r w:rsidRPr="00702A5C">
        <w:rPr>
          <w:rFonts w:ascii="Avenir" w:hAnsi="Avenir"/>
          <w:sz w:val="17"/>
          <w:szCs w:val="17"/>
        </w:rPr>
        <w:t xml:space="preserve"> capture and storage industry is the order of 40 Mtpa</w:t>
      </w:r>
      <w:r w:rsidR="00FF63F5">
        <w:rPr>
          <w:rFonts w:ascii="Avenir" w:hAnsi="Avenir"/>
          <w:sz w:val="17"/>
          <w:szCs w:val="17"/>
        </w:rPr>
        <w:fldChar w:fldCharType="begin" w:fldLock="1"/>
      </w:r>
      <w:r w:rsidR="006660BE">
        <w:rPr>
          <w:rFonts w:ascii="Avenir" w:hAnsi="Avenir"/>
          <w:sz w:val="17"/>
          <w:szCs w:val="17"/>
        </w:rPr>
        <w:instrText>ADDIN CSL_CITATION {"citationItems":[{"id":"ITEM-1","itemData":{"author":[{"dropping-particle":"","family":"Global CCS Institute","given":"","non-dropping-particle":"","parse-names":false,"suffix":""}],"id":"ITEM-1","issued":{"date-parts":[["2020"]]},"publisher-place":"Melbourne","title":"Global Status of CCS 2020","type":"report"},"uris":["http://www.mendeley.com/documents/?uuid=86ba6ba5-60a3-4c8a-982c-dfa898bf7cfb"]}],"mendeley":{"formattedCitation":"&lt;sup&gt;12&lt;/sup&gt;","plainTextFormattedCitation":"12","previouslyFormattedCitation":"&lt;sup&gt;11&lt;/sup&gt;"},"properties":{"noteIndex":0},"schema":"https://github.com/citation-style-language/schema/raw/master/csl-citation.json"}</w:instrText>
      </w:r>
      <w:r w:rsidR="00FF63F5">
        <w:rPr>
          <w:rFonts w:ascii="Avenir" w:hAnsi="Avenir"/>
          <w:sz w:val="17"/>
          <w:szCs w:val="17"/>
        </w:rPr>
        <w:fldChar w:fldCharType="separate"/>
      </w:r>
      <w:r w:rsidR="006660BE" w:rsidRPr="006660BE">
        <w:rPr>
          <w:rFonts w:ascii="Avenir" w:hAnsi="Avenir"/>
          <w:noProof/>
          <w:sz w:val="17"/>
          <w:szCs w:val="17"/>
          <w:vertAlign w:val="superscript"/>
        </w:rPr>
        <w:t>1</w:t>
      </w:r>
      <w:r w:rsidR="00353F68">
        <w:rPr>
          <w:rFonts w:ascii="Avenir" w:hAnsi="Avenir"/>
          <w:noProof/>
          <w:sz w:val="17"/>
          <w:szCs w:val="17"/>
          <w:vertAlign w:val="superscript"/>
        </w:rPr>
        <w:t>3</w:t>
      </w:r>
      <w:r w:rsidR="00FF63F5">
        <w:rPr>
          <w:rFonts w:ascii="Avenir" w:hAnsi="Avenir"/>
          <w:sz w:val="17"/>
          <w:szCs w:val="17"/>
        </w:rPr>
        <w:fldChar w:fldCharType="end"/>
      </w:r>
      <w:r w:rsidRPr="00702A5C">
        <w:rPr>
          <w:rFonts w:ascii="Avenir" w:hAnsi="Avenir"/>
          <w:sz w:val="17"/>
          <w:szCs w:val="17"/>
        </w:rPr>
        <w:t xml:space="preserve">. Delivering 70 Mtpa of hydrogen with CCS would require the capture and storage of approximately </w:t>
      </w:r>
      <w:r w:rsidR="009C2D42">
        <w:rPr>
          <w:rFonts w:ascii="Avenir" w:hAnsi="Avenir"/>
          <w:sz w:val="17"/>
          <w:szCs w:val="17"/>
        </w:rPr>
        <w:t>630</w:t>
      </w:r>
      <w:r w:rsidRPr="00702A5C">
        <w:rPr>
          <w:rFonts w:ascii="Avenir" w:hAnsi="Avenir"/>
          <w:sz w:val="17"/>
          <w:szCs w:val="17"/>
        </w:rPr>
        <w:t xml:space="preserve"> </w:t>
      </w:r>
      <w:proofErr w:type="spellStart"/>
      <w:r w:rsidRPr="00702A5C">
        <w:rPr>
          <w:rFonts w:ascii="Avenir" w:hAnsi="Avenir"/>
          <w:sz w:val="17"/>
          <w:szCs w:val="17"/>
        </w:rPr>
        <w:t>Mpta</w:t>
      </w:r>
      <w:proofErr w:type="spellEnd"/>
      <w:r w:rsidRPr="00702A5C">
        <w:rPr>
          <w:rFonts w:ascii="Avenir" w:hAnsi="Avenir"/>
          <w:sz w:val="17"/>
          <w:szCs w:val="17"/>
        </w:rPr>
        <w:t xml:space="preserve"> of CO</w:t>
      </w:r>
      <w:r w:rsidRPr="00702A5C">
        <w:rPr>
          <w:rFonts w:ascii="Avenir" w:hAnsi="Avenir"/>
          <w:sz w:val="17"/>
          <w:szCs w:val="17"/>
          <w:vertAlign w:val="subscript"/>
        </w:rPr>
        <w:t>2</w:t>
      </w:r>
      <w:r w:rsidR="00D93660" w:rsidRPr="00702A5C">
        <w:rPr>
          <w:rFonts w:ascii="Avenir" w:hAnsi="Avenir"/>
          <w:sz w:val="17"/>
          <w:szCs w:val="17"/>
        </w:rPr>
        <w:t xml:space="preserve"> – or a scale up </w:t>
      </w:r>
      <w:r w:rsidR="009C2D42">
        <w:rPr>
          <w:rFonts w:ascii="Avenir" w:hAnsi="Avenir"/>
          <w:sz w:val="17"/>
          <w:szCs w:val="17"/>
        </w:rPr>
        <w:t xml:space="preserve">by </w:t>
      </w:r>
      <w:r w:rsidR="003F51E6">
        <w:rPr>
          <w:rFonts w:ascii="Avenir" w:hAnsi="Avenir"/>
          <w:sz w:val="17"/>
          <w:szCs w:val="17"/>
        </w:rPr>
        <w:t xml:space="preserve">a factor </w:t>
      </w:r>
      <w:r w:rsidR="00B25261">
        <w:rPr>
          <w:rFonts w:ascii="Avenir" w:hAnsi="Avenir"/>
          <w:sz w:val="17"/>
          <w:szCs w:val="17"/>
        </w:rPr>
        <w:t>of more than 15</w:t>
      </w:r>
      <w:r w:rsidR="009C2D42">
        <w:rPr>
          <w:rFonts w:ascii="Avenir" w:hAnsi="Avenir"/>
          <w:sz w:val="17"/>
          <w:szCs w:val="17"/>
        </w:rPr>
        <w:t xml:space="preserve"> relative to today</w:t>
      </w:r>
      <w:r w:rsidR="00D93660" w:rsidRPr="00702A5C">
        <w:rPr>
          <w:rFonts w:ascii="Avenir" w:hAnsi="Avenir"/>
          <w:sz w:val="17"/>
          <w:szCs w:val="17"/>
        </w:rPr>
        <w:t xml:space="preserve">. </w:t>
      </w:r>
      <w:r w:rsidR="003A34B2" w:rsidRPr="00702A5C">
        <w:rPr>
          <w:rFonts w:ascii="Avenir" w:hAnsi="Avenir"/>
          <w:sz w:val="17"/>
          <w:szCs w:val="17"/>
        </w:rPr>
        <w:t xml:space="preserve">However, doing this in a manner coherent with the overall net zero goal implies close monitoring and reduction of upstream </w:t>
      </w:r>
      <w:r w:rsidR="00B407E0">
        <w:rPr>
          <w:rFonts w:ascii="Avenir" w:hAnsi="Avenir"/>
          <w:sz w:val="17"/>
          <w:szCs w:val="17"/>
        </w:rPr>
        <w:t>GHG</w:t>
      </w:r>
      <w:r w:rsidR="003A34B2" w:rsidRPr="00702A5C">
        <w:rPr>
          <w:rFonts w:ascii="Avenir" w:hAnsi="Avenir"/>
          <w:sz w:val="17"/>
          <w:szCs w:val="17"/>
        </w:rPr>
        <w:t xml:space="preserve"> emissions, maximizing CO</w:t>
      </w:r>
      <w:r w:rsidR="003A34B2" w:rsidRPr="00702A5C">
        <w:rPr>
          <w:rFonts w:ascii="Avenir" w:hAnsi="Avenir"/>
          <w:sz w:val="17"/>
          <w:szCs w:val="17"/>
          <w:vertAlign w:val="subscript"/>
        </w:rPr>
        <w:t>2</w:t>
      </w:r>
      <w:r w:rsidR="003A34B2" w:rsidRPr="00702A5C">
        <w:rPr>
          <w:rFonts w:ascii="Avenir" w:hAnsi="Avenir"/>
          <w:sz w:val="17"/>
          <w:szCs w:val="17"/>
        </w:rPr>
        <w:t xml:space="preserve"> capture rates at the H</w:t>
      </w:r>
      <w:r w:rsidR="003A34B2" w:rsidRPr="00702A5C">
        <w:rPr>
          <w:rFonts w:ascii="Avenir" w:hAnsi="Avenir"/>
          <w:sz w:val="17"/>
          <w:szCs w:val="17"/>
          <w:vertAlign w:val="subscript"/>
        </w:rPr>
        <w:t>2</w:t>
      </w:r>
      <w:r w:rsidR="003A34B2" w:rsidRPr="00702A5C">
        <w:rPr>
          <w:rFonts w:ascii="Avenir" w:hAnsi="Avenir"/>
          <w:sz w:val="17"/>
          <w:szCs w:val="17"/>
        </w:rPr>
        <w:t xml:space="preserve"> production site, and finally incorporating credible and permanent </w:t>
      </w:r>
      <w:r w:rsidR="00D94091" w:rsidRPr="00702A5C">
        <w:rPr>
          <w:rFonts w:ascii="Avenir" w:hAnsi="Avenir"/>
          <w:sz w:val="17"/>
          <w:szCs w:val="17"/>
        </w:rPr>
        <w:t xml:space="preserve">greenhouse gas removal (GGR) </w:t>
      </w:r>
      <w:r w:rsidR="003A34B2" w:rsidRPr="00702A5C">
        <w:rPr>
          <w:rFonts w:ascii="Avenir" w:hAnsi="Avenir"/>
          <w:sz w:val="17"/>
          <w:szCs w:val="17"/>
        </w:rPr>
        <w:t>to compensate for any residual emissions.</w:t>
      </w:r>
    </w:p>
    <w:p w14:paraId="6405344A" w14:textId="36B3D59F" w:rsidR="00125F09" w:rsidRPr="00702A5C" w:rsidRDefault="00125F09" w:rsidP="00AF41AA">
      <w:pPr>
        <w:jc w:val="both"/>
        <w:rPr>
          <w:rFonts w:ascii="Avenir" w:hAnsi="Avenir"/>
          <w:sz w:val="17"/>
          <w:szCs w:val="17"/>
        </w:rPr>
      </w:pPr>
    </w:p>
    <w:p w14:paraId="2C170D54" w14:textId="0ABF0114" w:rsidR="00125F09" w:rsidRPr="00702A5C" w:rsidRDefault="00BE2F7E" w:rsidP="00AF41AA">
      <w:pPr>
        <w:jc w:val="both"/>
        <w:rPr>
          <w:rFonts w:ascii="Avenir" w:hAnsi="Avenir"/>
          <w:sz w:val="17"/>
          <w:szCs w:val="17"/>
        </w:rPr>
      </w:pPr>
      <w:r w:rsidRPr="00702A5C">
        <w:rPr>
          <w:rFonts w:ascii="Avenir" w:hAnsi="Avenir"/>
          <w:sz w:val="17"/>
          <w:szCs w:val="17"/>
        </w:rPr>
        <w:t xml:space="preserve">To meet </w:t>
      </w:r>
      <w:r w:rsidR="00CF7741" w:rsidRPr="00702A5C">
        <w:rPr>
          <w:rFonts w:ascii="Avenir" w:hAnsi="Avenir"/>
          <w:sz w:val="17"/>
          <w:szCs w:val="17"/>
        </w:rPr>
        <w:t xml:space="preserve">the targets set out in the </w:t>
      </w:r>
      <w:proofErr w:type="gramStart"/>
      <w:r w:rsidR="00CF7741" w:rsidRPr="00702A5C">
        <w:rPr>
          <w:rFonts w:ascii="Avenir" w:hAnsi="Avenir"/>
          <w:sz w:val="17"/>
          <w:szCs w:val="17"/>
        </w:rPr>
        <w:t xml:space="preserve">aforementioned </w:t>
      </w:r>
      <w:r w:rsidR="00550EE0">
        <w:rPr>
          <w:rFonts w:ascii="Avenir" w:hAnsi="Avenir"/>
          <w:sz w:val="17"/>
          <w:szCs w:val="17"/>
        </w:rPr>
        <w:t>strategy</w:t>
      </w:r>
      <w:proofErr w:type="gramEnd"/>
      <w:r w:rsidR="00550EE0">
        <w:rPr>
          <w:rFonts w:ascii="Avenir" w:hAnsi="Avenir"/>
          <w:sz w:val="17"/>
          <w:szCs w:val="17"/>
        </w:rPr>
        <w:t xml:space="preserve"> documents</w:t>
      </w:r>
      <w:r w:rsidR="001D4B94" w:rsidRPr="00702A5C">
        <w:rPr>
          <w:rFonts w:ascii="Avenir" w:hAnsi="Avenir"/>
          <w:sz w:val="17"/>
          <w:szCs w:val="17"/>
        </w:rPr>
        <w:t xml:space="preserve">, </w:t>
      </w:r>
      <w:r w:rsidR="00616A79" w:rsidRPr="00702A5C">
        <w:rPr>
          <w:rFonts w:ascii="Avenir" w:hAnsi="Avenir"/>
          <w:sz w:val="17"/>
          <w:szCs w:val="17"/>
        </w:rPr>
        <w:t xml:space="preserve">hydrogen production will have to rapidly scale </w:t>
      </w:r>
      <w:r w:rsidR="00550EE0">
        <w:rPr>
          <w:rFonts w:ascii="Avenir" w:hAnsi="Avenir"/>
          <w:sz w:val="17"/>
          <w:szCs w:val="17"/>
        </w:rPr>
        <w:t>up</w:t>
      </w:r>
      <w:r w:rsidR="00616A79" w:rsidRPr="00702A5C">
        <w:rPr>
          <w:rFonts w:ascii="Avenir" w:hAnsi="Avenir"/>
          <w:sz w:val="17"/>
          <w:szCs w:val="17"/>
        </w:rPr>
        <w:t>. To meet this demand via electrolytic hydrogen would r</w:t>
      </w:r>
      <w:r w:rsidR="00A15642" w:rsidRPr="00702A5C">
        <w:rPr>
          <w:rFonts w:ascii="Avenir" w:hAnsi="Avenir"/>
          <w:sz w:val="17"/>
          <w:szCs w:val="17"/>
        </w:rPr>
        <w:t xml:space="preserve">equire 3,600 </w:t>
      </w:r>
      <w:proofErr w:type="spellStart"/>
      <w:r w:rsidR="00A15642" w:rsidRPr="00702A5C">
        <w:rPr>
          <w:rFonts w:ascii="Avenir" w:hAnsi="Avenir"/>
          <w:sz w:val="17"/>
          <w:szCs w:val="17"/>
        </w:rPr>
        <w:t>TWh</w:t>
      </w:r>
      <w:proofErr w:type="spellEnd"/>
      <w:r w:rsidR="00A15642" w:rsidRPr="00702A5C">
        <w:rPr>
          <w:rFonts w:ascii="Avenir" w:hAnsi="Avenir"/>
          <w:sz w:val="17"/>
          <w:szCs w:val="17"/>
        </w:rPr>
        <w:t xml:space="preserve"> of </w:t>
      </w:r>
      <w:r w:rsidR="00421326">
        <w:rPr>
          <w:rFonts w:ascii="Avenir" w:hAnsi="Avenir"/>
          <w:sz w:val="17"/>
          <w:szCs w:val="17"/>
        </w:rPr>
        <w:t>zero carbon</w:t>
      </w:r>
      <w:r w:rsidR="00421326" w:rsidRPr="00702A5C">
        <w:rPr>
          <w:rFonts w:ascii="Avenir" w:hAnsi="Avenir"/>
          <w:sz w:val="17"/>
          <w:szCs w:val="17"/>
        </w:rPr>
        <w:t xml:space="preserve"> </w:t>
      </w:r>
      <w:r w:rsidR="00A15642" w:rsidRPr="00702A5C">
        <w:rPr>
          <w:rFonts w:ascii="Avenir" w:hAnsi="Avenir"/>
          <w:sz w:val="17"/>
          <w:szCs w:val="17"/>
        </w:rPr>
        <w:t>power – more than the EU’s total demand today</w:t>
      </w:r>
      <w:r w:rsidR="1D67B741" w:rsidRPr="2B621413">
        <w:rPr>
          <w:rFonts w:ascii="Avenir" w:hAnsi="Avenir"/>
          <w:sz w:val="17"/>
          <w:szCs w:val="17"/>
          <w:vertAlign w:val="superscript"/>
        </w:rPr>
        <w:t>1</w:t>
      </w:r>
      <w:r w:rsidR="7A0857D9" w:rsidRPr="2B621413">
        <w:rPr>
          <w:rFonts w:ascii="Avenir" w:hAnsi="Avenir"/>
          <w:sz w:val="17"/>
          <w:szCs w:val="17"/>
          <w:vertAlign w:val="superscript"/>
        </w:rPr>
        <w:t>1</w:t>
      </w:r>
      <w:r w:rsidR="007E2C72" w:rsidRPr="007E2C72">
        <w:rPr>
          <w:rFonts w:ascii="Avenir" w:hAnsi="Avenir"/>
          <w:sz w:val="17"/>
          <w:szCs w:val="17"/>
        </w:rPr>
        <w:t>.</w:t>
      </w:r>
      <w:r w:rsidR="00000BF3">
        <w:rPr>
          <w:rFonts w:ascii="Avenir" w:hAnsi="Avenir"/>
          <w:sz w:val="17"/>
          <w:szCs w:val="17"/>
        </w:rPr>
        <w:t xml:space="preserve"> </w:t>
      </w:r>
      <w:r w:rsidR="00550EE0">
        <w:rPr>
          <w:rFonts w:ascii="Avenir" w:hAnsi="Avenir"/>
          <w:sz w:val="17"/>
          <w:szCs w:val="17"/>
        </w:rPr>
        <w:t>D</w:t>
      </w:r>
      <w:r w:rsidR="00F27393" w:rsidRPr="00702A5C">
        <w:rPr>
          <w:rFonts w:ascii="Avenir" w:hAnsi="Avenir"/>
          <w:sz w:val="17"/>
          <w:szCs w:val="17"/>
        </w:rPr>
        <w:t>elivering a</w:t>
      </w:r>
      <w:r w:rsidR="00A4133E" w:rsidRPr="00702A5C">
        <w:rPr>
          <w:rFonts w:ascii="Avenir" w:hAnsi="Avenir"/>
          <w:sz w:val="17"/>
          <w:szCs w:val="17"/>
        </w:rPr>
        <w:t>n on-schedule</w:t>
      </w:r>
      <w:r w:rsidR="00F27393" w:rsidRPr="00702A5C">
        <w:rPr>
          <w:rFonts w:ascii="Avenir" w:hAnsi="Avenir"/>
          <w:sz w:val="17"/>
          <w:szCs w:val="17"/>
        </w:rPr>
        <w:t xml:space="preserve"> supply of blue hydrogen</w:t>
      </w:r>
      <w:r w:rsidR="00A4133E" w:rsidRPr="00702A5C">
        <w:rPr>
          <w:rFonts w:ascii="Avenir" w:hAnsi="Avenir"/>
          <w:sz w:val="17"/>
          <w:szCs w:val="17"/>
        </w:rPr>
        <w:t xml:space="preserve"> at the right pressure and composition</w:t>
      </w:r>
      <w:r w:rsidR="00F27393" w:rsidRPr="00702A5C">
        <w:rPr>
          <w:rFonts w:ascii="Avenir" w:hAnsi="Avenir"/>
          <w:sz w:val="17"/>
          <w:szCs w:val="17"/>
        </w:rPr>
        <w:t xml:space="preserve"> will require a combination of hydrogen </w:t>
      </w:r>
      <w:r w:rsidR="00FD7378">
        <w:rPr>
          <w:rFonts w:ascii="Avenir" w:hAnsi="Avenir"/>
          <w:sz w:val="17"/>
          <w:szCs w:val="17"/>
        </w:rPr>
        <w:t xml:space="preserve">and CCS transport and </w:t>
      </w:r>
      <w:r w:rsidR="00F27393" w:rsidRPr="00702A5C">
        <w:rPr>
          <w:rFonts w:ascii="Avenir" w:hAnsi="Avenir"/>
          <w:sz w:val="17"/>
          <w:szCs w:val="17"/>
        </w:rPr>
        <w:t>storage infrastructure</w:t>
      </w:r>
      <w:r w:rsidR="00550EE0">
        <w:rPr>
          <w:rFonts w:ascii="Avenir" w:hAnsi="Avenir"/>
          <w:sz w:val="17"/>
          <w:szCs w:val="17"/>
        </w:rPr>
        <w:t>. Similarly,</w:t>
      </w:r>
      <w:r w:rsidR="00F27393" w:rsidRPr="00702A5C">
        <w:rPr>
          <w:rFonts w:ascii="Avenir" w:hAnsi="Avenir"/>
          <w:sz w:val="17"/>
          <w:szCs w:val="17"/>
        </w:rPr>
        <w:t xml:space="preserve"> delivering an equivalent supply of green hydrogen will require </w:t>
      </w:r>
      <w:r w:rsidR="00550EE0">
        <w:rPr>
          <w:rFonts w:ascii="Avenir" w:hAnsi="Avenir"/>
          <w:sz w:val="17"/>
          <w:szCs w:val="17"/>
        </w:rPr>
        <w:t>appropriate</w:t>
      </w:r>
      <w:r w:rsidR="00A4133E" w:rsidRPr="00702A5C">
        <w:rPr>
          <w:rFonts w:ascii="Avenir" w:hAnsi="Avenir"/>
          <w:sz w:val="17"/>
          <w:szCs w:val="17"/>
        </w:rPr>
        <w:t xml:space="preserve"> </w:t>
      </w:r>
      <w:r w:rsidR="00550EE0" w:rsidRPr="00702A5C">
        <w:rPr>
          <w:rFonts w:ascii="Avenir" w:hAnsi="Avenir"/>
          <w:sz w:val="17"/>
          <w:szCs w:val="17"/>
        </w:rPr>
        <w:t xml:space="preserve">renewable energy </w:t>
      </w:r>
      <w:r w:rsidR="00A4133E" w:rsidRPr="00702A5C">
        <w:rPr>
          <w:rFonts w:ascii="Avenir" w:hAnsi="Avenir"/>
          <w:sz w:val="17"/>
          <w:szCs w:val="17"/>
        </w:rPr>
        <w:t>capacity, electrolysers, and some form of hydrogen or electricity storage. This is perfectly achievable but needs careful thought to get right.</w:t>
      </w:r>
    </w:p>
    <w:p w14:paraId="7679D8DA" w14:textId="77777777" w:rsidR="00F46C83" w:rsidRPr="00702A5C" w:rsidRDefault="00F46C83">
      <w:pPr>
        <w:jc w:val="both"/>
        <w:rPr>
          <w:rFonts w:ascii="Avenir" w:hAnsi="Avenir"/>
          <w:sz w:val="17"/>
          <w:szCs w:val="17"/>
        </w:rPr>
      </w:pPr>
    </w:p>
    <w:p w14:paraId="76D17084" w14:textId="75A370CD" w:rsidR="00451BF5" w:rsidRDefault="00AC5E71" w:rsidP="00451BF5">
      <w:pPr>
        <w:jc w:val="both"/>
        <w:rPr>
          <w:rFonts w:ascii="Avenir" w:hAnsi="Avenir"/>
          <w:sz w:val="17"/>
          <w:szCs w:val="17"/>
        </w:rPr>
      </w:pPr>
      <w:r>
        <w:rPr>
          <w:rFonts w:ascii="Avenir" w:hAnsi="Avenir"/>
          <w:sz w:val="17"/>
          <w:szCs w:val="17"/>
        </w:rPr>
        <w:t>T</w:t>
      </w:r>
      <w:r w:rsidR="00550EE0">
        <w:rPr>
          <w:rFonts w:ascii="Avenir" w:hAnsi="Avenir"/>
          <w:sz w:val="17"/>
          <w:szCs w:val="17"/>
        </w:rPr>
        <w:t>here</w:t>
      </w:r>
      <w:r w:rsidR="0026042D" w:rsidRPr="00702A5C">
        <w:rPr>
          <w:rFonts w:ascii="Avenir" w:hAnsi="Avenir"/>
          <w:sz w:val="17"/>
          <w:szCs w:val="17"/>
        </w:rPr>
        <w:t xml:space="preserve"> is </w:t>
      </w:r>
      <w:r>
        <w:rPr>
          <w:rFonts w:ascii="Avenir" w:hAnsi="Avenir"/>
          <w:sz w:val="17"/>
          <w:szCs w:val="17"/>
        </w:rPr>
        <w:t xml:space="preserve">also </w:t>
      </w:r>
      <w:r w:rsidR="00550EE0">
        <w:rPr>
          <w:rFonts w:ascii="Avenir" w:hAnsi="Avenir"/>
          <w:sz w:val="17"/>
          <w:szCs w:val="17"/>
        </w:rPr>
        <w:t>the</w:t>
      </w:r>
      <w:r w:rsidR="0026042D" w:rsidRPr="00702A5C">
        <w:rPr>
          <w:rFonts w:ascii="Avenir" w:hAnsi="Avenir"/>
          <w:sz w:val="17"/>
          <w:szCs w:val="17"/>
        </w:rPr>
        <w:t xml:space="preserve"> matter of cost. Currently, the cost of grey hydrogen is between $ 0.9 – 1.75/kg</w:t>
      </w:r>
      <w:r w:rsidR="0026042D" w:rsidRPr="00702A5C">
        <w:rPr>
          <w:rFonts w:ascii="Avenir" w:hAnsi="Avenir"/>
          <w:sz w:val="17"/>
          <w:szCs w:val="17"/>
          <w:vertAlign w:val="subscript"/>
        </w:rPr>
        <w:t>H2</w:t>
      </w:r>
      <w:r w:rsidR="0026042D" w:rsidRPr="00702A5C">
        <w:rPr>
          <w:rFonts w:ascii="Avenir" w:hAnsi="Avenir"/>
          <w:sz w:val="17"/>
          <w:szCs w:val="17"/>
        </w:rPr>
        <w:t xml:space="preserve"> </w:t>
      </w:r>
      <w:r w:rsidR="00CB130A" w:rsidRPr="00702A5C">
        <w:rPr>
          <w:rFonts w:ascii="Avenir" w:hAnsi="Avenir"/>
          <w:sz w:val="17"/>
          <w:szCs w:val="17"/>
        </w:rPr>
        <w:t xml:space="preserve">depending on location – the US, Russia, and the Middle East are at the low end, with Europe and China at the high end. The addition of CCS to </w:t>
      </w:r>
      <w:r w:rsidR="001102E4" w:rsidRPr="00702A5C">
        <w:rPr>
          <w:rFonts w:ascii="Avenir" w:hAnsi="Avenir"/>
          <w:sz w:val="17"/>
          <w:szCs w:val="17"/>
        </w:rPr>
        <w:t>these processes is anticipated to increase</w:t>
      </w:r>
      <w:r w:rsidR="00451BF5">
        <w:rPr>
          <w:rFonts w:ascii="Avenir" w:hAnsi="Avenir"/>
          <w:sz w:val="17"/>
          <w:szCs w:val="17"/>
        </w:rPr>
        <w:t xml:space="preserve"> </w:t>
      </w:r>
      <w:r w:rsidR="001102E4" w:rsidRPr="00702A5C">
        <w:rPr>
          <w:rFonts w:ascii="Avenir" w:hAnsi="Avenir"/>
          <w:sz w:val="17"/>
          <w:szCs w:val="17"/>
        </w:rPr>
        <w:t xml:space="preserve">costs </w:t>
      </w:r>
      <w:r w:rsidR="00451BF5">
        <w:rPr>
          <w:rFonts w:ascii="Avenir" w:hAnsi="Avenir"/>
          <w:sz w:val="17"/>
          <w:szCs w:val="17"/>
        </w:rPr>
        <w:t>by roughly $0.50/</w:t>
      </w:r>
      <w:r w:rsidR="00451BF5" w:rsidRPr="5D2D77EE">
        <w:rPr>
          <w:rFonts w:ascii="Avenir" w:hAnsi="Avenir"/>
          <w:sz w:val="17"/>
          <w:szCs w:val="17"/>
        </w:rPr>
        <w:t>kg</w:t>
      </w:r>
      <w:r w:rsidR="00451BF5" w:rsidRPr="5D2D77EE">
        <w:rPr>
          <w:rFonts w:ascii="Avenir" w:hAnsi="Avenir"/>
          <w:sz w:val="17"/>
          <w:szCs w:val="17"/>
          <w:vertAlign w:val="subscript"/>
        </w:rPr>
        <w:t>H2</w:t>
      </w:r>
      <w:r w:rsidR="00451BF5" w:rsidRPr="00702A5C">
        <w:rPr>
          <w:rFonts w:ascii="Avenir" w:hAnsi="Avenir"/>
          <w:sz w:val="17"/>
          <w:szCs w:val="17"/>
        </w:rPr>
        <w:t xml:space="preserve"> </w:t>
      </w:r>
      <w:r w:rsidR="001102E4" w:rsidRPr="00702A5C">
        <w:rPr>
          <w:rFonts w:ascii="Avenir" w:hAnsi="Avenir"/>
          <w:sz w:val="17"/>
          <w:szCs w:val="17"/>
        </w:rPr>
        <w:t>to the range of $1.45 – 2.38/kg</w:t>
      </w:r>
      <w:r w:rsidR="001102E4" w:rsidRPr="00702A5C">
        <w:rPr>
          <w:rFonts w:ascii="Avenir" w:hAnsi="Avenir"/>
          <w:sz w:val="17"/>
          <w:szCs w:val="17"/>
          <w:vertAlign w:val="subscript"/>
        </w:rPr>
        <w:t>H2</w:t>
      </w:r>
      <w:r w:rsidR="00620425" w:rsidRPr="00702A5C">
        <w:rPr>
          <w:rFonts w:ascii="Avenir" w:hAnsi="Avenir"/>
          <w:sz w:val="17"/>
          <w:szCs w:val="17"/>
          <w:vertAlign w:val="superscript"/>
        </w:rPr>
        <w:fldChar w:fldCharType="begin"/>
      </w:r>
      <w:r w:rsidR="00620425" w:rsidRPr="00702A5C">
        <w:rPr>
          <w:rFonts w:ascii="Avenir" w:hAnsi="Avenir"/>
          <w:sz w:val="17"/>
          <w:szCs w:val="17"/>
          <w:vertAlign w:val="superscript"/>
        </w:rPr>
        <w:instrText xml:space="preserve"> NOTEREF _Ref80455798 \h </w:instrText>
      </w:r>
      <w:r w:rsidR="00964D62" w:rsidRPr="00702A5C">
        <w:rPr>
          <w:rFonts w:ascii="Avenir" w:hAnsi="Avenir"/>
          <w:sz w:val="17"/>
          <w:szCs w:val="17"/>
          <w:vertAlign w:val="superscript"/>
        </w:rPr>
        <w:instrText xml:space="preserve"> \* MERGEFORMAT </w:instrText>
      </w:r>
      <w:r w:rsidR="00620425" w:rsidRPr="00702A5C">
        <w:rPr>
          <w:rFonts w:ascii="Avenir" w:hAnsi="Avenir"/>
          <w:sz w:val="17"/>
          <w:szCs w:val="17"/>
          <w:vertAlign w:val="superscript"/>
        </w:rPr>
      </w:r>
      <w:r w:rsidR="00620425" w:rsidRPr="00702A5C">
        <w:rPr>
          <w:rFonts w:ascii="Avenir" w:hAnsi="Avenir"/>
          <w:sz w:val="17"/>
          <w:szCs w:val="17"/>
          <w:vertAlign w:val="superscript"/>
        </w:rPr>
        <w:fldChar w:fldCharType="separate"/>
      </w:r>
      <w:r w:rsidR="00620425" w:rsidRPr="00702A5C">
        <w:rPr>
          <w:rFonts w:ascii="Avenir" w:hAnsi="Avenir"/>
          <w:sz w:val="17"/>
          <w:szCs w:val="17"/>
          <w:vertAlign w:val="superscript"/>
        </w:rPr>
        <w:t>1</w:t>
      </w:r>
      <w:r w:rsidR="001F24C3">
        <w:rPr>
          <w:rFonts w:ascii="Avenir" w:hAnsi="Avenir"/>
          <w:sz w:val="17"/>
          <w:szCs w:val="17"/>
          <w:vertAlign w:val="superscript"/>
        </w:rPr>
        <w:t>1</w:t>
      </w:r>
      <w:r w:rsidR="00620425" w:rsidRPr="00702A5C">
        <w:rPr>
          <w:rFonts w:ascii="Avenir" w:hAnsi="Avenir"/>
          <w:sz w:val="17"/>
          <w:szCs w:val="17"/>
          <w:vertAlign w:val="superscript"/>
        </w:rPr>
        <w:fldChar w:fldCharType="end"/>
      </w:r>
      <w:r w:rsidR="001102E4" w:rsidRPr="00702A5C">
        <w:rPr>
          <w:rFonts w:ascii="Avenir" w:hAnsi="Avenir"/>
          <w:sz w:val="17"/>
          <w:szCs w:val="17"/>
        </w:rPr>
        <w:t xml:space="preserve">. </w:t>
      </w:r>
      <w:r w:rsidR="009D6D33" w:rsidRPr="00702A5C">
        <w:rPr>
          <w:rFonts w:ascii="Avenir" w:hAnsi="Avenir"/>
          <w:sz w:val="17"/>
          <w:szCs w:val="17"/>
        </w:rPr>
        <w:t xml:space="preserve">Set against this, the costs of electrolytic hydrogen are reported to be in the range of $3.0 – </w:t>
      </w:r>
      <w:r w:rsidR="003F28D2" w:rsidRPr="00702A5C">
        <w:rPr>
          <w:rFonts w:ascii="Avenir" w:hAnsi="Avenir"/>
          <w:sz w:val="17"/>
          <w:szCs w:val="17"/>
        </w:rPr>
        <w:t>12</w:t>
      </w:r>
      <w:r w:rsidR="009D6D33" w:rsidRPr="00702A5C">
        <w:rPr>
          <w:rFonts w:ascii="Avenir" w:hAnsi="Avenir"/>
          <w:sz w:val="17"/>
          <w:szCs w:val="17"/>
        </w:rPr>
        <w:t>/kg</w:t>
      </w:r>
      <w:r w:rsidR="009D6D33" w:rsidRPr="00702A5C">
        <w:rPr>
          <w:rFonts w:ascii="Avenir" w:hAnsi="Avenir"/>
          <w:sz w:val="17"/>
          <w:szCs w:val="17"/>
          <w:vertAlign w:val="subscript"/>
        </w:rPr>
        <w:t>H2</w:t>
      </w:r>
      <w:r w:rsidR="00964D62" w:rsidRPr="00702A5C">
        <w:rPr>
          <w:rFonts w:ascii="Avenir" w:hAnsi="Avenir"/>
          <w:sz w:val="17"/>
          <w:szCs w:val="17"/>
          <w:vertAlign w:val="superscript"/>
        </w:rPr>
        <w:fldChar w:fldCharType="begin"/>
      </w:r>
      <w:r w:rsidR="00964D62" w:rsidRPr="00702A5C">
        <w:rPr>
          <w:rFonts w:ascii="Avenir" w:hAnsi="Avenir"/>
          <w:sz w:val="17"/>
          <w:szCs w:val="17"/>
          <w:vertAlign w:val="superscript"/>
        </w:rPr>
        <w:instrText xml:space="preserve"> NOTEREF _Ref80455798 \h  \* MERGEFORMAT </w:instrText>
      </w:r>
      <w:r w:rsidR="00964D62" w:rsidRPr="00702A5C">
        <w:rPr>
          <w:rFonts w:ascii="Avenir" w:hAnsi="Avenir"/>
          <w:sz w:val="17"/>
          <w:szCs w:val="17"/>
          <w:vertAlign w:val="superscript"/>
        </w:rPr>
      </w:r>
      <w:r w:rsidR="00964D62" w:rsidRPr="00702A5C">
        <w:rPr>
          <w:rFonts w:ascii="Avenir" w:hAnsi="Avenir"/>
          <w:sz w:val="17"/>
          <w:szCs w:val="17"/>
          <w:vertAlign w:val="superscript"/>
        </w:rPr>
        <w:fldChar w:fldCharType="separate"/>
      </w:r>
      <w:r w:rsidR="00964D62" w:rsidRPr="00702A5C">
        <w:rPr>
          <w:rFonts w:ascii="Avenir" w:hAnsi="Avenir"/>
          <w:sz w:val="17"/>
          <w:szCs w:val="17"/>
          <w:vertAlign w:val="superscript"/>
        </w:rPr>
        <w:t>1</w:t>
      </w:r>
      <w:r w:rsidR="001F24C3">
        <w:rPr>
          <w:rFonts w:ascii="Avenir" w:hAnsi="Avenir"/>
          <w:sz w:val="17"/>
          <w:szCs w:val="17"/>
          <w:vertAlign w:val="superscript"/>
        </w:rPr>
        <w:t>1</w:t>
      </w:r>
      <w:r w:rsidR="00964D62" w:rsidRPr="00702A5C">
        <w:rPr>
          <w:rFonts w:ascii="Avenir" w:hAnsi="Avenir"/>
          <w:sz w:val="17"/>
          <w:szCs w:val="17"/>
          <w:vertAlign w:val="superscript"/>
        </w:rPr>
        <w:fldChar w:fldCharType="end"/>
      </w:r>
      <w:r w:rsidR="003F28D2" w:rsidRPr="00702A5C">
        <w:rPr>
          <w:rFonts w:ascii="Avenir" w:hAnsi="Avenir"/>
          <w:sz w:val="17"/>
          <w:szCs w:val="17"/>
          <w:vertAlign w:val="superscript"/>
        </w:rPr>
        <w:t>,</w:t>
      </w:r>
      <w:r w:rsidR="00FF63F5">
        <w:rPr>
          <w:rFonts w:ascii="Avenir" w:hAnsi="Avenir"/>
          <w:sz w:val="17"/>
          <w:szCs w:val="17"/>
          <w:vertAlign w:val="superscript"/>
        </w:rPr>
        <w:fldChar w:fldCharType="begin" w:fldLock="1"/>
      </w:r>
      <w:r w:rsidR="006660BE">
        <w:rPr>
          <w:rFonts w:ascii="Avenir" w:hAnsi="Avenir"/>
          <w:sz w:val="17"/>
          <w:szCs w:val="17"/>
          <w:vertAlign w:val="superscript"/>
        </w:rPr>
        <w:instrText>ADDIN CSL_CITATION {"citationItems":[{"id":"ITEM-1","itemData":{"author":[{"dropping-particle":"","family":"Fan","given":"Zhiyuan","non-dropping-particle":"","parse-names":false,"suffix":""},{"dropping-particle":"","family":"Ochu","given":"Emeka","non-dropping-particle":"","parse-names":false,"suffix":""},{"dropping-particle":"","family":"Braverman","given":"Sarah","non-dropping-particle":"","parse-names":false,"suffix":""},{"dropping-particle":"","family":"Lou","given":"Yushan","non-dropping-particle":"","parse-names":false,"suffix":""},{"dropping-particle":"","family":"Smith","given":"Griffin","non-dropping-particle":"","parse-names":false,"suffix":""},{"dropping-particle":"","family":"Bhardwaj","given":"Amar","non-dropping-particle":"","parse-names":false,"suffix":""},{"dropping-particle":"","family":"Brouwer","given":"Jack","non-dropping-particle":"","parse-names":false,"suffix":""},{"dropping-particle":"","family":"Mccormick","given":"Colin","non-dropping-particle":"","parse-names":false,"suffix":""},{"dropping-particle":"","family":"Friedmann","given":"Julio","non-dropping-particle":"","parse-names":false,"suffix":""}],"id":"ITEM-1","issue":"August","issued":{"date-parts":[["2021"]]},"title":"Green Hydrogen in a Circular Carbon Economy: Opportunities and Limits","type":"report"},"uris":["http://www.mendeley.com/documents/?uuid=b51760fa-93b1-40f6-99dd-0c643d282171"]}],"mendeley":{"formattedCitation":"&lt;sup&gt;13&lt;/sup&gt;","plainTextFormattedCitation":"13","previouslyFormattedCitation":"&lt;sup&gt;12&lt;/sup&gt;"},"properties":{"noteIndex":0},"schema":"https://github.com/citation-style-language/schema/raw/master/csl-citation.json"}</w:instrText>
      </w:r>
      <w:r w:rsidR="00FF63F5">
        <w:rPr>
          <w:rFonts w:ascii="Avenir" w:hAnsi="Avenir"/>
          <w:sz w:val="17"/>
          <w:szCs w:val="17"/>
          <w:vertAlign w:val="superscript"/>
        </w:rPr>
        <w:fldChar w:fldCharType="separate"/>
      </w:r>
      <w:r w:rsidR="006660BE" w:rsidRPr="006660BE">
        <w:rPr>
          <w:rFonts w:ascii="Avenir" w:hAnsi="Avenir"/>
          <w:noProof/>
          <w:sz w:val="17"/>
          <w:szCs w:val="17"/>
          <w:vertAlign w:val="superscript"/>
        </w:rPr>
        <w:t>1</w:t>
      </w:r>
      <w:r w:rsidR="001F24C3">
        <w:rPr>
          <w:rFonts w:ascii="Avenir" w:hAnsi="Avenir"/>
          <w:noProof/>
          <w:sz w:val="17"/>
          <w:szCs w:val="17"/>
          <w:vertAlign w:val="superscript"/>
        </w:rPr>
        <w:t>4</w:t>
      </w:r>
      <w:r w:rsidR="00FF63F5">
        <w:rPr>
          <w:rFonts w:ascii="Avenir" w:hAnsi="Avenir"/>
          <w:sz w:val="17"/>
          <w:szCs w:val="17"/>
          <w:vertAlign w:val="superscript"/>
        </w:rPr>
        <w:fldChar w:fldCharType="end"/>
      </w:r>
      <w:r w:rsidR="009D6D33" w:rsidRPr="00702A5C">
        <w:rPr>
          <w:rFonts w:ascii="Avenir" w:hAnsi="Avenir"/>
          <w:sz w:val="17"/>
          <w:szCs w:val="17"/>
        </w:rPr>
        <w:t xml:space="preserve">. </w:t>
      </w:r>
      <w:r w:rsidR="00451BF5">
        <w:rPr>
          <w:rFonts w:ascii="Avenir" w:hAnsi="Avenir"/>
          <w:sz w:val="17"/>
          <w:szCs w:val="17"/>
        </w:rPr>
        <w:t xml:space="preserve">Given the scale of the challenge, there is a clear imperative to effectively mitigate climate change at the lowest possible cost – energy and fuel poverty remain pressing global challenges. </w:t>
      </w:r>
    </w:p>
    <w:p w14:paraId="5862D32B" w14:textId="6E209CF1" w:rsidR="00A35EEF" w:rsidRPr="00702A5C" w:rsidRDefault="00A35EEF">
      <w:pPr>
        <w:jc w:val="both"/>
        <w:rPr>
          <w:rFonts w:ascii="Avenir" w:hAnsi="Avenir"/>
          <w:sz w:val="17"/>
          <w:szCs w:val="17"/>
        </w:rPr>
      </w:pPr>
    </w:p>
    <w:p w14:paraId="5562FF45" w14:textId="479A66F8" w:rsidR="00A35EEF" w:rsidRPr="00702A5C" w:rsidRDefault="00427066" w:rsidP="00AF41AA">
      <w:pPr>
        <w:jc w:val="both"/>
        <w:rPr>
          <w:rFonts w:ascii="Avenir" w:hAnsi="Avenir"/>
          <w:sz w:val="17"/>
          <w:szCs w:val="17"/>
        </w:rPr>
      </w:pPr>
      <w:r w:rsidRPr="00702A5C">
        <w:rPr>
          <w:rFonts w:ascii="Avenir" w:hAnsi="Avenir"/>
          <w:sz w:val="17"/>
          <w:szCs w:val="17"/>
        </w:rPr>
        <w:t xml:space="preserve">Thus, it is imperative that we do not get distracted by doctrinal </w:t>
      </w:r>
      <w:r w:rsidR="00971B0A" w:rsidRPr="00702A5C">
        <w:rPr>
          <w:rFonts w:ascii="Avenir" w:hAnsi="Avenir"/>
          <w:sz w:val="17"/>
          <w:szCs w:val="17"/>
        </w:rPr>
        <w:t xml:space="preserve">arguments, worthy of a Monty Python sketch, and remain focused on </w:t>
      </w:r>
      <w:r w:rsidR="00A27C34" w:rsidRPr="00702A5C">
        <w:rPr>
          <w:rFonts w:ascii="Avenir" w:hAnsi="Avenir"/>
          <w:sz w:val="17"/>
          <w:szCs w:val="17"/>
        </w:rPr>
        <w:t xml:space="preserve">achieving cost </w:t>
      </w:r>
      <w:r w:rsidR="004A0CDE">
        <w:rPr>
          <w:rFonts w:ascii="Avenir" w:hAnsi="Avenir"/>
          <w:sz w:val="17"/>
          <w:szCs w:val="17"/>
        </w:rPr>
        <w:t xml:space="preserve">and resource </w:t>
      </w:r>
      <w:r w:rsidR="00A27C34" w:rsidRPr="00702A5C">
        <w:rPr>
          <w:rFonts w:ascii="Avenir" w:hAnsi="Avenir"/>
          <w:sz w:val="17"/>
          <w:szCs w:val="17"/>
        </w:rPr>
        <w:t>effective, near term, and material reductions in CO</w:t>
      </w:r>
      <w:r w:rsidR="00A27C34" w:rsidRPr="00702A5C">
        <w:rPr>
          <w:rFonts w:ascii="Avenir" w:hAnsi="Avenir"/>
          <w:sz w:val="17"/>
          <w:szCs w:val="17"/>
          <w:vertAlign w:val="subscript"/>
        </w:rPr>
        <w:t>2</w:t>
      </w:r>
      <w:r w:rsidR="00A27C34" w:rsidRPr="00702A5C">
        <w:rPr>
          <w:rFonts w:ascii="Avenir" w:hAnsi="Avenir"/>
          <w:sz w:val="17"/>
          <w:szCs w:val="17"/>
        </w:rPr>
        <w:t xml:space="preserve"> emissions.</w:t>
      </w:r>
    </w:p>
    <w:p w14:paraId="42902F86" w14:textId="307C105B" w:rsidR="003F28D2" w:rsidRPr="00702A5C" w:rsidRDefault="003F28D2" w:rsidP="00AF41AA">
      <w:pPr>
        <w:jc w:val="both"/>
        <w:rPr>
          <w:rFonts w:ascii="Avenir" w:hAnsi="Avenir"/>
          <w:sz w:val="17"/>
          <w:szCs w:val="17"/>
        </w:rPr>
      </w:pPr>
    </w:p>
    <w:p w14:paraId="228C4362" w14:textId="6F301166" w:rsidR="003F28D2" w:rsidRPr="00702A5C" w:rsidRDefault="003F28D2" w:rsidP="00AF41AA">
      <w:pPr>
        <w:jc w:val="both"/>
        <w:rPr>
          <w:rFonts w:ascii="Avenir" w:hAnsi="Avenir"/>
          <w:sz w:val="17"/>
          <w:szCs w:val="17"/>
        </w:rPr>
      </w:pPr>
      <w:r w:rsidRPr="00702A5C">
        <w:rPr>
          <w:rFonts w:ascii="Avenir" w:hAnsi="Avenir"/>
          <w:sz w:val="17"/>
          <w:szCs w:val="17"/>
        </w:rPr>
        <w:t xml:space="preserve">Finally, it is a matter of choice. It takes finite time to deploy any industrial assets. </w:t>
      </w:r>
      <w:r w:rsidR="00FD7378">
        <w:rPr>
          <w:rFonts w:ascii="Avenir" w:hAnsi="Avenir"/>
          <w:sz w:val="17"/>
          <w:szCs w:val="17"/>
        </w:rPr>
        <w:t>Notwithstanding some niche applications, t</w:t>
      </w:r>
      <w:r w:rsidRPr="00702A5C">
        <w:rPr>
          <w:rFonts w:ascii="Avenir" w:hAnsi="Avenir"/>
          <w:sz w:val="17"/>
          <w:szCs w:val="17"/>
        </w:rPr>
        <w:t xml:space="preserve">he near- and medium-term deployment of electrolytic hydrogen with dedicated renewable power means choosing </w:t>
      </w:r>
      <w:r w:rsidRPr="00702A5C">
        <w:rPr>
          <w:rFonts w:ascii="Avenir" w:hAnsi="Avenir"/>
          <w:i/>
          <w:iCs/>
          <w:sz w:val="17"/>
          <w:szCs w:val="17"/>
        </w:rPr>
        <w:t>not</w:t>
      </w:r>
      <w:r w:rsidRPr="00702A5C">
        <w:rPr>
          <w:rFonts w:ascii="Avenir" w:hAnsi="Avenir"/>
          <w:sz w:val="17"/>
          <w:szCs w:val="17"/>
        </w:rPr>
        <w:t xml:space="preserve"> to use that renewable power in the electricity system. </w:t>
      </w:r>
      <w:r w:rsidR="00F27393" w:rsidRPr="00702A5C">
        <w:rPr>
          <w:rFonts w:ascii="Avenir" w:hAnsi="Avenir"/>
          <w:sz w:val="17"/>
          <w:szCs w:val="17"/>
        </w:rPr>
        <w:t xml:space="preserve">As illustrated in </w:t>
      </w:r>
      <w:r w:rsidR="00F27393" w:rsidRPr="00702A5C">
        <w:rPr>
          <w:rFonts w:ascii="Avenir Black" w:hAnsi="Avenir Black"/>
          <w:b/>
          <w:color w:val="AB4C4C"/>
          <w:sz w:val="17"/>
          <w:szCs w:val="17"/>
        </w:rPr>
        <w:fldChar w:fldCharType="begin"/>
      </w:r>
      <w:r w:rsidR="00F27393" w:rsidRPr="00702A5C">
        <w:rPr>
          <w:rFonts w:ascii="Avenir Black" w:hAnsi="Avenir Black"/>
          <w:b/>
          <w:color w:val="AB4C4C"/>
          <w:sz w:val="17"/>
          <w:szCs w:val="17"/>
        </w:rPr>
        <w:instrText xml:space="preserve"> REF _Ref81301688 \h  \* MERGEFORMAT </w:instrText>
      </w:r>
      <w:r w:rsidR="00F27393" w:rsidRPr="00702A5C">
        <w:rPr>
          <w:rFonts w:ascii="Avenir Black" w:hAnsi="Avenir Black"/>
          <w:b/>
          <w:color w:val="AB4C4C"/>
          <w:sz w:val="17"/>
          <w:szCs w:val="17"/>
        </w:rPr>
      </w:r>
      <w:r w:rsidR="00F27393" w:rsidRPr="00702A5C">
        <w:rPr>
          <w:rFonts w:ascii="Avenir Black" w:hAnsi="Avenir Black"/>
          <w:b/>
          <w:color w:val="AB4C4C"/>
          <w:sz w:val="17"/>
          <w:szCs w:val="17"/>
        </w:rPr>
        <w:fldChar w:fldCharType="separate"/>
      </w:r>
      <w:r w:rsidR="00F27393" w:rsidRPr="00702A5C">
        <w:rPr>
          <w:rFonts w:ascii="Avenir Black" w:hAnsi="Avenir Black"/>
          <w:b/>
          <w:color w:val="AB4C4C"/>
          <w:sz w:val="17"/>
          <w:szCs w:val="17"/>
        </w:rPr>
        <w:t>Figure 3</w:t>
      </w:r>
      <w:r w:rsidR="00F27393" w:rsidRPr="00702A5C">
        <w:rPr>
          <w:rFonts w:ascii="Avenir Black" w:hAnsi="Avenir Black"/>
          <w:b/>
          <w:color w:val="AB4C4C"/>
          <w:sz w:val="17"/>
          <w:szCs w:val="17"/>
        </w:rPr>
        <w:fldChar w:fldCharType="end"/>
      </w:r>
      <w:r w:rsidRPr="00702A5C">
        <w:rPr>
          <w:rFonts w:ascii="Avenir" w:hAnsi="Avenir"/>
          <w:sz w:val="17"/>
          <w:szCs w:val="17"/>
        </w:rPr>
        <w:t>, until the electricity grid is deeply decarbonized, this is a wasteful choice.</w:t>
      </w:r>
    </w:p>
    <w:p w14:paraId="7FBBF601" w14:textId="7B441FF4" w:rsidR="00925ED0" w:rsidRPr="00702A5C" w:rsidRDefault="00925ED0" w:rsidP="00AF41AA">
      <w:pPr>
        <w:jc w:val="both"/>
        <w:rPr>
          <w:rFonts w:ascii="Avenir" w:hAnsi="Avenir"/>
          <w:sz w:val="17"/>
          <w:szCs w:val="17"/>
        </w:rPr>
      </w:pPr>
    </w:p>
    <w:p w14:paraId="024FE026" w14:textId="5E1A89F5" w:rsidR="00925ED0" w:rsidRDefault="00925ED0" w:rsidP="00F27393">
      <w:pPr>
        <w:keepNext/>
        <w:jc w:val="both"/>
      </w:pPr>
    </w:p>
    <w:p w14:paraId="0E8E2522" w14:textId="12299ABB" w:rsidR="004D2C0D" w:rsidRPr="00702A5C" w:rsidRDefault="004D2C0D" w:rsidP="00F27393">
      <w:pPr>
        <w:keepNext/>
        <w:jc w:val="both"/>
      </w:pPr>
      <w:r>
        <w:rPr>
          <w:noProof/>
        </w:rPr>
        <w:drawing>
          <wp:inline distT="0" distB="0" distL="0" distR="0" wp14:anchorId="6121A39D" wp14:editId="3C810570">
            <wp:extent cx="4060190" cy="1633855"/>
            <wp:effectExtent l="0" t="0" r="0" b="4445"/>
            <wp:docPr id="2" name="Picture 2"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chart&#10;&#10;Description automatically generated"/>
                    <pic:cNvPicPr/>
                  </pic:nvPicPr>
                  <pic:blipFill>
                    <a:blip r:embed="rId14"/>
                    <a:stretch>
                      <a:fillRect/>
                    </a:stretch>
                  </pic:blipFill>
                  <pic:spPr>
                    <a:xfrm>
                      <a:off x="0" y="0"/>
                      <a:ext cx="4060190" cy="1633855"/>
                    </a:xfrm>
                    <a:prstGeom prst="rect">
                      <a:avLst/>
                    </a:prstGeom>
                  </pic:spPr>
                </pic:pic>
              </a:graphicData>
            </a:graphic>
          </wp:inline>
        </w:drawing>
      </w:r>
    </w:p>
    <w:p w14:paraId="7F8AC873" w14:textId="52CEEE86" w:rsidR="00925ED0" w:rsidRPr="00702A5C" w:rsidRDefault="00925ED0" w:rsidP="00F27393">
      <w:pPr>
        <w:pStyle w:val="Caption"/>
        <w:jc w:val="both"/>
        <w:rPr>
          <w:rFonts w:ascii="Avenir Black" w:hAnsi="Avenir Black"/>
          <w:b/>
          <w:i w:val="0"/>
          <w:iCs w:val="0"/>
          <w:color w:val="AB4C4C"/>
          <w:sz w:val="17"/>
          <w:szCs w:val="17"/>
        </w:rPr>
      </w:pPr>
      <w:bookmarkStart w:id="2" w:name="_Ref81301688"/>
      <w:r w:rsidRPr="00702A5C">
        <w:rPr>
          <w:rFonts w:ascii="Avenir Black" w:hAnsi="Avenir Black"/>
          <w:b/>
          <w:i w:val="0"/>
          <w:iCs w:val="0"/>
          <w:color w:val="AB4C4C"/>
          <w:sz w:val="17"/>
          <w:szCs w:val="17"/>
        </w:rPr>
        <w:t xml:space="preserve">Figure </w:t>
      </w:r>
      <w:r w:rsidRPr="00702A5C">
        <w:rPr>
          <w:rFonts w:ascii="Avenir Black" w:hAnsi="Avenir Black"/>
          <w:b/>
          <w:i w:val="0"/>
          <w:iCs w:val="0"/>
          <w:color w:val="AB4C4C"/>
          <w:sz w:val="17"/>
          <w:szCs w:val="17"/>
        </w:rPr>
        <w:fldChar w:fldCharType="begin"/>
      </w:r>
      <w:r w:rsidRPr="00702A5C">
        <w:rPr>
          <w:rFonts w:ascii="Avenir Black" w:hAnsi="Avenir Black"/>
          <w:b/>
          <w:i w:val="0"/>
          <w:iCs w:val="0"/>
          <w:color w:val="AB4C4C"/>
          <w:sz w:val="17"/>
          <w:szCs w:val="17"/>
        </w:rPr>
        <w:instrText xml:space="preserve"> SEQ Figure \* ARABIC </w:instrText>
      </w:r>
      <w:r w:rsidRPr="00702A5C">
        <w:rPr>
          <w:rFonts w:ascii="Avenir Black" w:hAnsi="Avenir Black"/>
          <w:b/>
          <w:i w:val="0"/>
          <w:iCs w:val="0"/>
          <w:color w:val="AB4C4C"/>
          <w:sz w:val="17"/>
          <w:szCs w:val="17"/>
        </w:rPr>
        <w:fldChar w:fldCharType="separate"/>
      </w:r>
      <w:r w:rsidRPr="00702A5C">
        <w:rPr>
          <w:rFonts w:ascii="Avenir Black" w:hAnsi="Avenir Black"/>
          <w:b/>
          <w:i w:val="0"/>
          <w:iCs w:val="0"/>
          <w:color w:val="AB4C4C"/>
          <w:sz w:val="17"/>
          <w:szCs w:val="17"/>
        </w:rPr>
        <w:t>3</w:t>
      </w:r>
      <w:r w:rsidRPr="00702A5C">
        <w:rPr>
          <w:rFonts w:ascii="Avenir Black" w:hAnsi="Avenir Black"/>
          <w:b/>
          <w:i w:val="0"/>
          <w:iCs w:val="0"/>
          <w:color w:val="AB4C4C"/>
          <w:sz w:val="17"/>
          <w:szCs w:val="17"/>
        </w:rPr>
        <w:fldChar w:fldCharType="end"/>
      </w:r>
      <w:bookmarkEnd w:id="2"/>
      <w:r w:rsidRPr="00702A5C">
        <w:rPr>
          <w:rFonts w:ascii="Avenir Black" w:hAnsi="Avenir Black"/>
          <w:b/>
          <w:i w:val="0"/>
          <w:iCs w:val="0"/>
          <w:color w:val="AB4C4C"/>
          <w:sz w:val="17"/>
          <w:szCs w:val="17"/>
        </w:rPr>
        <w:t xml:space="preserve">: </w:t>
      </w:r>
      <w:r w:rsidR="00670A2A">
        <w:rPr>
          <w:rFonts w:ascii="Avenir Black" w:hAnsi="Avenir Black"/>
          <w:b/>
          <w:i w:val="0"/>
          <w:iCs w:val="0"/>
          <w:color w:val="AB4C4C"/>
          <w:sz w:val="17"/>
          <w:szCs w:val="17"/>
        </w:rPr>
        <w:t>Subplot A</w:t>
      </w:r>
      <w:r w:rsidR="00670A2A" w:rsidRPr="00702A5C">
        <w:rPr>
          <w:rFonts w:ascii="Avenir Black" w:hAnsi="Avenir Black"/>
          <w:b/>
          <w:i w:val="0"/>
          <w:iCs w:val="0"/>
          <w:color w:val="AB4C4C"/>
          <w:sz w:val="17"/>
          <w:szCs w:val="17"/>
        </w:rPr>
        <w:t xml:space="preserve"> </w:t>
      </w:r>
      <w:r w:rsidRPr="00702A5C">
        <w:rPr>
          <w:rFonts w:ascii="Avenir Black" w:hAnsi="Avenir Black"/>
          <w:b/>
          <w:i w:val="0"/>
          <w:iCs w:val="0"/>
          <w:color w:val="AB4C4C"/>
          <w:sz w:val="17"/>
          <w:szCs w:val="17"/>
        </w:rPr>
        <w:t>compares the carbon avoided by substituting blue H</w:t>
      </w:r>
      <w:r w:rsidRPr="00EE23DA">
        <w:rPr>
          <w:rFonts w:ascii="Avenir Black" w:hAnsi="Avenir Black"/>
          <w:b/>
          <w:i w:val="0"/>
          <w:iCs w:val="0"/>
          <w:color w:val="AB4C4C"/>
          <w:sz w:val="17"/>
          <w:szCs w:val="17"/>
          <w:vertAlign w:val="subscript"/>
        </w:rPr>
        <w:t>2</w:t>
      </w:r>
      <w:r w:rsidRPr="00702A5C">
        <w:rPr>
          <w:rFonts w:ascii="Avenir Black" w:hAnsi="Avenir Black"/>
          <w:b/>
          <w:i w:val="0"/>
          <w:iCs w:val="0"/>
          <w:color w:val="AB4C4C"/>
          <w:sz w:val="17"/>
          <w:szCs w:val="17"/>
        </w:rPr>
        <w:t xml:space="preserve"> for CH</w:t>
      </w:r>
      <w:r w:rsidRPr="00EE23DA">
        <w:rPr>
          <w:rFonts w:ascii="Avenir Black" w:hAnsi="Avenir Black"/>
          <w:b/>
          <w:i w:val="0"/>
          <w:iCs w:val="0"/>
          <w:color w:val="AB4C4C"/>
          <w:sz w:val="17"/>
          <w:szCs w:val="17"/>
          <w:vertAlign w:val="subscript"/>
        </w:rPr>
        <w:t>4</w:t>
      </w:r>
      <w:r w:rsidRPr="00702A5C">
        <w:rPr>
          <w:rFonts w:ascii="Avenir Black" w:hAnsi="Avenir Black"/>
          <w:b/>
          <w:i w:val="0"/>
          <w:iCs w:val="0"/>
          <w:color w:val="AB4C4C"/>
          <w:sz w:val="17"/>
          <w:szCs w:val="17"/>
        </w:rPr>
        <w:t xml:space="preserve"> (horizontal band) with the carbon avoided by using wind power to produce green H</w:t>
      </w:r>
      <w:r w:rsidRPr="00EE23DA">
        <w:rPr>
          <w:rFonts w:ascii="Avenir Black" w:hAnsi="Avenir Black"/>
          <w:b/>
          <w:i w:val="0"/>
          <w:iCs w:val="0"/>
          <w:color w:val="AB4C4C"/>
          <w:sz w:val="17"/>
          <w:szCs w:val="17"/>
          <w:vertAlign w:val="subscript"/>
        </w:rPr>
        <w:t>2</w:t>
      </w:r>
      <w:r w:rsidRPr="00702A5C">
        <w:rPr>
          <w:rFonts w:ascii="Avenir Black" w:hAnsi="Avenir Black"/>
          <w:b/>
          <w:i w:val="0"/>
          <w:iCs w:val="0"/>
          <w:color w:val="AB4C4C"/>
          <w:sz w:val="17"/>
          <w:szCs w:val="17"/>
        </w:rPr>
        <w:t xml:space="preserve"> as</w:t>
      </w:r>
      <w:r w:rsidR="00F61F76">
        <w:rPr>
          <w:rFonts w:ascii="Avenir Black" w:hAnsi="Avenir Black"/>
          <w:b/>
          <w:i w:val="0"/>
          <w:iCs w:val="0"/>
          <w:color w:val="AB4C4C"/>
          <w:sz w:val="17"/>
          <w:szCs w:val="17"/>
        </w:rPr>
        <w:t xml:space="preserve"> a CH</w:t>
      </w:r>
      <w:r w:rsidR="00F61F76">
        <w:rPr>
          <w:rFonts w:ascii="Avenir Black" w:hAnsi="Avenir Black"/>
          <w:b/>
          <w:i w:val="0"/>
          <w:iCs w:val="0"/>
          <w:color w:val="AB4C4C"/>
          <w:sz w:val="17"/>
          <w:szCs w:val="17"/>
          <w:vertAlign w:val="subscript"/>
        </w:rPr>
        <w:t>4</w:t>
      </w:r>
      <w:r w:rsidR="00F61F76">
        <w:rPr>
          <w:rFonts w:ascii="Avenir Black" w:hAnsi="Avenir Black"/>
          <w:b/>
          <w:i w:val="0"/>
          <w:iCs w:val="0"/>
          <w:color w:val="AB4C4C"/>
          <w:sz w:val="17"/>
          <w:szCs w:val="17"/>
        </w:rPr>
        <w:t xml:space="preserve"> substitute, as</w:t>
      </w:r>
      <w:r w:rsidRPr="00702A5C">
        <w:rPr>
          <w:rFonts w:ascii="Avenir Black" w:hAnsi="Avenir Black"/>
          <w:b/>
          <w:i w:val="0"/>
          <w:iCs w:val="0"/>
          <w:color w:val="AB4C4C"/>
          <w:sz w:val="17"/>
          <w:szCs w:val="17"/>
        </w:rPr>
        <w:t xml:space="preserve"> opposed to integrating that renewable energy capacity to the electricity grid. As can be observed, </w:t>
      </w:r>
      <w:r w:rsidR="00F27393" w:rsidRPr="00702A5C">
        <w:rPr>
          <w:rFonts w:ascii="Avenir Black" w:hAnsi="Avenir Black"/>
          <w:b/>
          <w:i w:val="0"/>
          <w:iCs w:val="0"/>
          <w:color w:val="AB4C4C"/>
          <w:sz w:val="17"/>
          <w:szCs w:val="17"/>
        </w:rPr>
        <w:t>as long as the carbon intensity of the electricity grid is greater than 30 – 70 kg</w:t>
      </w:r>
      <w:r w:rsidR="00F27393" w:rsidRPr="00702A5C">
        <w:rPr>
          <w:rFonts w:ascii="Avenir Black" w:hAnsi="Avenir Black"/>
          <w:b/>
          <w:i w:val="0"/>
          <w:iCs w:val="0"/>
          <w:color w:val="AB4C4C"/>
          <w:sz w:val="17"/>
          <w:szCs w:val="17"/>
          <w:vertAlign w:val="subscript"/>
        </w:rPr>
        <w:t>CO</w:t>
      </w:r>
      <w:proofErr w:type="gramStart"/>
      <w:r w:rsidR="00F27393" w:rsidRPr="00702A5C">
        <w:rPr>
          <w:rFonts w:ascii="Avenir Black" w:hAnsi="Avenir Black"/>
          <w:b/>
          <w:i w:val="0"/>
          <w:iCs w:val="0"/>
          <w:color w:val="AB4C4C"/>
          <w:sz w:val="17"/>
          <w:szCs w:val="17"/>
          <w:vertAlign w:val="subscript"/>
        </w:rPr>
        <w:t>2,eq</w:t>
      </w:r>
      <w:proofErr w:type="gramEnd"/>
      <w:r w:rsidR="00F27393" w:rsidRPr="00702A5C">
        <w:rPr>
          <w:rFonts w:ascii="Avenir Black" w:hAnsi="Avenir Black"/>
          <w:b/>
          <w:i w:val="0"/>
          <w:iCs w:val="0"/>
          <w:color w:val="AB4C4C"/>
          <w:sz w:val="17"/>
          <w:szCs w:val="17"/>
        </w:rPr>
        <w:t xml:space="preserve">/MWh, incorporation in the electricity grid is a better use of the renewable energy capacity. </w:t>
      </w:r>
      <w:r w:rsidR="00754939">
        <w:rPr>
          <w:rFonts w:ascii="Avenir Black" w:hAnsi="Avenir Black"/>
          <w:b/>
          <w:i w:val="0"/>
          <w:iCs w:val="0"/>
          <w:color w:val="AB4C4C"/>
          <w:sz w:val="17"/>
          <w:szCs w:val="17"/>
        </w:rPr>
        <w:t xml:space="preserve">As can be observed from figure 3b, </w:t>
      </w:r>
      <w:r w:rsidR="00EE23DA">
        <w:rPr>
          <w:rFonts w:ascii="Avenir Black" w:hAnsi="Avenir Black"/>
          <w:b/>
          <w:i w:val="0"/>
          <w:iCs w:val="0"/>
          <w:color w:val="AB4C4C"/>
          <w:sz w:val="17"/>
          <w:szCs w:val="17"/>
        </w:rPr>
        <w:t>in relatively few European countries</w:t>
      </w:r>
      <w:r w:rsidR="00C7213B">
        <w:rPr>
          <w:rFonts w:ascii="Avenir Black" w:hAnsi="Avenir Black"/>
          <w:b/>
          <w:i w:val="0"/>
          <w:iCs w:val="0"/>
          <w:color w:val="AB4C4C"/>
          <w:sz w:val="17"/>
          <w:szCs w:val="17"/>
        </w:rPr>
        <w:t xml:space="preserve"> is using grid electricity for electrolysis is a plausible option.</w:t>
      </w:r>
    </w:p>
    <w:p w14:paraId="4E013CC3" w14:textId="77777777" w:rsidR="00BA57C6" w:rsidRPr="00702A5C" w:rsidRDefault="00BA57C6" w:rsidP="003254D5">
      <w:pPr>
        <w:jc w:val="both"/>
        <w:rPr>
          <w:rFonts w:ascii="Avenir Black" w:hAnsi="Avenir Black"/>
          <w:color w:val="1F736E"/>
          <w:sz w:val="17"/>
          <w:szCs w:val="17"/>
        </w:rPr>
      </w:pPr>
    </w:p>
    <w:p w14:paraId="2084E56D" w14:textId="78D057F4" w:rsidR="00BA57C6" w:rsidRPr="00702A5C" w:rsidRDefault="00DC4FA5" w:rsidP="003254D5">
      <w:pPr>
        <w:spacing w:after="60"/>
        <w:jc w:val="both"/>
        <w:rPr>
          <w:rFonts w:ascii="Avenir Black" w:hAnsi="Avenir Black"/>
          <w:b/>
          <w:color w:val="AB4C4C"/>
          <w:sz w:val="17"/>
          <w:szCs w:val="17"/>
        </w:rPr>
      </w:pPr>
      <w:r w:rsidRPr="00702A5C">
        <w:rPr>
          <w:rFonts w:ascii="Avenir Black" w:hAnsi="Avenir Black"/>
          <w:b/>
          <w:color w:val="AB4C4C"/>
          <w:sz w:val="17"/>
          <w:szCs w:val="17"/>
        </w:rPr>
        <w:t>PREDICTING RAIN DOESN’T COUNT; BUILDING ARKS DOES.</w:t>
      </w:r>
    </w:p>
    <w:p w14:paraId="5A3601A2" w14:textId="77777777" w:rsidR="00451BF5" w:rsidRDefault="00451BF5" w:rsidP="00451BF5">
      <w:pPr>
        <w:rPr>
          <w:rFonts w:ascii="Avenir" w:hAnsi="Avenir"/>
          <w:sz w:val="17"/>
          <w:szCs w:val="17"/>
        </w:rPr>
      </w:pPr>
      <w:r>
        <w:rPr>
          <w:rFonts w:ascii="Avenir" w:hAnsi="Avenir"/>
          <w:sz w:val="17"/>
          <w:szCs w:val="17"/>
        </w:rPr>
        <w:t>One lesson from the COVID-19 pandemic is that the rapid development and deployment of new infrastructure is profoundly challenging</w:t>
      </w:r>
      <w:r w:rsidRPr="5D2D77EE">
        <w:rPr>
          <w:rFonts w:ascii="Avenir" w:hAnsi="Avenir"/>
          <w:sz w:val="17"/>
          <w:szCs w:val="17"/>
        </w:rPr>
        <w:t xml:space="preserve"> but also feasible over short time scales with enough political will and the mobilisation of the needed scientific and technical efforts.</w:t>
      </w:r>
      <w:r>
        <w:rPr>
          <w:rFonts w:ascii="Avenir" w:hAnsi="Avenir"/>
          <w:sz w:val="17"/>
          <w:szCs w:val="17"/>
        </w:rPr>
        <w:t xml:space="preserve"> One can generally be more confident of success if we first start by scaling up existing infrastructure. </w:t>
      </w:r>
    </w:p>
    <w:p w14:paraId="29AA3928" w14:textId="025F8163" w:rsidR="00844E9F" w:rsidRPr="00702A5C" w:rsidRDefault="00844E9F" w:rsidP="003254D5">
      <w:pPr>
        <w:jc w:val="both"/>
        <w:rPr>
          <w:rFonts w:ascii="Avenir" w:hAnsi="Avenir"/>
          <w:sz w:val="17"/>
          <w:szCs w:val="17"/>
        </w:rPr>
      </w:pPr>
    </w:p>
    <w:p w14:paraId="482D696D" w14:textId="45676F15" w:rsidR="00D93660" w:rsidRPr="00702A5C" w:rsidRDefault="00D93660" w:rsidP="003254D5">
      <w:pPr>
        <w:jc w:val="both"/>
        <w:rPr>
          <w:rFonts w:ascii="Avenir" w:hAnsi="Avenir"/>
          <w:sz w:val="17"/>
          <w:szCs w:val="17"/>
        </w:rPr>
      </w:pPr>
      <w:r w:rsidRPr="00702A5C">
        <w:rPr>
          <w:rFonts w:ascii="Avenir" w:hAnsi="Avenir"/>
          <w:sz w:val="17"/>
          <w:szCs w:val="17"/>
        </w:rPr>
        <w:t xml:space="preserve">Conceiving and presenting the basic challenge of the net zero transition to policy makers, the </w:t>
      </w:r>
      <w:proofErr w:type="gramStart"/>
      <w:r w:rsidRPr="00702A5C">
        <w:rPr>
          <w:rFonts w:ascii="Avenir" w:hAnsi="Avenir"/>
          <w:sz w:val="17"/>
          <w:szCs w:val="17"/>
        </w:rPr>
        <w:t>general public</w:t>
      </w:r>
      <w:proofErr w:type="gramEnd"/>
      <w:r w:rsidRPr="00702A5C">
        <w:rPr>
          <w:rFonts w:ascii="Avenir" w:hAnsi="Avenir"/>
          <w:sz w:val="17"/>
          <w:szCs w:val="17"/>
        </w:rPr>
        <w:t xml:space="preserve">, and other stakeholders as an “either or” choice is a fundamental mistake. </w:t>
      </w:r>
    </w:p>
    <w:p w14:paraId="703C0124" w14:textId="4904C3B4" w:rsidR="00D93660" w:rsidRPr="00702A5C" w:rsidRDefault="00D93660" w:rsidP="003254D5">
      <w:pPr>
        <w:jc w:val="both"/>
        <w:rPr>
          <w:rFonts w:ascii="Avenir" w:hAnsi="Avenir"/>
          <w:sz w:val="17"/>
          <w:szCs w:val="17"/>
        </w:rPr>
      </w:pPr>
    </w:p>
    <w:p w14:paraId="56D4B385" w14:textId="75BB26CC" w:rsidR="00D93660" w:rsidRDefault="00D93660" w:rsidP="003254D5">
      <w:pPr>
        <w:jc w:val="both"/>
        <w:rPr>
          <w:rFonts w:ascii="Avenir" w:hAnsi="Avenir"/>
          <w:sz w:val="17"/>
          <w:szCs w:val="17"/>
        </w:rPr>
      </w:pPr>
      <w:r w:rsidRPr="00702A5C">
        <w:rPr>
          <w:rFonts w:ascii="Avenir" w:hAnsi="Avenir"/>
          <w:sz w:val="17"/>
          <w:szCs w:val="17"/>
        </w:rPr>
        <w:t xml:space="preserve">In achieving the overall net zero goal, it is vital to define attainable goals, and link them in a way that is sustainable in the context of a broader national, regional, or international political process. </w:t>
      </w:r>
    </w:p>
    <w:p w14:paraId="27CC5021" w14:textId="642ACABE" w:rsidR="00EE23DA" w:rsidRDefault="00EE23DA" w:rsidP="003254D5">
      <w:pPr>
        <w:jc w:val="both"/>
        <w:rPr>
          <w:rFonts w:ascii="Avenir" w:hAnsi="Avenir"/>
          <w:sz w:val="17"/>
          <w:szCs w:val="17"/>
        </w:rPr>
      </w:pPr>
    </w:p>
    <w:p w14:paraId="58B0C32C" w14:textId="7B4356A2" w:rsidR="00EE23DA" w:rsidRPr="00702A5C" w:rsidRDefault="00EE23DA" w:rsidP="003254D5">
      <w:pPr>
        <w:jc w:val="both"/>
        <w:rPr>
          <w:rFonts w:ascii="Avenir" w:hAnsi="Avenir"/>
          <w:sz w:val="17"/>
          <w:szCs w:val="17"/>
        </w:rPr>
      </w:pPr>
      <w:r w:rsidRPr="00EE23DA">
        <w:rPr>
          <w:rFonts w:ascii="Avenir" w:hAnsi="Avenir"/>
          <w:sz w:val="17"/>
          <w:szCs w:val="17"/>
        </w:rPr>
        <w:t>Recently, there ha</w:t>
      </w:r>
      <w:r>
        <w:rPr>
          <w:rFonts w:ascii="Avenir" w:hAnsi="Avenir"/>
          <w:sz w:val="17"/>
          <w:szCs w:val="17"/>
        </w:rPr>
        <w:t>ve</w:t>
      </w:r>
      <w:r w:rsidRPr="00EE23DA">
        <w:rPr>
          <w:rFonts w:ascii="Avenir" w:hAnsi="Avenir"/>
          <w:sz w:val="17"/>
          <w:szCs w:val="17"/>
        </w:rPr>
        <w:t xml:space="preserve"> been arguments about </w:t>
      </w:r>
      <w:r w:rsidR="00456819">
        <w:rPr>
          <w:rFonts w:ascii="Avenir" w:hAnsi="Avenir"/>
          <w:sz w:val="17"/>
          <w:szCs w:val="17"/>
        </w:rPr>
        <w:t>“</w:t>
      </w:r>
      <w:r w:rsidRPr="00EE23DA">
        <w:rPr>
          <w:rFonts w:ascii="Avenir" w:hAnsi="Avenir"/>
          <w:sz w:val="17"/>
          <w:szCs w:val="17"/>
        </w:rPr>
        <w:t>the best</w:t>
      </w:r>
      <w:r w:rsidR="00456819">
        <w:rPr>
          <w:rFonts w:ascii="Avenir" w:hAnsi="Avenir"/>
          <w:sz w:val="17"/>
          <w:szCs w:val="17"/>
        </w:rPr>
        <w:t>”</w:t>
      </w:r>
      <w:r w:rsidRPr="00EE23DA">
        <w:rPr>
          <w:rFonts w:ascii="Avenir" w:hAnsi="Avenir"/>
          <w:sz w:val="17"/>
          <w:szCs w:val="17"/>
        </w:rPr>
        <w:t xml:space="preserve"> way to produce affordable, low-carbon hydrogen.  At this point in time</w:t>
      </w:r>
      <w:r w:rsidR="004D2C0D">
        <w:rPr>
          <w:rFonts w:ascii="Avenir" w:hAnsi="Avenir"/>
          <w:sz w:val="17"/>
          <w:szCs w:val="17"/>
        </w:rPr>
        <w:t>,</w:t>
      </w:r>
      <w:r w:rsidRPr="00EE23DA">
        <w:rPr>
          <w:rFonts w:ascii="Avenir" w:hAnsi="Avenir"/>
          <w:sz w:val="17"/>
          <w:szCs w:val="17"/>
        </w:rPr>
        <w:t xml:space="preserve"> we find these arguments </w:t>
      </w:r>
      <w:r>
        <w:rPr>
          <w:rFonts w:ascii="Avenir" w:hAnsi="Avenir"/>
          <w:sz w:val="17"/>
          <w:szCs w:val="17"/>
        </w:rPr>
        <w:t>a</w:t>
      </w:r>
      <w:r w:rsidR="004A0CDE">
        <w:rPr>
          <w:rFonts w:ascii="Avenir" w:hAnsi="Avenir"/>
          <w:sz w:val="17"/>
          <w:szCs w:val="17"/>
        </w:rPr>
        <w:t>n</w:t>
      </w:r>
      <w:r>
        <w:rPr>
          <w:rFonts w:ascii="Avenir" w:hAnsi="Avenir"/>
          <w:sz w:val="17"/>
          <w:szCs w:val="17"/>
        </w:rPr>
        <w:t xml:space="preserve"> unhelpful</w:t>
      </w:r>
      <w:r w:rsidRPr="00EE23DA">
        <w:rPr>
          <w:rFonts w:ascii="Avenir" w:hAnsi="Avenir"/>
          <w:sz w:val="17"/>
          <w:szCs w:val="17"/>
        </w:rPr>
        <w:t xml:space="preserve"> distraction. With uncertainties in all parts of the </w:t>
      </w:r>
      <w:r>
        <w:rPr>
          <w:rFonts w:ascii="Avenir" w:hAnsi="Avenir"/>
          <w:sz w:val="17"/>
          <w:szCs w:val="17"/>
        </w:rPr>
        <w:t xml:space="preserve">hydrogen </w:t>
      </w:r>
      <w:r w:rsidRPr="00EE23DA">
        <w:rPr>
          <w:rFonts w:ascii="Avenir" w:hAnsi="Avenir"/>
          <w:sz w:val="17"/>
          <w:szCs w:val="17"/>
        </w:rPr>
        <w:t xml:space="preserve">value chain, we should welcome all possibilities that enable </w:t>
      </w:r>
      <w:r w:rsidR="004F1FE3">
        <w:rPr>
          <w:rFonts w:ascii="Avenir" w:hAnsi="Avenir"/>
          <w:sz w:val="17"/>
          <w:szCs w:val="17"/>
        </w:rPr>
        <w:t xml:space="preserve">low carbon </w:t>
      </w:r>
      <w:r w:rsidRPr="00EE23DA">
        <w:rPr>
          <w:rFonts w:ascii="Avenir" w:hAnsi="Avenir"/>
          <w:sz w:val="17"/>
          <w:szCs w:val="17"/>
        </w:rPr>
        <w:t>hydrogen to play a role in decarboni</w:t>
      </w:r>
      <w:r w:rsidR="004D2C0D">
        <w:rPr>
          <w:rFonts w:ascii="Avenir" w:hAnsi="Avenir"/>
          <w:sz w:val="17"/>
          <w:szCs w:val="17"/>
        </w:rPr>
        <w:t>s</w:t>
      </w:r>
      <w:r w:rsidRPr="00EE23DA">
        <w:rPr>
          <w:rFonts w:ascii="Avenir" w:hAnsi="Avenir"/>
          <w:sz w:val="17"/>
          <w:szCs w:val="17"/>
        </w:rPr>
        <w:t>ing our energy systems</w:t>
      </w:r>
      <w:r w:rsidR="004A0CDE">
        <w:rPr>
          <w:rFonts w:ascii="Avenir" w:hAnsi="Avenir"/>
          <w:sz w:val="17"/>
          <w:szCs w:val="17"/>
        </w:rPr>
        <w:t xml:space="preserve"> and build confidence across the value chain, especially for end-uses</w:t>
      </w:r>
      <w:r w:rsidRPr="00EE23DA">
        <w:rPr>
          <w:rFonts w:ascii="Avenir" w:hAnsi="Avenir"/>
          <w:sz w:val="17"/>
          <w:szCs w:val="17"/>
        </w:rPr>
        <w:t>.</w:t>
      </w:r>
    </w:p>
    <w:p w14:paraId="6BEF683E" w14:textId="07EA636A" w:rsidR="003254D5" w:rsidRDefault="003254D5" w:rsidP="003254D5">
      <w:pPr>
        <w:jc w:val="both"/>
        <w:rPr>
          <w:rFonts w:ascii="Avenir" w:hAnsi="Avenir"/>
          <w:sz w:val="17"/>
          <w:szCs w:val="17"/>
        </w:rPr>
      </w:pPr>
    </w:p>
    <w:p w14:paraId="3DEBE816" w14:textId="3A5843FD" w:rsidR="00451BF5" w:rsidRPr="00EE23DA" w:rsidRDefault="003254D5" w:rsidP="003254D5">
      <w:pPr>
        <w:jc w:val="both"/>
        <w:rPr>
          <w:rFonts w:ascii="Avenir" w:hAnsi="Avenir"/>
          <w:sz w:val="17"/>
          <w:szCs w:val="17"/>
        </w:rPr>
      </w:pPr>
      <w:r w:rsidRPr="00702A5C">
        <w:rPr>
          <w:rFonts w:ascii="Avenir" w:hAnsi="Avenir"/>
          <w:sz w:val="17"/>
          <w:szCs w:val="17"/>
        </w:rPr>
        <w:t>Delivering meaningful quantities of low-carbon hydrogen into applications and in nations where zero-carbon hydrogen is required will support the deployment of distribution and utili</w:t>
      </w:r>
      <w:r w:rsidR="001A4597">
        <w:rPr>
          <w:rFonts w:ascii="Avenir" w:hAnsi="Avenir"/>
          <w:sz w:val="17"/>
          <w:szCs w:val="17"/>
        </w:rPr>
        <w:t>s</w:t>
      </w:r>
      <w:r w:rsidRPr="00702A5C">
        <w:rPr>
          <w:rFonts w:ascii="Avenir" w:hAnsi="Avenir"/>
          <w:sz w:val="17"/>
          <w:szCs w:val="17"/>
        </w:rPr>
        <w:t xml:space="preserve">ation infrastructure which will be ultimately agnostic as to the source of the protons. </w:t>
      </w:r>
      <w:r w:rsidR="00451BF5" w:rsidRPr="5D2D77EE">
        <w:rPr>
          <w:rFonts w:ascii="Avenir" w:hAnsi="Avenir"/>
          <w:sz w:val="17"/>
          <w:szCs w:val="17"/>
        </w:rPr>
        <w:t>An early focus on blue hydrogen</w:t>
      </w:r>
      <w:r w:rsidR="00451BF5">
        <w:rPr>
          <w:rFonts w:ascii="Avenir" w:hAnsi="Avenir"/>
          <w:sz w:val="17"/>
          <w:szCs w:val="17"/>
        </w:rPr>
        <w:t xml:space="preserve"> will also deliver material reductions in CO</w:t>
      </w:r>
      <w:r w:rsidR="00451BF5">
        <w:rPr>
          <w:rFonts w:ascii="Avenir" w:hAnsi="Avenir"/>
          <w:sz w:val="17"/>
          <w:szCs w:val="17"/>
          <w:vertAlign w:val="subscript"/>
        </w:rPr>
        <w:t>2</w:t>
      </w:r>
      <w:r w:rsidR="00451BF5">
        <w:rPr>
          <w:rFonts w:ascii="Avenir" w:hAnsi="Avenir"/>
          <w:sz w:val="17"/>
          <w:szCs w:val="17"/>
        </w:rPr>
        <w:t xml:space="preserve"> emissions whilst providing a market into which electrolytic hydrogen can grow. </w:t>
      </w:r>
      <w:r w:rsidR="00451BF5" w:rsidRPr="5D2D77EE">
        <w:rPr>
          <w:rFonts w:ascii="Avenir" w:hAnsi="Avenir"/>
          <w:sz w:val="17"/>
          <w:szCs w:val="17"/>
        </w:rPr>
        <w:t>Thus, early efforts on blue hydrogen in the 2020s may enable a much more rapid rollout of green hydrogen in the 2030s.</w:t>
      </w:r>
      <w:r w:rsidR="00EE23DA">
        <w:rPr>
          <w:rFonts w:ascii="Avenir" w:hAnsi="Avenir"/>
          <w:sz w:val="17"/>
          <w:szCs w:val="17"/>
        </w:rPr>
        <w:t xml:space="preserve"> However, this can only make sense in a context where the maximum amount of CO</w:t>
      </w:r>
      <w:r w:rsidR="00EE23DA">
        <w:rPr>
          <w:rFonts w:ascii="Avenir" w:hAnsi="Avenir"/>
          <w:sz w:val="17"/>
          <w:szCs w:val="17"/>
          <w:vertAlign w:val="subscript"/>
        </w:rPr>
        <w:t>2</w:t>
      </w:r>
      <w:r w:rsidR="00EE23DA">
        <w:rPr>
          <w:rFonts w:ascii="Avenir" w:hAnsi="Avenir"/>
          <w:sz w:val="17"/>
          <w:szCs w:val="17"/>
        </w:rPr>
        <w:t xml:space="preserve"> is captured and permanently stored, and GHG emissions from the natural gas supply chain are minimised, with residual emissions compensated for. </w:t>
      </w:r>
    </w:p>
    <w:p w14:paraId="53653848" w14:textId="4ABF49CE" w:rsidR="00D93660" w:rsidRDefault="00D93660" w:rsidP="003254D5">
      <w:pPr>
        <w:jc w:val="both"/>
        <w:rPr>
          <w:rFonts w:ascii="Avenir" w:hAnsi="Avenir"/>
          <w:sz w:val="17"/>
          <w:szCs w:val="17"/>
        </w:rPr>
      </w:pPr>
    </w:p>
    <w:p w14:paraId="6EDBCB6B" w14:textId="6B5AE274" w:rsidR="00157449" w:rsidRDefault="006F2743" w:rsidP="003254D5">
      <w:pPr>
        <w:jc w:val="both"/>
        <w:rPr>
          <w:rFonts w:ascii="Avenir" w:hAnsi="Avenir"/>
          <w:sz w:val="17"/>
          <w:szCs w:val="17"/>
        </w:rPr>
      </w:pPr>
      <w:r w:rsidRPr="00702A5C">
        <w:rPr>
          <w:rFonts w:ascii="Avenir" w:hAnsi="Avenir"/>
          <w:sz w:val="17"/>
          <w:szCs w:val="17"/>
        </w:rPr>
        <w:t xml:space="preserve">We must also learn from the French “gilets jaunes” experience </w:t>
      </w:r>
      <w:r w:rsidR="00EC763D" w:rsidRPr="00702A5C">
        <w:rPr>
          <w:rFonts w:ascii="Avenir" w:hAnsi="Avenir"/>
          <w:sz w:val="17"/>
          <w:szCs w:val="17"/>
        </w:rPr>
        <w:t>–</w:t>
      </w:r>
      <w:r w:rsidRPr="00702A5C">
        <w:rPr>
          <w:rFonts w:ascii="Avenir" w:hAnsi="Avenir"/>
          <w:sz w:val="17"/>
          <w:szCs w:val="17"/>
        </w:rPr>
        <w:t xml:space="preserve"> </w:t>
      </w:r>
      <w:r w:rsidR="00EC763D" w:rsidRPr="00702A5C">
        <w:rPr>
          <w:rFonts w:ascii="Avenir" w:hAnsi="Avenir"/>
          <w:sz w:val="17"/>
          <w:szCs w:val="17"/>
        </w:rPr>
        <w:t xml:space="preserve">initiatives to reduce emissions must be equitable and cost-effective. </w:t>
      </w:r>
      <w:r w:rsidR="008871FE" w:rsidRPr="00702A5C">
        <w:rPr>
          <w:rFonts w:ascii="Avenir" w:hAnsi="Avenir"/>
          <w:sz w:val="17"/>
          <w:szCs w:val="17"/>
        </w:rPr>
        <w:t xml:space="preserve">Assuming that the </w:t>
      </w:r>
      <w:r w:rsidR="00340E0C" w:rsidRPr="00702A5C">
        <w:rPr>
          <w:rFonts w:ascii="Avenir" w:hAnsi="Avenir"/>
          <w:sz w:val="17"/>
          <w:szCs w:val="17"/>
        </w:rPr>
        <w:t>public</w:t>
      </w:r>
      <w:r w:rsidR="008871FE" w:rsidRPr="00702A5C">
        <w:rPr>
          <w:rFonts w:ascii="Avenir" w:hAnsi="Avenir"/>
          <w:sz w:val="17"/>
          <w:szCs w:val="17"/>
        </w:rPr>
        <w:t xml:space="preserve"> </w:t>
      </w:r>
      <w:r w:rsidR="001A4597">
        <w:rPr>
          <w:rFonts w:ascii="Avenir" w:hAnsi="Avenir"/>
          <w:sz w:val="17"/>
          <w:szCs w:val="17"/>
        </w:rPr>
        <w:t>is</w:t>
      </w:r>
      <w:r w:rsidR="008871FE" w:rsidRPr="00702A5C">
        <w:rPr>
          <w:rFonts w:ascii="Avenir" w:hAnsi="Avenir"/>
          <w:sz w:val="17"/>
          <w:szCs w:val="17"/>
        </w:rPr>
        <w:t xml:space="preserve"> willing to support a </w:t>
      </w:r>
      <w:r w:rsidR="005D08AC">
        <w:rPr>
          <w:rFonts w:ascii="Avenir" w:hAnsi="Avenir"/>
          <w:sz w:val="17"/>
          <w:szCs w:val="17"/>
        </w:rPr>
        <w:t xml:space="preserve">net zero </w:t>
      </w:r>
      <w:r w:rsidR="008871FE" w:rsidRPr="00702A5C">
        <w:rPr>
          <w:rFonts w:ascii="Avenir" w:hAnsi="Avenir"/>
          <w:sz w:val="17"/>
          <w:szCs w:val="17"/>
        </w:rPr>
        <w:t xml:space="preserve">transition </w:t>
      </w:r>
      <w:r w:rsidR="005D08AC">
        <w:rPr>
          <w:rFonts w:ascii="Avenir" w:hAnsi="Avenir"/>
          <w:sz w:val="17"/>
          <w:szCs w:val="17"/>
        </w:rPr>
        <w:t xml:space="preserve">at </w:t>
      </w:r>
      <w:r w:rsidR="008871FE" w:rsidRPr="00702A5C">
        <w:rPr>
          <w:rFonts w:ascii="Avenir" w:hAnsi="Avenir"/>
          <w:sz w:val="17"/>
          <w:szCs w:val="17"/>
        </w:rPr>
        <w:t>a</w:t>
      </w:r>
      <w:r w:rsidR="005D08AC">
        <w:rPr>
          <w:rFonts w:ascii="Avenir" w:hAnsi="Avenir"/>
          <w:sz w:val="17"/>
          <w:szCs w:val="17"/>
        </w:rPr>
        <w:t xml:space="preserve"> cost</w:t>
      </w:r>
      <w:r w:rsidR="008871FE" w:rsidRPr="00702A5C">
        <w:rPr>
          <w:rFonts w:ascii="Avenir" w:hAnsi="Avenir"/>
          <w:sz w:val="17"/>
          <w:szCs w:val="17"/>
        </w:rPr>
        <w:t xml:space="preserve"> greater than </w:t>
      </w:r>
      <w:proofErr w:type="gramStart"/>
      <w:r w:rsidR="008871FE" w:rsidRPr="00702A5C">
        <w:rPr>
          <w:rFonts w:ascii="Avenir" w:hAnsi="Avenir"/>
          <w:sz w:val="17"/>
          <w:szCs w:val="17"/>
        </w:rPr>
        <w:t>absolutely necessary</w:t>
      </w:r>
      <w:proofErr w:type="gramEnd"/>
      <w:r w:rsidR="008871FE" w:rsidRPr="00702A5C">
        <w:rPr>
          <w:rFonts w:ascii="Avenir" w:hAnsi="Avenir"/>
          <w:sz w:val="17"/>
          <w:szCs w:val="17"/>
        </w:rPr>
        <w:t xml:space="preserve"> </w:t>
      </w:r>
      <w:r w:rsidR="00D94091">
        <w:rPr>
          <w:rFonts w:ascii="Avenir" w:hAnsi="Avenir"/>
          <w:sz w:val="17"/>
          <w:szCs w:val="17"/>
        </w:rPr>
        <w:t>seems</w:t>
      </w:r>
      <w:r w:rsidR="008871FE" w:rsidRPr="00702A5C">
        <w:rPr>
          <w:rFonts w:ascii="Avenir" w:hAnsi="Avenir"/>
          <w:sz w:val="17"/>
          <w:szCs w:val="17"/>
        </w:rPr>
        <w:t xml:space="preserve"> courageous.</w:t>
      </w:r>
      <w:r w:rsidR="008E2F37" w:rsidRPr="00702A5C">
        <w:rPr>
          <w:rFonts w:ascii="Avenir" w:hAnsi="Avenir"/>
          <w:sz w:val="17"/>
          <w:szCs w:val="17"/>
        </w:rPr>
        <w:t xml:space="preserve"> </w:t>
      </w:r>
      <w:r w:rsidR="000E27A9">
        <w:rPr>
          <w:rFonts w:ascii="Avenir" w:hAnsi="Avenir"/>
          <w:sz w:val="17"/>
          <w:szCs w:val="17"/>
        </w:rPr>
        <w:t>T</w:t>
      </w:r>
      <w:r w:rsidR="008E2F37" w:rsidRPr="00702A5C">
        <w:rPr>
          <w:rFonts w:ascii="Avenir" w:hAnsi="Avenir"/>
          <w:sz w:val="17"/>
          <w:szCs w:val="17"/>
        </w:rPr>
        <w:t>he</w:t>
      </w:r>
      <w:r w:rsidR="00313C66" w:rsidRPr="00702A5C">
        <w:rPr>
          <w:rFonts w:ascii="Avenir" w:hAnsi="Avenir"/>
          <w:sz w:val="17"/>
          <w:szCs w:val="17"/>
        </w:rPr>
        <w:t xml:space="preserve"> </w:t>
      </w:r>
      <w:r w:rsidR="008E2F37" w:rsidRPr="00702A5C">
        <w:rPr>
          <w:rFonts w:ascii="Avenir" w:hAnsi="Avenir"/>
          <w:sz w:val="17"/>
          <w:szCs w:val="17"/>
        </w:rPr>
        <w:t xml:space="preserve">Paris Agreement focuses on GHG reduction and </w:t>
      </w:r>
      <w:r w:rsidR="00A71DCF" w:rsidRPr="00702A5C">
        <w:rPr>
          <w:rFonts w:ascii="Avenir" w:hAnsi="Avenir"/>
          <w:sz w:val="17"/>
          <w:szCs w:val="17"/>
        </w:rPr>
        <w:t>removals “</w:t>
      </w:r>
      <w:r w:rsidR="008E2F37" w:rsidRPr="00702A5C">
        <w:rPr>
          <w:rFonts w:ascii="Avenir" w:hAnsi="Avenir"/>
          <w:sz w:val="17"/>
          <w:szCs w:val="17"/>
        </w:rPr>
        <w:t>on the basis of equity, and in the context of sustainable development and efforts to eradicate poverty".</w:t>
      </w:r>
    </w:p>
    <w:p w14:paraId="1F304C41" w14:textId="1AEA2538" w:rsidR="00157449" w:rsidRDefault="00157449" w:rsidP="003254D5">
      <w:pPr>
        <w:jc w:val="both"/>
        <w:rPr>
          <w:rFonts w:ascii="Avenir" w:hAnsi="Avenir"/>
          <w:sz w:val="17"/>
          <w:szCs w:val="17"/>
        </w:rPr>
      </w:pPr>
    </w:p>
    <w:p w14:paraId="23A29363" w14:textId="5DD2E9E0" w:rsidR="00157449" w:rsidRDefault="00BC3632" w:rsidP="003254D5">
      <w:pPr>
        <w:jc w:val="both"/>
        <w:rPr>
          <w:rFonts w:ascii="Avenir" w:hAnsi="Avenir"/>
          <w:sz w:val="17"/>
          <w:szCs w:val="17"/>
        </w:rPr>
      </w:pPr>
      <w:r>
        <w:rPr>
          <w:rFonts w:ascii="Avenir" w:hAnsi="Avenir"/>
          <w:sz w:val="17"/>
          <w:szCs w:val="17"/>
        </w:rPr>
        <w:t>From a global perspective</w:t>
      </w:r>
      <w:r w:rsidR="00157449">
        <w:rPr>
          <w:rFonts w:ascii="Avenir" w:hAnsi="Avenir"/>
          <w:sz w:val="17"/>
          <w:szCs w:val="17"/>
        </w:rPr>
        <w:t xml:space="preserve">, it is key to recognise that national </w:t>
      </w:r>
      <w:r>
        <w:rPr>
          <w:rFonts w:ascii="Avenir" w:hAnsi="Avenir"/>
          <w:sz w:val="17"/>
          <w:szCs w:val="17"/>
        </w:rPr>
        <w:t xml:space="preserve">contexts </w:t>
      </w:r>
      <w:r w:rsidR="009C2D42">
        <w:rPr>
          <w:rFonts w:ascii="Avenir" w:hAnsi="Avenir"/>
          <w:sz w:val="17"/>
          <w:szCs w:val="17"/>
        </w:rPr>
        <w:t>are important</w:t>
      </w:r>
      <w:r>
        <w:rPr>
          <w:rFonts w:ascii="Avenir" w:hAnsi="Avenir"/>
          <w:sz w:val="17"/>
          <w:szCs w:val="17"/>
        </w:rPr>
        <w:t xml:space="preserve"> in this debate. Some regions, like the </w:t>
      </w:r>
      <w:r w:rsidR="000E27A9">
        <w:rPr>
          <w:rFonts w:ascii="Avenir" w:hAnsi="Avenir"/>
          <w:sz w:val="17"/>
          <w:szCs w:val="17"/>
        </w:rPr>
        <w:t xml:space="preserve">US and the </w:t>
      </w:r>
      <w:r>
        <w:rPr>
          <w:rFonts w:ascii="Avenir" w:hAnsi="Avenir"/>
          <w:sz w:val="17"/>
          <w:szCs w:val="17"/>
        </w:rPr>
        <w:t>UK, with a history of oil and gas production may well pursue a twin track approach. Others, such as India</w:t>
      </w:r>
      <w:r w:rsidR="00FF63F5">
        <w:rPr>
          <w:rFonts w:ascii="Avenir" w:hAnsi="Avenir"/>
          <w:sz w:val="17"/>
          <w:szCs w:val="17"/>
        </w:rPr>
        <w:fldChar w:fldCharType="begin" w:fldLock="1"/>
      </w:r>
      <w:r w:rsidR="006660BE">
        <w:rPr>
          <w:rFonts w:ascii="Avenir" w:hAnsi="Avenir"/>
          <w:sz w:val="17"/>
          <w:szCs w:val="17"/>
        </w:rPr>
        <w:instrText>ADDIN CSL_CITATION {"citationItems":[{"id":"ITEM-1","itemData":{"URL":"https://www.rechargenews.com/energy-transition/modi-pledges-massive-green-hydrogen-quantum-leap-to-indian-energy-independence/2-1-1052701","accessed":{"date-parts":[["2021","9","14"]]},"author":[{"dropping-particle":"","family":"RECHARGE","given":"","non-dropping-particle":"","parse-names":false,"suffix":""}],"id":"ITEM-1","issued":{"date-parts":[["2021"]]},"title":"Modi pledges massive green hydrogen 'quantum leap' to Indian energy independence | Recharge","type":"webpage"},"uris":["http://www.mendeley.com/documents/?uuid=4bbe9ab7-1c88-3792-92a9-e503d9a0655e"]}],"mendeley":{"formattedCitation":"&lt;sup&gt;14&lt;/sup&gt;","plainTextFormattedCitation":"14","previouslyFormattedCitation":"&lt;sup&gt;13&lt;/sup&gt;"},"properties":{"noteIndex":0},"schema":"https://github.com/citation-style-language/schema/raw/master/csl-citation.json"}</w:instrText>
      </w:r>
      <w:r w:rsidR="00FF63F5">
        <w:rPr>
          <w:rFonts w:ascii="Avenir" w:hAnsi="Avenir"/>
          <w:sz w:val="17"/>
          <w:szCs w:val="17"/>
        </w:rPr>
        <w:fldChar w:fldCharType="separate"/>
      </w:r>
      <w:r w:rsidR="006660BE" w:rsidRPr="006660BE">
        <w:rPr>
          <w:rFonts w:ascii="Avenir" w:hAnsi="Avenir"/>
          <w:noProof/>
          <w:sz w:val="17"/>
          <w:szCs w:val="17"/>
          <w:vertAlign w:val="superscript"/>
        </w:rPr>
        <w:t>1</w:t>
      </w:r>
      <w:r w:rsidR="003964D7">
        <w:rPr>
          <w:rFonts w:ascii="Avenir" w:hAnsi="Avenir"/>
          <w:noProof/>
          <w:sz w:val="17"/>
          <w:szCs w:val="17"/>
          <w:vertAlign w:val="superscript"/>
        </w:rPr>
        <w:t>5</w:t>
      </w:r>
      <w:r w:rsidR="00FF63F5">
        <w:rPr>
          <w:rFonts w:ascii="Avenir" w:hAnsi="Avenir"/>
          <w:sz w:val="17"/>
          <w:szCs w:val="17"/>
        </w:rPr>
        <w:fldChar w:fldCharType="end"/>
      </w:r>
      <w:r>
        <w:rPr>
          <w:rFonts w:ascii="Avenir" w:hAnsi="Avenir"/>
          <w:sz w:val="17"/>
          <w:szCs w:val="17"/>
        </w:rPr>
        <w:t xml:space="preserve">, may prioritise energy </w:t>
      </w:r>
      <w:r>
        <w:rPr>
          <w:rFonts w:ascii="Avenir" w:hAnsi="Avenir"/>
          <w:sz w:val="17"/>
          <w:szCs w:val="17"/>
        </w:rPr>
        <w:lastRenderedPageBreak/>
        <w:t xml:space="preserve">independence, leading them to emphasise green hydrogen. Regions, such as China, may seek to balance </w:t>
      </w:r>
      <w:r w:rsidR="009D1996">
        <w:rPr>
          <w:rFonts w:ascii="Avenir" w:hAnsi="Avenir"/>
          <w:sz w:val="17"/>
          <w:szCs w:val="17"/>
        </w:rPr>
        <w:t>several</w:t>
      </w:r>
      <w:r>
        <w:rPr>
          <w:rFonts w:ascii="Avenir" w:hAnsi="Avenir"/>
          <w:sz w:val="17"/>
          <w:szCs w:val="17"/>
        </w:rPr>
        <w:t xml:space="preserve"> considerations – such as environmental stewardship, energy independence, and economic advantage, and will not invest in one at the expense of the other two. </w:t>
      </w:r>
    </w:p>
    <w:p w14:paraId="6B75AE4E" w14:textId="1CACC5D6" w:rsidR="00157449" w:rsidRDefault="00157449" w:rsidP="003254D5">
      <w:pPr>
        <w:jc w:val="both"/>
        <w:rPr>
          <w:rFonts w:ascii="Avenir" w:hAnsi="Avenir"/>
          <w:sz w:val="17"/>
          <w:szCs w:val="17"/>
        </w:rPr>
      </w:pPr>
    </w:p>
    <w:p w14:paraId="1F59C54F" w14:textId="33BAC40B" w:rsidR="00550EE0" w:rsidRPr="00702A5C" w:rsidRDefault="000E27A9" w:rsidP="003254D5">
      <w:pPr>
        <w:jc w:val="both"/>
        <w:rPr>
          <w:rFonts w:ascii="Avenir" w:hAnsi="Avenir"/>
          <w:sz w:val="17"/>
          <w:szCs w:val="17"/>
        </w:rPr>
      </w:pPr>
      <w:r>
        <w:rPr>
          <w:rFonts w:ascii="Avenir" w:hAnsi="Avenir"/>
          <w:sz w:val="17"/>
          <w:szCs w:val="17"/>
        </w:rPr>
        <w:t>Importantly</w:t>
      </w:r>
      <w:r w:rsidR="00550EE0">
        <w:rPr>
          <w:rFonts w:ascii="Avenir" w:hAnsi="Avenir"/>
          <w:sz w:val="17"/>
          <w:szCs w:val="17"/>
        </w:rPr>
        <w:t>, hydrogen, of any hue, is itself a greenhouse gas with a GWP of 4 - 9 over a 100-year horizon. Given its propensity to leak, this impact must also be accounted for. Similarly</w:t>
      </w:r>
      <w:r w:rsidR="00550EE0" w:rsidRPr="00702A5C">
        <w:rPr>
          <w:rFonts w:ascii="Avenir" w:hAnsi="Avenir"/>
          <w:sz w:val="17"/>
          <w:szCs w:val="17"/>
        </w:rPr>
        <w:t xml:space="preserve">, it is unlikely that </w:t>
      </w:r>
      <w:r w:rsidR="00550EE0">
        <w:rPr>
          <w:rFonts w:ascii="Avenir" w:hAnsi="Avenir"/>
          <w:sz w:val="17"/>
          <w:szCs w:val="17"/>
        </w:rPr>
        <w:t>complete elimination of</w:t>
      </w:r>
      <w:r w:rsidR="00550EE0" w:rsidRPr="00702A5C">
        <w:rPr>
          <w:rFonts w:ascii="Avenir" w:hAnsi="Avenir"/>
          <w:sz w:val="17"/>
          <w:szCs w:val="17"/>
        </w:rPr>
        <w:t xml:space="preserve"> </w:t>
      </w:r>
      <w:r w:rsidR="00550EE0">
        <w:rPr>
          <w:rFonts w:ascii="Avenir" w:hAnsi="Avenir"/>
          <w:sz w:val="17"/>
          <w:szCs w:val="17"/>
        </w:rPr>
        <w:t xml:space="preserve">gross </w:t>
      </w:r>
      <w:r w:rsidR="00550EE0" w:rsidRPr="00702A5C">
        <w:rPr>
          <w:rFonts w:ascii="Avenir" w:hAnsi="Avenir"/>
          <w:sz w:val="17"/>
          <w:szCs w:val="17"/>
        </w:rPr>
        <w:t>emissions</w:t>
      </w:r>
      <w:r w:rsidR="00550EE0">
        <w:rPr>
          <w:rFonts w:ascii="Avenir" w:hAnsi="Avenir"/>
          <w:sz w:val="17"/>
          <w:szCs w:val="17"/>
        </w:rPr>
        <w:t xml:space="preserve"> associated with hydrogen production</w:t>
      </w:r>
      <w:r w:rsidR="00550EE0" w:rsidRPr="00702A5C">
        <w:rPr>
          <w:rFonts w:ascii="Avenir" w:hAnsi="Avenir"/>
          <w:sz w:val="17"/>
          <w:szCs w:val="17"/>
        </w:rPr>
        <w:t xml:space="preserve"> will ever be cost-effective</w:t>
      </w:r>
      <w:r w:rsidR="00550EE0">
        <w:rPr>
          <w:rFonts w:ascii="Avenir" w:hAnsi="Avenir"/>
          <w:sz w:val="17"/>
          <w:szCs w:val="17"/>
        </w:rPr>
        <w:t>. T</w:t>
      </w:r>
      <w:r w:rsidR="00550EE0" w:rsidRPr="00702A5C">
        <w:rPr>
          <w:rFonts w:ascii="Avenir" w:hAnsi="Avenir"/>
          <w:sz w:val="17"/>
          <w:szCs w:val="17"/>
        </w:rPr>
        <w:t xml:space="preserve">hus, GGR will be required to compensate for </w:t>
      </w:r>
      <w:r w:rsidR="00550EE0">
        <w:rPr>
          <w:rFonts w:ascii="Avenir" w:hAnsi="Avenir"/>
          <w:sz w:val="17"/>
          <w:szCs w:val="17"/>
        </w:rPr>
        <w:t>any</w:t>
      </w:r>
      <w:r w:rsidR="00550EE0" w:rsidRPr="00702A5C">
        <w:rPr>
          <w:rFonts w:ascii="Avenir" w:hAnsi="Avenir"/>
          <w:sz w:val="17"/>
          <w:szCs w:val="17"/>
        </w:rPr>
        <w:t xml:space="preserve"> residual emissions.</w:t>
      </w:r>
      <w:r>
        <w:rPr>
          <w:rFonts w:ascii="Avenir" w:hAnsi="Avenir"/>
          <w:sz w:val="17"/>
          <w:szCs w:val="17"/>
        </w:rPr>
        <w:t xml:space="preserve"> This burden will likely be greater in the case of blue hydrogen than for green and should be accounted for in techno-economic analyses.</w:t>
      </w:r>
    </w:p>
    <w:p w14:paraId="58BC38D7" w14:textId="74BFFD8A" w:rsidR="00C622F8" w:rsidRPr="00702A5C" w:rsidRDefault="00C622F8" w:rsidP="003254D5">
      <w:pPr>
        <w:jc w:val="both"/>
        <w:rPr>
          <w:rFonts w:ascii="Avenir" w:hAnsi="Avenir"/>
          <w:sz w:val="17"/>
          <w:szCs w:val="17"/>
        </w:rPr>
      </w:pPr>
    </w:p>
    <w:p w14:paraId="704BFD40" w14:textId="0FD94A2D" w:rsidR="00B104C0" w:rsidRPr="00702A5C" w:rsidRDefault="003C2650" w:rsidP="00B104C0">
      <w:pPr>
        <w:jc w:val="both"/>
        <w:rPr>
          <w:rFonts w:ascii="Avenir" w:hAnsi="Avenir"/>
          <w:sz w:val="17"/>
          <w:szCs w:val="17"/>
        </w:rPr>
      </w:pPr>
      <w:r w:rsidRPr="00702A5C">
        <w:rPr>
          <w:rFonts w:ascii="Avenir" w:hAnsi="Avenir"/>
          <w:sz w:val="17"/>
          <w:szCs w:val="17"/>
        </w:rPr>
        <w:t xml:space="preserve">Enabling a hydrogen economy </w:t>
      </w:r>
      <w:r w:rsidR="002E2726" w:rsidRPr="00702A5C">
        <w:rPr>
          <w:rFonts w:ascii="Avenir" w:hAnsi="Avenir"/>
          <w:sz w:val="17"/>
          <w:szCs w:val="17"/>
        </w:rPr>
        <w:t xml:space="preserve">will involve the sustained efforts of </w:t>
      </w:r>
      <w:r w:rsidR="00451BF5">
        <w:rPr>
          <w:rFonts w:ascii="Avenir" w:hAnsi="Avenir"/>
          <w:sz w:val="17"/>
          <w:szCs w:val="17"/>
        </w:rPr>
        <w:t>several</w:t>
      </w:r>
      <w:r w:rsidR="002E2726" w:rsidRPr="00702A5C">
        <w:rPr>
          <w:rFonts w:ascii="Avenir" w:hAnsi="Avenir"/>
          <w:sz w:val="17"/>
          <w:szCs w:val="17"/>
        </w:rPr>
        <w:t xml:space="preserve"> stakeholders.</w:t>
      </w:r>
      <w:r w:rsidR="00550EE0">
        <w:rPr>
          <w:rFonts w:ascii="Avenir" w:hAnsi="Avenir"/>
          <w:sz w:val="17"/>
          <w:szCs w:val="17"/>
        </w:rPr>
        <w:t xml:space="preserve"> </w:t>
      </w:r>
      <w:r w:rsidR="00A329F1" w:rsidRPr="00702A5C">
        <w:rPr>
          <w:rFonts w:ascii="Avenir" w:hAnsi="Avenir"/>
          <w:sz w:val="17"/>
          <w:szCs w:val="17"/>
        </w:rPr>
        <w:t xml:space="preserve">There is a role for the public sector to enable the deployment of </w:t>
      </w:r>
      <w:r w:rsidR="000E27A9">
        <w:rPr>
          <w:rFonts w:ascii="Avenir" w:hAnsi="Avenir"/>
          <w:sz w:val="17"/>
          <w:szCs w:val="17"/>
        </w:rPr>
        <w:t xml:space="preserve">distribution and utilisation </w:t>
      </w:r>
      <w:r w:rsidR="00A329F1" w:rsidRPr="00702A5C">
        <w:rPr>
          <w:rFonts w:ascii="Avenir" w:hAnsi="Avenir"/>
          <w:sz w:val="17"/>
          <w:szCs w:val="17"/>
        </w:rPr>
        <w:t>infrastructure</w:t>
      </w:r>
      <w:r w:rsidR="00550EE0">
        <w:rPr>
          <w:rFonts w:ascii="Avenir" w:hAnsi="Avenir"/>
          <w:sz w:val="17"/>
          <w:szCs w:val="17"/>
        </w:rPr>
        <w:t>, providing</w:t>
      </w:r>
      <w:r w:rsidR="00A329F1" w:rsidRPr="00702A5C">
        <w:rPr>
          <w:rFonts w:ascii="Avenir" w:hAnsi="Avenir"/>
          <w:sz w:val="17"/>
          <w:szCs w:val="17"/>
        </w:rPr>
        <w:t xml:space="preserve"> a destination for both blue and green hydrogen. </w:t>
      </w:r>
      <w:r w:rsidR="00340E0C">
        <w:rPr>
          <w:rFonts w:ascii="Avenir" w:hAnsi="Avenir"/>
          <w:sz w:val="17"/>
          <w:szCs w:val="17"/>
        </w:rPr>
        <w:t xml:space="preserve">The onus is also on the public sector to ensure adequate standards on the integrity of </w:t>
      </w:r>
      <w:r w:rsidR="003325E7">
        <w:rPr>
          <w:rFonts w:ascii="Avenir" w:hAnsi="Avenir"/>
          <w:sz w:val="17"/>
          <w:szCs w:val="17"/>
        </w:rPr>
        <w:t xml:space="preserve">both </w:t>
      </w:r>
      <w:r w:rsidR="00340E0C">
        <w:rPr>
          <w:rFonts w:ascii="Avenir" w:hAnsi="Avenir"/>
          <w:sz w:val="17"/>
          <w:szCs w:val="17"/>
        </w:rPr>
        <w:t>the natural gas supply chain</w:t>
      </w:r>
      <w:r w:rsidR="00D94091">
        <w:rPr>
          <w:rFonts w:ascii="Avenir" w:hAnsi="Avenir"/>
          <w:sz w:val="17"/>
          <w:szCs w:val="17"/>
        </w:rPr>
        <w:t xml:space="preserve"> and hydrogen distribution system</w:t>
      </w:r>
      <w:r w:rsidR="00340E0C">
        <w:rPr>
          <w:rFonts w:ascii="Avenir" w:hAnsi="Avenir"/>
          <w:sz w:val="17"/>
          <w:szCs w:val="17"/>
        </w:rPr>
        <w:t xml:space="preserve">. </w:t>
      </w:r>
      <w:r w:rsidR="008F4F9A" w:rsidRPr="00702A5C">
        <w:rPr>
          <w:rFonts w:ascii="Avenir" w:hAnsi="Avenir"/>
          <w:sz w:val="17"/>
          <w:szCs w:val="17"/>
        </w:rPr>
        <w:t>The co-deployment of CO</w:t>
      </w:r>
      <w:r w:rsidR="008F4F9A" w:rsidRPr="00702A5C">
        <w:rPr>
          <w:rFonts w:ascii="Avenir" w:hAnsi="Avenir"/>
          <w:sz w:val="17"/>
          <w:szCs w:val="17"/>
          <w:vertAlign w:val="subscript"/>
        </w:rPr>
        <w:t>2</w:t>
      </w:r>
      <w:r w:rsidR="008F4F9A" w:rsidRPr="00702A5C">
        <w:rPr>
          <w:rFonts w:ascii="Avenir" w:hAnsi="Avenir"/>
          <w:sz w:val="17"/>
          <w:szCs w:val="17"/>
        </w:rPr>
        <w:t xml:space="preserve"> transport and storage infrastructure will also enable the deployment of</w:t>
      </w:r>
      <w:r w:rsidR="002A7CE6" w:rsidRPr="00702A5C">
        <w:rPr>
          <w:rFonts w:ascii="Avenir" w:hAnsi="Avenir"/>
          <w:sz w:val="17"/>
          <w:szCs w:val="17"/>
        </w:rPr>
        <w:t xml:space="preserve"> the</w:t>
      </w:r>
      <w:r w:rsidR="008F4F9A" w:rsidRPr="00702A5C">
        <w:rPr>
          <w:rFonts w:ascii="Avenir" w:hAnsi="Avenir"/>
          <w:sz w:val="17"/>
          <w:szCs w:val="17"/>
        </w:rPr>
        <w:t xml:space="preserve"> CCS </w:t>
      </w:r>
      <w:r w:rsidR="002A7CE6" w:rsidRPr="00702A5C">
        <w:rPr>
          <w:rFonts w:ascii="Avenir" w:hAnsi="Avenir"/>
          <w:sz w:val="17"/>
          <w:szCs w:val="17"/>
        </w:rPr>
        <w:t>technology that</w:t>
      </w:r>
      <w:r w:rsidR="00FB2278" w:rsidRPr="00702A5C">
        <w:rPr>
          <w:rFonts w:ascii="Avenir" w:hAnsi="Avenir"/>
          <w:sz w:val="17"/>
          <w:szCs w:val="17"/>
        </w:rPr>
        <w:t xml:space="preserve"> is required </w:t>
      </w:r>
      <w:r w:rsidR="00EC33D7" w:rsidRPr="00702A5C">
        <w:rPr>
          <w:rFonts w:ascii="Avenir" w:hAnsi="Avenir"/>
          <w:sz w:val="17"/>
          <w:szCs w:val="17"/>
        </w:rPr>
        <w:t>in the power and industry sector, in addition to the bioenergy with CCS and direct air CO</w:t>
      </w:r>
      <w:r w:rsidR="00EC33D7" w:rsidRPr="00702A5C">
        <w:rPr>
          <w:rFonts w:ascii="Avenir" w:hAnsi="Avenir"/>
          <w:sz w:val="17"/>
          <w:szCs w:val="17"/>
          <w:vertAlign w:val="subscript"/>
        </w:rPr>
        <w:t>2</w:t>
      </w:r>
      <w:r w:rsidR="00EC33D7" w:rsidRPr="00702A5C">
        <w:rPr>
          <w:rFonts w:ascii="Avenir" w:hAnsi="Avenir"/>
          <w:sz w:val="17"/>
          <w:szCs w:val="17"/>
        </w:rPr>
        <w:t xml:space="preserve"> capture and storage technologies that </w:t>
      </w:r>
      <w:r w:rsidR="00451BF5" w:rsidRPr="00451BF5">
        <w:rPr>
          <w:rFonts w:ascii="Avenir" w:hAnsi="Avenir"/>
          <w:sz w:val="17"/>
          <w:szCs w:val="17"/>
        </w:rPr>
        <w:t xml:space="preserve">that the IPCC has highlighted as </w:t>
      </w:r>
      <w:r w:rsidR="00EC33D7" w:rsidRPr="00702A5C">
        <w:rPr>
          <w:rFonts w:ascii="Avenir" w:hAnsi="Avenir"/>
          <w:sz w:val="17"/>
          <w:szCs w:val="17"/>
        </w:rPr>
        <w:t>integral to meeting</w:t>
      </w:r>
      <w:r w:rsidR="009852F5" w:rsidRPr="00702A5C">
        <w:rPr>
          <w:rFonts w:ascii="Avenir" w:hAnsi="Avenir"/>
          <w:sz w:val="17"/>
          <w:szCs w:val="17"/>
        </w:rPr>
        <w:t xml:space="preserve"> the medium-term</w:t>
      </w:r>
      <w:r w:rsidR="00EC33D7" w:rsidRPr="00702A5C">
        <w:rPr>
          <w:rFonts w:ascii="Avenir" w:hAnsi="Avenir"/>
          <w:sz w:val="17"/>
          <w:szCs w:val="17"/>
        </w:rPr>
        <w:t xml:space="preserve"> net zero goals</w:t>
      </w:r>
      <w:r w:rsidR="009852F5" w:rsidRPr="00702A5C">
        <w:rPr>
          <w:rFonts w:ascii="Avenir" w:hAnsi="Avenir"/>
          <w:sz w:val="17"/>
          <w:szCs w:val="17"/>
        </w:rPr>
        <w:t>, and the longer</w:t>
      </w:r>
      <w:r w:rsidR="00074BD9" w:rsidRPr="00702A5C">
        <w:rPr>
          <w:rFonts w:ascii="Avenir" w:hAnsi="Avenir"/>
          <w:sz w:val="17"/>
          <w:szCs w:val="17"/>
        </w:rPr>
        <w:t>-term net negative goals</w:t>
      </w:r>
      <w:r w:rsidR="00EC33D7" w:rsidRPr="00702A5C">
        <w:rPr>
          <w:rFonts w:ascii="Avenir" w:hAnsi="Avenir"/>
          <w:sz w:val="17"/>
          <w:szCs w:val="17"/>
        </w:rPr>
        <w:t>.</w:t>
      </w:r>
      <w:r w:rsidR="00B104C0">
        <w:rPr>
          <w:rFonts w:ascii="Avenir" w:hAnsi="Avenir"/>
          <w:sz w:val="17"/>
          <w:szCs w:val="17"/>
        </w:rPr>
        <w:t xml:space="preserve"> </w:t>
      </w:r>
      <w:r w:rsidR="00B104C0" w:rsidRPr="00702A5C">
        <w:rPr>
          <w:rFonts w:ascii="Avenir" w:hAnsi="Avenir"/>
          <w:sz w:val="17"/>
          <w:szCs w:val="17"/>
        </w:rPr>
        <w:t>The commercial production of blue hydrogen can be delivered at scale by industry today, with appropriate support</w:t>
      </w:r>
      <w:r w:rsidR="00C15089">
        <w:rPr>
          <w:rFonts w:ascii="Avenir" w:hAnsi="Avenir"/>
          <w:sz w:val="17"/>
          <w:szCs w:val="17"/>
        </w:rPr>
        <w:t xml:space="preserve"> and regulation</w:t>
      </w:r>
      <w:r w:rsidR="00B104C0" w:rsidRPr="00702A5C">
        <w:rPr>
          <w:rFonts w:ascii="Avenir" w:hAnsi="Avenir"/>
          <w:sz w:val="17"/>
          <w:szCs w:val="17"/>
        </w:rPr>
        <w:t xml:space="preserve"> from the public sector.</w:t>
      </w:r>
      <w:r w:rsidR="00B104C0">
        <w:rPr>
          <w:rFonts w:ascii="Avenir" w:hAnsi="Avenir"/>
          <w:sz w:val="17"/>
          <w:szCs w:val="17"/>
        </w:rPr>
        <w:t xml:space="preserve"> </w:t>
      </w:r>
      <w:r w:rsidR="00FD7378" w:rsidRPr="00FD7378">
        <w:rPr>
          <w:rFonts w:ascii="Avenir" w:hAnsi="Avenir"/>
          <w:sz w:val="17"/>
          <w:szCs w:val="17"/>
        </w:rPr>
        <w:t>There is a role for the private sector to invest in production,</w:t>
      </w:r>
      <w:r w:rsidR="00D94091">
        <w:rPr>
          <w:rFonts w:ascii="Avenir" w:hAnsi="Avenir"/>
          <w:sz w:val="17"/>
          <w:szCs w:val="17"/>
        </w:rPr>
        <w:t xml:space="preserve"> utilisation, and</w:t>
      </w:r>
      <w:r w:rsidR="00FD7378" w:rsidRPr="00FD7378">
        <w:rPr>
          <w:rFonts w:ascii="Avenir" w:hAnsi="Avenir"/>
          <w:sz w:val="17"/>
          <w:szCs w:val="17"/>
        </w:rPr>
        <w:t xml:space="preserve"> infrastructure </w:t>
      </w:r>
      <w:r w:rsidR="00FD7378">
        <w:rPr>
          <w:rFonts w:ascii="Avenir" w:hAnsi="Avenir"/>
          <w:sz w:val="17"/>
          <w:szCs w:val="17"/>
        </w:rPr>
        <w:t>within</w:t>
      </w:r>
      <w:r w:rsidR="00FD7378" w:rsidRPr="00FD7378">
        <w:rPr>
          <w:rFonts w:ascii="Avenir" w:hAnsi="Avenir"/>
          <w:sz w:val="17"/>
          <w:szCs w:val="17"/>
        </w:rPr>
        <w:t xml:space="preserve"> the </w:t>
      </w:r>
      <w:r w:rsidR="00FD7378">
        <w:rPr>
          <w:rFonts w:ascii="Avenir" w:hAnsi="Avenir"/>
          <w:sz w:val="17"/>
          <w:szCs w:val="17"/>
        </w:rPr>
        <w:t>emerging policy framework</w:t>
      </w:r>
      <w:r w:rsidR="00D94091">
        <w:rPr>
          <w:rFonts w:ascii="Avenir" w:hAnsi="Avenir"/>
          <w:sz w:val="17"/>
          <w:szCs w:val="17"/>
        </w:rPr>
        <w:t>.</w:t>
      </w:r>
    </w:p>
    <w:p w14:paraId="130C0046" w14:textId="77777777" w:rsidR="00EE23DA" w:rsidRPr="00702A5C" w:rsidRDefault="00EE23DA" w:rsidP="003254D5">
      <w:pPr>
        <w:jc w:val="both"/>
        <w:rPr>
          <w:rFonts w:ascii="Avenir" w:hAnsi="Avenir"/>
          <w:sz w:val="17"/>
          <w:szCs w:val="17"/>
        </w:rPr>
      </w:pPr>
    </w:p>
    <w:p w14:paraId="79F28199" w14:textId="77777777" w:rsidR="00BA57C6" w:rsidRPr="00702A5C" w:rsidRDefault="00BA57C6" w:rsidP="003254D5">
      <w:pPr>
        <w:spacing w:after="60"/>
        <w:jc w:val="both"/>
        <w:rPr>
          <w:rFonts w:ascii="Avenir Black" w:hAnsi="Avenir Black"/>
          <w:b/>
          <w:color w:val="AB4C4C"/>
          <w:sz w:val="17"/>
          <w:szCs w:val="17"/>
        </w:rPr>
      </w:pPr>
      <w:r w:rsidRPr="00702A5C">
        <w:rPr>
          <w:rFonts w:ascii="Avenir Black" w:hAnsi="Avenir Black"/>
          <w:b/>
          <w:color w:val="AB4C4C"/>
          <w:sz w:val="17"/>
          <w:szCs w:val="17"/>
        </w:rPr>
        <w:t>SUPPLEMENTAL INFORMATION</w:t>
      </w:r>
    </w:p>
    <w:p w14:paraId="7F3BC6B1" w14:textId="77777777" w:rsidR="00BA57C6" w:rsidRPr="00702A5C" w:rsidRDefault="00BA57C6" w:rsidP="003254D5">
      <w:pPr>
        <w:jc w:val="both"/>
        <w:rPr>
          <w:rFonts w:ascii="Avenir Black" w:hAnsi="Avenir Black"/>
          <w:b/>
          <w:color w:val="1F736E"/>
          <w:sz w:val="17"/>
          <w:szCs w:val="17"/>
        </w:rPr>
      </w:pPr>
    </w:p>
    <w:p w14:paraId="33426751" w14:textId="77777777" w:rsidR="00BA57C6" w:rsidRPr="00702A5C" w:rsidRDefault="00BA57C6" w:rsidP="003254D5">
      <w:pPr>
        <w:spacing w:after="60"/>
        <w:jc w:val="both"/>
        <w:rPr>
          <w:rFonts w:ascii="Avenir Black" w:hAnsi="Avenir Black"/>
          <w:b/>
          <w:color w:val="1F736E"/>
          <w:sz w:val="17"/>
          <w:szCs w:val="17"/>
        </w:rPr>
      </w:pPr>
      <w:r w:rsidRPr="00702A5C">
        <w:rPr>
          <w:rFonts w:ascii="Avenir Black" w:hAnsi="Avenir Black"/>
          <w:b/>
          <w:color w:val="AB4C4C"/>
          <w:sz w:val="17"/>
          <w:szCs w:val="17"/>
        </w:rPr>
        <w:t>ACKNOWLEDGMENTS</w:t>
      </w:r>
    </w:p>
    <w:p w14:paraId="45DE5646" w14:textId="77777777" w:rsidR="00BA57C6" w:rsidRPr="00702A5C" w:rsidRDefault="00BA57C6" w:rsidP="003254D5">
      <w:pPr>
        <w:jc w:val="both"/>
        <w:rPr>
          <w:rFonts w:ascii="Avenir Black" w:hAnsi="Avenir Black"/>
          <w:b/>
          <w:color w:val="1F736E"/>
          <w:sz w:val="17"/>
          <w:szCs w:val="17"/>
        </w:rPr>
      </w:pPr>
    </w:p>
    <w:p w14:paraId="7DA09052" w14:textId="77777777" w:rsidR="00BA57C6" w:rsidRPr="00702A5C" w:rsidRDefault="00BA57C6" w:rsidP="003254D5">
      <w:pPr>
        <w:spacing w:after="60"/>
        <w:jc w:val="both"/>
        <w:rPr>
          <w:rFonts w:ascii="Avenir Black" w:hAnsi="Avenir Black"/>
          <w:b/>
          <w:color w:val="AB4C4C"/>
          <w:sz w:val="17"/>
          <w:szCs w:val="17"/>
        </w:rPr>
      </w:pPr>
      <w:r w:rsidRPr="00702A5C">
        <w:rPr>
          <w:rFonts w:ascii="Avenir Black" w:hAnsi="Avenir Black"/>
          <w:b/>
          <w:color w:val="AB4C4C"/>
          <w:sz w:val="17"/>
          <w:szCs w:val="17"/>
        </w:rPr>
        <w:t>AUTHOR CONTRIBUTIONS</w:t>
      </w:r>
    </w:p>
    <w:p w14:paraId="24C4F12A" w14:textId="54BDDDD7" w:rsidR="00984670" w:rsidRPr="00702A5C" w:rsidRDefault="00984670" w:rsidP="003254D5">
      <w:pPr>
        <w:jc w:val="both"/>
        <w:rPr>
          <w:rFonts w:ascii="Avenir" w:hAnsi="Avenir"/>
          <w:sz w:val="17"/>
          <w:szCs w:val="17"/>
        </w:rPr>
      </w:pPr>
      <w:r>
        <w:rPr>
          <w:rFonts w:ascii="Avenir" w:hAnsi="Avenir"/>
          <w:sz w:val="17"/>
          <w:szCs w:val="17"/>
        </w:rPr>
        <w:t xml:space="preserve">NMD conceived and led the writing. </w:t>
      </w:r>
      <w:proofErr w:type="spellStart"/>
      <w:r>
        <w:rPr>
          <w:rFonts w:ascii="Avenir" w:hAnsi="Avenir"/>
          <w:sz w:val="17"/>
          <w:szCs w:val="17"/>
        </w:rPr>
        <w:t>NS</w:t>
      </w:r>
      <w:r w:rsidR="004B4E0D">
        <w:rPr>
          <w:rFonts w:ascii="Avenir" w:hAnsi="Avenir"/>
          <w:sz w:val="17"/>
          <w:szCs w:val="17"/>
        </w:rPr>
        <w:t>y</w:t>
      </w:r>
      <w:proofErr w:type="spellEnd"/>
      <w:r>
        <w:rPr>
          <w:rFonts w:ascii="Avenir" w:hAnsi="Avenir"/>
          <w:sz w:val="17"/>
          <w:szCs w:val="17"/>
        </w:rPr>
        <w:t xml:space="preserve"> performed the analysis and prepared the graphics. All authors contributed content.</w:t>
      </w:r>
    </w:p>
    <w:p w14:paraId="50716444" w14:textId="77777777" w:rsidR="00BA57C6" w:rsidRPr="00702A5C" w:rsidRDefault="00BA57C6" w:rsidP="00F27393">
      <w:pPr>
        <w:jc w:val="both"/>
        <w:rPr>
          <w:rFonts w:ascii="Avenir Black" w:hAnsi="Avenir Black"/>
          <w:color w:val="1F736E"/>
          <w:sz w:val="17"/>
          <w:szCs w:val="17"/>
        </w:rPr>
      </w:pPr>
    </w:p>
    <w:p w14:paraId="29206091" w14:textId="77777777" w:rsidR="00BA57C6" w:rsidRPr="00702A5C" w:rsidRDefault="00BA57C6" w:rsidP="00F27393">
      <w:pPr>
        <w:spacing w:after="60"/>
        <w:jc w:val="both"/>
        <w:rPr>
          <w:rFonts w:ascii="Avenir Black" w:hAnsi="Avenir Black"/>
          <w:b/>
          <w:color w:val="AB4C4C"/>
          <w:sz w:val="17"/>
          <w:szCs w:val="17"/>
        </w:rPr>
      </w:pPr>
      <w:r w:rsidRPr="00702A5C">
        <w:rPr>
          <w:rFonts w:ascii="Avenir Black" w:hAnsi="Avenir Black"/>
          <w:b/>
          <w:color w:val="AB4C4C"/>
          <w:sz w:val="17"/>
          <w:szCs w:val="17"/>
        </w:rPr>
        <w:t>DECLARATION OF INTERESTS</w:t>
      </w:r>
    </w:p>
    <w:p w14:paraId="3B9F04A0" w14:textId="07520182" w:rsidR="00984670" w:rsidRPr="00702A5C" w:rsidRDefault="00984670" w:rsidP="003254D5">
      <w:pPr>
        <w:jc w:val="both"/>
        <w:rPr>
          <w:rFonts w:ascii="Avenir" w:hAnsi="Avenir"/>
          <w:sz w:val="17"/>
          <w:szCs w:val="17"/>
        </w:rPr>
      </w:pPr>
      <w:r>
        <w:rPr>
          <w:rFonts w:ascii="Avenir" w:hAnsi="Avenir"/>
          <w:sz w:val="17"/>
          <w:szCs w:val="17"/>
        </w:rPr>
        <w:t xml:space="preserve">NMD is a member of </w:t>
      </w:r>
      <w:proofErr w:type="spellStart"/>
      <w:r>
        <w:rPr>
          <w:rFonts w:ascii="Avenir" w:hAnsi="Avenir"/>
          <w:sz w:val="17"/>
          <w:szCs w:val="17"/>
        </w:rPr>
        <w:t>TotalEnergies</w:t>
      </w:r>
      <w:proofErr w:type="spellEnd"/>
      <w:r>
        <w:rPr>
          <w:rFonts w:ascii="Avenir" w:hAnsi="Avenir"/>
          <w:sz w:val="17"/>
          <w:szCs w:val="17"/>
        </w:rPr>
        <w:t>’ Scientific Advisory Board on CCUS</w:t>
      </w:r>
      <w:r w:rsidR="008F1428">
        <w:rPr>
          <w:rFonts w:ascii="Avenir" w:hAnsi="Avenir"/>
          <w:sz w:val="17"/>
          <w:szCs w:val="17"/>
        </w:rPr>
        <w:t xml:space="preserve"> and is also a member of Joule’s Advisory Board</w:t>
      </w:r>
      <w:r>
        <w:rPr>
          <w:rFonts w:ascii="Avenir" w:hAnsi="Avenir"/>
          <w:sz w:val="17"/>
          <w:szCs w:val="17"/>
        </w:rPr>
        <w:t>.</w:t>
      </w:r>
      <w:r w:rsidR="008F1428">
        <w:rPr>
          <w:rFonts w:ascii="Avenir" w:hAnsi="Avenir"/>
          <w:sz w:val="17"/>
          <w:szCs w:val="17"/>
        </w:rPr>
        <w:t xml:space="preserve"> </w:t>
      </w:r>
      <w:r w:rsidR="00E12A1C">
        <w:rPr>
          <w:rFonts w:ascii="Avenir" w:hAnsi="Avenir"/>
          <w:sz w:val="17"/>
          <w:szCs w:val="17"/>
        </w:rPr>
        <w:t xml:space="preserve"> G</w:t>
      </w:r>
      <w:r w:rsidR="000822CD">
        <w:rPr>
          <w:rFonts w:ascii="Avenir" w:hAnsi="Avenir"/>
          <w:sz w:val="17"/>
          <w:szCs w:val="17"/>
        </w:rPr>
        <w:t>N</w:t>
      </w:r>
      <w:r w:rsidR="00E12A1C">
        <w:rPr>
          <w:rFonts w:ascii="Avenir" w:hAnsi="Avenir"/>
          <w:sz w:val="17"/>
          <w:szCs w:val="17"/>
        </w:rPr>
        <w:t>S is</w:t>
      </w:r>
      <w:r w:rsidR="000822CD">
        <w:rPr>
          <w:rFonts w:ascii="Avenir" w:hAnsi="Avenir"/>
          <w:sz w:val="17"/>
          <w:szCs w:val="17"/>
        </w:rPr>
        <w:t xml:space="preserve"> a</w:t>
      </w:r>
      <w:r w:rsidR="00E12A1C">
        <w:rPr>
          <w:rFonts w:ascii="Avenir" w:hAnsi="Avenir"/>
          <w:sz w:val="17"/>
          <w:szCs w:val="17"/>
        </w:rPr>
        <w:t xml:space="preserve"> </w:t>
      </w:r>
      <w:r w:rsidR="000822CD">
        <w:rPr>
          <w:rFonts w:ascii="Avenir" w:hAnsi="Avenir"/>
          <w:sz w:val="17"/>
          <w:szCs w:val="17"/>
        </w:rPr>
        <w:t>Co-F</w:t>
      </w:r>
      <w:r w:rsidR="00E12A1C">
        <w:rPr>
          <w:rFonts w:ascii="Avenir" w:hAnsi="Avenir"/>
          <w:sz w:val="17"/>
          <w:szCs w:val="17"/>
        </w:rPr>
        <w:t xml:space="preserve">ounder of </w:t>
      </w:r>
      <w:proofErr w:type="spellStart"/>
      <w:r w:rsidR="00E12A1C" w:rsidRPr="00E12A1C">
        <w:rPr>
          <w:rFonts w:ascii="Avenir" w:hAnsi="Avenir"/>
          <w:sz w:val="17"/>
          <w:szCs w:val="17"/>
        </w:rPr>
        <w:t>SeaChange</w:t>
      </w:r>
      <w:proofErr w:type="spellEnd"/>
      <w:r w:rsidR="00E12A1C" w:rsidRPr="00E12A1C">
        <w:rPr>
          <w:rFonts w:ascii="Avenir" w:hAnsi="Avenir"/>
          <w:sz w:val="17"/>
          <w:szCs w:val="17"/>
        </w:rPr>
        <w:t xml:space="preserve"> Inc.</w:t>
      </w:r>
      <w:r w:rsidR="00E12A1C">
        <w:rPr>
          <w:rFonts w:ascii="Avenir" w:hAnsi="Avenir"/>
          <w:sz w:val="17"/>
          <w:szCs w:val="17"/>
        </w:rPr>
        <w:t xml:space="preserve"> ARR is the </w:t>
      </w:r>
      <w:r w:rsidR="00E12A1C" w:rsidRPr="00E12A1C">
        <w:rPr>
          <w:rFonts w:ascii="Avenir" w:hAnsi="Avenir"/>
          <w:sz w:val="17"/>
          <w:szCs w:val="17"/>
        </w:rPr>
        <w:t>Editor-in-Chief</w:t>
      </w:r>
      <w:r w:rsidR="00E12A1C">
        <w:rPr>
          <w:rFonts w:ascii="Avenir" w:hAnsi="Avenir"/>
          <w:sz w:val="17"/>
          <w:szCs w:val="17"/>
        </w:rPr>
        <w:t xml:space="preserve"> of the</w:t>
      </w:r>
      <w:r w:rsidR="00E12A1C" w:rsidRPr="00E12A1C">
        <w:rPr>
          <w:rFonts w:ascii="Avenir" w:hAnsi="Avenir"/>
          <w:sz w:val="17"/>
          <w:szCs w:val="17"/>
        </w:rPr>
        <w:t xml:space="preserve"> International Journal of Greenhouse Gas Control</w:t>
      </w:r>
      <w:r w:rsidR="00E12A1C">
        <w:rPr>
          <w:rFonts w:ascii="Avenir" w:hAnsi="Avenir"/>
          <w:sz w:val="17"/>
          <w:szCs w:val="17"/>
        </w:rPr>
        <w:t xml:space="preserve">. NB is a founder of CERES </w:t>
      </w:r>
      <w:r w:rsidR="0083362C">
        <w:rPr>
          <w:rFonts w:ascii="Avenir" w:hAnsi="Avenir"/>
          <w:sz w:val="17"/>
          <w:szCs w:val="17"/>
        </w:rPr>
        <w:t>Power and RFC Power</w:t>
      </w:r>
      <w:r w:rsidR="008650EB">
        <w:rPr>
          <w:rFonts w:ascii="Avenir" w:hAnsi="Avenir"/>
          <w:sz w:val="17"/>
          <w:szCs w:val="17"/>
        </w:rPr>
        <w:t xml:space="preserve">. </w:t>
      </w:r>
      <w:r w:rsidR="0083362C">
        <w:rPr>
          <w:rFonts w:ascii="Avenir" w:hAnsi="Avenir"/>
          <w:sz w:val="17"/>
          <w:szCs w:val="17"/>
        </w:rPr>
        <w:t>AYK is leading an effort at NICE America to commercialize a hydrogen refuelling technology for fuel cell vehicles.</w:t>
      </w:r>
    </w:p>
    <w:p w14:paraId="682D920E" w14:textId="77777777" w:rsidR="00BA57C6" w:rsidRPr="00702A5C" w:rsidRDefault="00BA57C6" w:rsidP="00F27393">
      <w:pPr>
        <w:jc w:val="both"/>
        <w:rPr>
          <w:rFonts w:ascii="Avenir" w:hAnsi="Avenir"/>
          <w:sz w:val="17"/>
          <w:szCs w:val="17"/>
        </w:rPr>
      </w:pPr>
    </w:p>
    <w:p w14:paraId="4D192BF8" w14:textId="1017DC37" w:rsidR="00BA57C6" w:rsidRPr="00702A5C" w:rsidRDefault="00BA57C6" w:rsidP="00F27393">
      <w:pPr>
        <w:spacing w:after="60"/>
        <w:jc w:val="both"/>
        <w:rPr>
          <w:rFonts w:ascii="Avenir Black" w:hAnsi="Avenir Black"/>
          <w:b/>
          <w:color w:val="AB4C4C"/>
          <w:sz w:val="17"/>
          <w:szCs w:val="17"/>
        </w:rPr>
      </w:pPr>
      <w:r w:rsidRPr="00702A5C">
        <w:rPr>
          <w:rFonts w:ascii="Avenir Black" w:hAnsi="Avenir Black"/>
          <w:b/>
          <w:color w:val="AB4C4C"/>
          <w:sz w:val="17"/>
          <w:szCs w:val="17"/>
        </w:rPr>
        <w:t>REFERENCES</w:t>
      </w:r>
    </w:p>
    <w:p w14:paraId="59B89F7C" w14:textId="77777777" w:rsidR="00BA57C6" w:rsidRPr="00702A5C" w:rsidRDefault="00BA57C6" w:rsidP="00F27393">
      <w:pPr>
        <w:jc w:val="both"/>
        <w:rPr>
          <w:rFonts w:ascii="Avenir" w:hAnsi="Avenir"/>
          <w:sz w:val="17"/>
          <w:szCs w:val="17"/>
        </w:rPr>
        <w:sectPr w:rsidR="00BA57C6" w:rsidRPr="00702A5C" w:rsidSect="0086501C">
          <w:headerReference w:type="default" r:id="rId15"/>
          <w:footnotePr>
            <w:numFmt w:val="lowerLetter"/>
          </w:footnotePr>
          <w:type w:val="continuous"/>
          <w:pgSz w:w="12024" w:h="15638"/>
          <w:pgMar w:top="1526" w:right="4507" w:bottom="1080" w:left="1123" w:header="720" w:footer="720" w:gutter="0"/>
          <w:cols w:space="720"/>
          <w:docGrid w:linePitch="360"/>
        </w:sectPr>
      </w:pPr>
    </w:p>
    <w:p w14:paraId="2D412B4B" w14:textId="73C075EF" w:rsidR="006660BE" w:rsidRPr="006660BE" w:rsidRDefault="00B7757E" w:rsidP="006660BE">
      <w:pPr>
        <w:widowControl w:val="0"/>
        <w:autoSpaceDE w:val="0"/>
        <w:autoSpaceDN w:val="0"/>
        <w:adjustRightInd w:val="0"/>
        <w:ind w:left="640" w:hanging="640"/>
        <w:rPr>
          <w:rFonts w:ascii="Cambria" w:hAnsi="Cambria" w:cs="Times New Roman"/>
          <w:noProof/>
          <w:sz w:val="16"/>
        </w:rPr>
      </w:pPr>
      <w:r w:rsidRPr="00FF63F5">
        <w:rPr>
          <w:sz w:val="16"/>
          <w:szCs w:val="16"/>
        </w:rPr>
        <w:fldChar w:fldCharType="begin" w:fldLock="1"/>
      </w:r>
      <w:r w:rsidRPr="00FF63F5">
        <w:rPr>
          <w:sz w:val="16"/>
          <w:szCs w:val="16"/>
        </w:rPr>
        <w:instrText xml:space="preserve">ADDIN Mendeley Bibliography CSL_BIBLIOGRAPHY </w:instrText>
      </w:r>
      <w:r w:rsidRPr="00FF63F5">
        <w:rPr>
          <w:sz w:val="16"/>
          <w:szCs w:val="16"/>
        </w:rPr>
        <w:fldChar w:fldCharType="separate"/>
      </w:r>
      <w:r w:rsidR="006660BE" w:rsidRPr="006660BE">
        <w:rPr>
          <w:rFonts w:ascii="Cambria" w:hAnsi="Cambria" w:cs="Times New Roman"/>
          <w:noProof/>
          <w:sz w:val="16"/>
        </w:rPr>
        <w:t>1.</w:t>
      </w:r>
      <w:r w:rsidR="006660BE" w:rsidRPr="006660BE">
        <w:rPr>
          <w:rFonts w:ascii="Cambria" w:hAnsi="Cambria" w:cs="Times New Roman"/>
          <w:noProof/>
          <w:sz w:val="16"/>
        </w:rPr>
        <w:tab/>
        <w:t xml:space="preserve">Barbir, F. (2009). Transition to renewable energy systems with hydrogen as an energy carrier. Energy </w:t>
      </w:r>
      <w:r w:rsidR="006660BE" w:rsidRPr="006660BE">
        <w:rPr>
          <w:rFonts w:ascii="Cambria" w:hAnsi="Cambria" w:cs="Times New Roman"/>
          <w:i/>
          <w:iCs/>
          <w:noProof/>
          <w:sz w:val="16"/>
        </w:rPr>
        <w:t>34</w:t>
      </w:r>
      <w:r w:rsidR="006660BE" w:rsidRPr="006660BE">
        <w:rPr>
          <w:rFonts w:ascii="Cambria" w:hAnsi="Cambria" w:cs="Times New Roman"/>
          <w:noProof/>
          <w:sz w:val="16"/>
        </w:rPr>
        <w:t>, 308–312.</w:t>
      </w:r>
    </w:p>
    <w:p w14:paraId="38269BF0" w14:textId="77777777" w:rsidR="006660BE" w:rsidRPr="006660BE" w:rsidRDefault="006660BE" w:rsidP="006660BE">
      <w:pPr>
        <w:widowControl w:val="0"/>
        <w:autoSpaceDE w:val="0"/>
        <w:autoSpaceDN w:val="0"/>
        <w:adjustRightInd w:val="0"/>
        <w:ind w:left="640" w:hanging="640"/>
        <w:rPr>
          <w:rFonts w:ascii="Cambria" w:hAnsi="Cambria" w:cs="Times New Roman"/>
          <w:noProof/>
          <w:sz w:val="16"/>
        </w:rPr>
      </w:pPr>
      <w:r w:rsidRPr="006660BE">
        <w:rPr>
          <w:rFonts w:ascii="Cambria" w:hAnsi="Cambria" w:cs="Times New Roman"/>
          <w:noProof/>
          <w:sz w:val="16"/>
        </w:rPr>
        <w:t>2.</w:t>
      </w:r>
      <w:r w:rsidRPr="006660BE">
        <w:rPr>
          <w:rFonts w:ascii="Cambria" w:hAnsi="Cambria" w:cs="Times New Roman"/>
          <w:noProof/>
          <w:sz w:val="16"/>
        </w:rPr>
        <w:tab/>
        <w:t>International Energy Agency (2020). Development of CO</w:t>
      </w:r>
      <w:r w:rsidRPr="007F0A7A">
        <w:rPr>
          <w:rFonts w:ascii="Cambria" w:hAnsi="Cambria" w:cs="Times New Roman"/>
          <w:noProof/>
          <w:sz w:val="16"/>
          <w:vertAlign w:val="subscript"/>
        </w:rPr>
        <w:t>2</w:t>
      </w:r>
      <w:r w:rsidRPr="006660BE">
        <w:rPr>
          <w:rFonts w:ascii="Cambria" w:hAnsi="Cambria" w:cs="Times New Roman"/>
          <w:noProof/>
          <w:sz w:val="16"/>
        </w:rPr>
        <w:t xml:space="preserve"> emission intensity of electricity generation in selected countries, 2000-2020 – Charts – Data &amp; Statistics - IEA. https://www.iea.org/data-and-statistics/charts/development-of-co2-emission-intensity-of-electricity-generation-in-selected-countries-2000-2020.</w:t>
      </w:r>
    </w:p>
    <w:p w14:paraId="3C3908CD" w14:textId="77777777" w:rsidR="006660BE" w:rsidRPr="006660BE" w:rsidRDefault="006660BE" w:rsidP="006660BE">
      <w:pPr>
        <w:widowControl w:val="0"/>
        <w:autoSpaceDE w:val="0"/>
        <w:autoSpaceDN w:val="0"/>
        <w:adjustRightInd w:val="0"/>
        <w:ind w:left="640" w:hanging="640"/>
        <w:rPr>
          <w:rFonts w:ascii="Cambria" w:hAnsi="Cambria" w:cs="Times New Roman"/>
          <w:noProof/>
          <w:sz w:val="16"/>
        </w:rPr>
      </w:pPr>
      <w:r w:rsidRPr="006660BE">
        <w:rPr>
          <w:rFonts w:ascii="Cambria" w:hAnsi="Cambria" w:cs="Times New Roman"/>
          <w:noProof/>
          <w:sz w:val="16"/>
        </w:rPr>
        <w:t>3.</w:t>
      </w:r>
      <w:r w:rsidRPr="006660BE">
        <w:rPr>
          <w:rFonts w:ascii="Cambria" w:hAnsi="Cambria" w:cs="Times New Roman"/>
          <w:noProof/>
          <w:sz w:val="16"/>
        </w:rPr>
        <w:tab/>
        <w:t>French, S. (2020). Low-Carbon Hydrogen Production. In H2FC Supergen Hydrogen Research Conference 2020.</w:t>
      </w:r>
    </w:p>
    <w:p w14:paraId="7313664E" w14:textId="77777777" w:rsidR="006660BE" w:rsidRPr="006660BE" w:rsidRDefault="006660BE" w:rsidP="006660BE">
      <w:pPr>
        <w:widowControl w:val="0"/>
        <w:autoSpaceDE w:val="0"/>
        <w:autoSpaceDN w:val="0"/>
        <w:adjustRightInd w:val="0"/>
        <w:ind w:left="640" w:hanging="640"/>
        <w:rPr>
          <w:rFonts w:ascii="Cambria" w:hAnsi="Cambria" w:cs="Times New Roman"/>
          <w:noProof/>
          <w:sz w:val="16"/>
        </w:rPr>
      </w:pPr>
      <w:r w:rsidRPr="006660BE">
        <w:rPr>
          <w:rFonts w:ascii="Cambria" w:hAnsi="Cambria" w:cs="Times New Roman"/>
          <w:noProof/>
          <w:sz w:val="16"/>
        </w:rPr>
        <w:t>4.</w:t>
      </w:r>
      <w:r w:rsidRPr="006660BE">
        <w:rPr>
          <w:rFonts w:ascii="Cambria" w:hAnsi="Cambria" w:cs="Times New Roman"/>
          <w:noProof/>
          <w:sz w:val="16"/>
        </w:rPr>
        <w:tab/>
        <w:t>Balcombe, P., Anderson, K., Speirs, J., Brandon, N., and Hawkes, A. (2015). Methane and CO</w:t>
      </w:r>
      <w:r w:rsidRPr="007F0A7A">
        <w:rPr>
          <w:rFonts w:ascii="Cambria" w:hAnsi="Cambria" w:cs="Times New Roman"/>
          <w:noProof/>
          <w:sz w:val="16"/>
          <w:vertAlign w:val="subscript"/>
        </w:rPr>
        <w:t>2</w:t>
      </w:r>
      <w:r w:rsidRPr="006660BE">
        <w:rPr>
          <w:rFonts w:ascii="Cambria" w:hAnsi="Cambria" w:cs="Times New Roman"/>
          <w:noProof/>
          <w:sz w:val="16"/>
        </w:rPr>
        <w:t xml:space="preserve"> emissions from the natural gas supply chain: an evidence assessment.</w:t>
      </w:r>
    </w:p>
    <w:p w14:paraId="4A48A344" w14:textId="77777777" w:rsidR="006660BE" w:rsidRPr="006660BE" w:rsidRDefault="006660BE" w:rsidP="006660BE">
      <w:pPr>
        <w:widowControl w:val="0"/>
        <w:autoSpaceDE w:val="0"/>
        <w:autoSpaceDN w:val="0"/>
        <w:adjustRightInd w:val="0"/>
        <w:ind w:left="640" w:hanging="640"/>
        <w:rPr>
          <w:rFonts w:ascii="Cambria" w:hAnsi="Cambria" w:cs="Times New Roman"/>
          <w:noProof/>
          <w:sz w:val="16"/>
        </w:rPr>
      </w:pPr>
      <w:r w:rsidRPr="006660BE">
        <w:rPr>
          <w:rFonts w:ascii="Cambria" w:hAnsi="Cambria" w:cs="Times New Roman"/>
          <w:noProof/>
          <w:sz w:val="16"/>
        </w:rPr>
        <w:t>5.</w:t>
      </w:r>
      <w:r w:rsidRPr="006660BE">
        <w:rPr>
          <w:rFonts w:ascii="Cambria" w:hAnsi="Cambria" w:cs="Times New Roman"/>
          <w:noProof/>
          <w:sz w:val="16"/>
        </w:rPr>
        <w:tab/>
        <w:t>U.S. Department of Energy (2020). Department of Energy Hydrogen Program Plan.</w:t>
      </w:r>
    </w:p>
    <w:p w14:paraId="5FAC34F4" w14:textId="77777777" w:rsidR="006660BE" w:rsidRPr="006660BE" w:rsidRDefault="006660BE" w:rsidP="006660BE">
      <w:pPr>
        <w:widowControl w:val="0"/>
        <w:autoSpaceDE w:val="0"/>
        <w:autoSpaceDN w:val="0"/>
        <w:adjustRightInd w:val="0"/>
        <w:ind w:left="640" w:hanging="640"/>
        <w:rPr>
          <w:rFonts w:ascii="Cambria" w:hAnsi="Cambria" w:cs="Times New Roman"/>
          <w:noProof/>
          <w:sz w:val="16"/>
        </w:rPr>
      </w:pPr>
      <w:r w:rsidRPr="006660BE">
        <w:rPr>
          <w:rFonts w:ascii="Cambria" w:hAnsi="Cambria" w:cs="Times New Roman"/>
          <w:noProof/>
          <w:sz w:val="16"/>
        </w:rPr>
        <w:t>6.</w:t>
      </w:r>
      <w:r w:rsidRPr="006660BE">
        <w:rPr>
          <w:rFonts w:ascii="Cambria" w:hAnsi="Cambria" w:cs="Times New Roman"/>
          <w:noProof/>
          <w:sz w:val="16"/>
        </w:rPr>
        <w:tab/>
        <w:t>European Commission (2020). A hydrogen strategy for a climate-neutral Europe.</w:t>
      </w:r>
    </w:p>
    <w:p w14:paraId="6C7858E4" w14:textId="77777777" w:rsidR="006660BE" w:rsidRPr="006660BE" w:rsidRDefault="006660BE" w:rsidP="006660BE">
      <w:pPr>
        <w:widowControl w:val="0"/>
        <w:autoSpaceDE w:val="0"/>
        <w:autoSpaceDN w:val="0"/>
        <w:adjustRightInd w:val="0"/>
        <w:ind w:left="640" w:hanging="640"/>
        <w:rPr>
          <w:rFonts w:ascii="Cambria" w:hAnsi="Cambria" w:cs="Times New Roman"/>
          <w:noProof/>
          <w:sz w:val="16"/>
        </w:rPr>
      </w:pPr>
      <w:r w:rsidRPr="006660BE">
        <w:rPr>
          <w:rFonts w:ascii="Cambria" w:hAnsi="Cambria" w:cs="Times New Roman"/>
          <w:noProof/>
          <w:sz w:val="16"/>
        </w:rPr>
        <w:t>7.</w:t>
      </w:r>
      <w:r w:rsidRPr="006660BE">
        <w:rPr>
          <w:rFonts w:ascii="Cambria" w:hAnsi="Cambria" w:cs="Times New Roman"/>
          <w:noProof/>
          <w:sz w:val="16"/>
        </w:rPr>
        <w:tab/>
        <w:t>Her Majesty’s Government (2021). UK Hydrogen Strategy.</w:t>
      </w:r>
    </w:p>
    <w:p w14:paraId="5FF72461" w14:textId="77777777" w:rsidR="006660BE" w:rsidRPr="006660BE" w:rsidRDefault="006660BE" w:rsidP="006660BE">
      <w:pPr>
        <w:widowControl w:val="0"/>
        <w:autoSpaceDE w:val="0"/>
        <w:autoSpaceDN w:val="0"/>
        <w:adjustRightInd w:val="0"/>
        <w:ind w:left="640" w:hanging="640"/>
        <w:rPr>
          <w:rFonts w:ascii="Cambria" w:hAnsi="Cambria" w:cs="Times New Roman"/>
          <w:noProof/>
          <w:sz w:val="16"/>
        </w:rPr>
      </w:pPr>
      <w:r w:rsidRPr="006660BE">
        <w:rPr>
          <w:rFonts w:ascii="Cambria" w:hAnsi="Cambria" w:cs="Times New Roman"/>
          <w:noProof/>
          <w:sz w:val="16"/>
        </w:rPr>
        <w:t>8.</w:t>
      </w:r>
      <w:r w:rsidRPr="006660BE">
        <w:rPr>
          <w:rFonts w:ascii="Cambria" w:hAnsi="Cambria" w:cs="Times New Roman"/>
          <w:noProof/>
          <w:sz w:val="16"/>
        </w:rPr>
        <w:tab/>
        <w:t>COAG Energy Council (2019). Australia’s National Hydrogen Strategy.</w:t>
      </w:r>
    </w:p>
    <w:p w14:paraId="273B7954" w14:textId="77777777" w:rsidR="006660BE" w:rsidRPr="006660BE" w:rsidRDefault="006660BE" w:rsidP="006660BE">
      <w:pPr>
        <w:widowControl w:val="0"/>
        <w:autoSpaceDE w:val="0"/>
        <w:autoSpaceDN w:val="0"/>
        <w:adjustRightInd w:val="0"/>
        <w:ind w:left="640" w:hanging="640"/>
        <w:rPr>
          <w:rFonts w:ascii="Cambria" w:hAnsi="Cambria" w:cs="Times New Roman"/>
          <w:noProof/>
          <w:sz w:val="16"/>
        </w:rPr>
      </w:pPr>
      <w:r w:rsidRPr="006660BE">
        <w:rPr>
          <w:rFonts w:ascii="Cambria" w:hAnsi="Cambria" w:cs="Times New Roman"/>
          <w:noProof/>
          <w:sz w:val="16"/>
        </w:rPr>
        <w:t>9.</w:t>
      </w:r>
      <w:r w:rsidRPr="006660BE">
        <w:rPr>
          <w:rFonts w:ascii="Cambria" w:hAnsi="Cambria" w:cs="Times New Roman"/>
          <w:noProof/>
          <w:sz w:val="16"/>
        </w:rPr>
        <w:tab/>
        <w:t>The State Council of the People’s Republic of China (2021). The 14th Five-Year Plan for the National Economic and Social Development of the People’s Republic of China and the Outline of the Long-term Goals for 2035. http://www.gov.cn/xinwen/2021-03/13/content_5592681.htm.</w:t>
      </w:r>
    </w:p>
    <w:p w14:paraId="2FAA480F" w14:textId="77777777" w:rsidR="006660BE" w:rsidRPr="006660BE" w:rsidRDefault="006660BE" w:rsidP="006660BE">
      <w:pPr>
        <w:widowControl w:val="0"/>
        <w:autoSpaceDE w:val="0"/>
        <w:autoSpaceDN w:val="0"/>
        <w:adjustRightInd w:val="0"/>
        <w:ind w:left="640" w:hanging="640"/>
        <w:rPr>
          <w:rFonts w:ascii="Cambria" w:hAnsi="Cambria" w:cs="Times New Roman"/>
          <w:noProof/>
          <w:sz w:val="16"/>
        </w:rPr>
      </w:pPr>
      <w:r w:rsidRPr="006660BE">
        <w:rPr>
          <w:rFonts w:ascii="Cambria" w:hAnsi="Cambria" w:cs="Times New Roman"/>
          <w:noProof/>
          <w:sz w:val="16"/>
        </w:rPr>
        <w:t>10.</w:t>
      </w:r>
      <w:r w:rsidRPr="006660BE">
        <w:rPr>
          <w:rFonts w:ascii="Cambria" w:hAnsi="Cambria" w:cs="Times New Roman"/>
          <w:noProof/>
          <w:sz w:val="16"/>
        </w:rPr>
        <w:tab/>
        <w:t>Dyer, G. (2008). Climate Wars: The Fight for Survival as the World Overheats (Oneworld Publications).</w:t>
      </w:r>
    </w:p>
    <w:p w14:paraId="329B384C" w14:textId="77777777" w:rsidR="006660BE" w:rsidRDefault="006660BE" w:rsidP="006660BE">
      <w:pPr>
        <w:widowControl w:val="0"/>
        <w:autoSpaceDE w:val="0"/>
        <w:autoSpaceDN w:val="0"/>
        <w:adjustRightInd w:val="0"/>
        <w:ind w:left="640" w:hanging="640"/>
        <w:rPr>
          <w:rFonts w:ascii="Cambria" w:hAnsi="Cambria" w:cs="Times New Roman"/>
          <w:noProof/>
          <w:sz w:val="16"/>
        </w:rPr>
      </w:pPr>
      <w:r w:rsidRPr="006660BE">
        <w:rPr>
          <w:rFonts w:ascii="Cambria" w:hAnsi="Cambria" w:cs="Times New Roman"/>
          <w:noProof/>
          <w:sz w:val="16"/>
        </w:rPr>
        <w:t>11.</w:t>
      </w:r>
      <w:r w:rsidRPr="006660BE">
        <w:rPr>
          <w:rFonts w:ascii="Cambria" w:hAnsi="Cambria" w:cs="Times New Roman"/>
          <w:noProof/>
          <w:sz w:val="16"/>
        </w:rPr>
        <w:tab/>
        <w:t>International Energy Agency (2019). The Future of Hydrogen.</w:t>
      </w:r>
    </w:p>
    <w:p w14:paraId="31D1B25D" w14:textId="3F4743C7" w:rsidR="00EB5D63" w:rsidRPr="006660BE" w:rsidRDefault="00473997" w:rsidP="006660BE">
      <w:pPr>
        <w:widowControl w:val="0"/>
        <w:autoSpaceDE w:val="0"/>
        <w:autoSpaceDN w:val="0"/>
        <w:adjustRightInd w:val="0"/>
        <w:ind w:left="640" w:hanging="640"/>
        <w:rPr>
          <w:rFonts w:ascii="Cambria" w:hAnsi="Cambria" w:cs="Times New Roman"/>
          <w:noProof/>
          <w:sz w:val="16"/>
        </w:rPr>
      </w:pPr>
      <w:r>
        <w:rPr>
          <w:rFonts w:ascii="Cambria" w:hAnsi="Cambria" w:cs="Times New Roman"/>
          <w:noProof/>
          <w:sz w:val="16"/>
        </w:rPr>
        <w:t>12.</w:t>
      </w:r>
      <w:r w:rsidR="006072F5">
        <w:rPr>
          <w:rFonts w:ascii="Cambria" w:hAnsi="Cambria" w:cs="Times New Roman"/>
          <w:noProof/>
          <w:sz w:val="16"/>
        </w:rPr>
        <w:t xml:space="preserve"> </w:t>
      </w:r>
      <w:r w:rsidR="006072F5">
        <w:rPr>
          <w:rFonts w:ascii="Cambria" w:hAnsi="Cambria" w:cs="Times New Roman"/>
          <w:noProof/>
          <w:sz w:val="16"/>
        </w:rPr>
        <w:tab/>
      </w:r>
      <w:r w:rsidR="006072F5" w:rsidRPr="006660BE">
        <w:rPr>
          <w:rFonts w:ascii="Cambria" w:hAnsi="Cambria" w:cs="Times New Roman"/>
          <w:noProof/>
          <w:sz w:val="16"/>
        </w:rPr>
        <w:t>International Energy Agency</w:t>
      </w:r>
      <w:r w:rsidR="00353F68">
        <w:rPr>
          <w:rFonts w:ascii="Cambria" w:hAnsi="Cambria" w:cs="Times New Roman"/>
          <w:noProof/>
          <w:sz w:val="16"/>
        </w:rPr>
        <w:t xml:space="preserve"> (2021) </w:t>
      </w:r>
      <w:r w:rsidR="00353F68" w:rsidRPr="00353F68">
        <w:rPr>
          <w:rFonts w:ascii="Cambria" w:hAnsi="Cambria" w:cs="Times New Roman"/>
          <w:noProof/>
          <w:sz w:val="16"/>
        </w:rPr>
        <w:t xml:space="preserve">The Role of Critical Minerals in Clean Energy </w:t>
      </w:r>
      <w:r w:rsidR="00353F68" w:rsidRPr="00353F68">
        <w:rPr>
          <w:rFonts w:ascii="Cambria" w:hAnsi="Cambria" w:cs="Times New Roman"/>
          <w:noProof/>
          <w:sz w:val="16"/>
        </w:rPr>
        <w:lastRenderedPageBreak/>
        <w:t>Transitions</w:t>
      </w:r>
    </w:p>
    <w:p w14:paraId="07CB9514" w14:textId="046934FB" w:rsidR="006660BE" w:rsidRPr="006660BE" w:rsidRDefault="006660BE" w:rsidP="006660BE">
      <w:pPr>
        <w:widowControl w:val="0"/>
        <w:autoSpaceDE w:val="0"/>
        <w:autoSpaceDN w:val="0"/>
        <w:adjustRightInd w:val="0"/>
        <w:ind w:left="640" w:hanging="640"/>
        <w:rPr>
          <w:rFonts w:ascii="Cambria" w:hAnsi="Cambria" w:cs="Times New Roman"/>
          <w:noProof/>
          <w:sz w:val="16"/>
        </w:rPr>
      </w:pPr>
      <w:r w:rsidRPr="006660BE">
        <w:rPr>
          <w:rFonts w:ascii="Cambria" w:hAnsi="Cambria" w:cs="Times New Roman"/>
          <w:noProof/>
          <w:sz w:val="16"/>
        </w:rPr>
        <w:t>1</w:t>
      </w:r>
      <w:r w:rsidR="00473997">
        <w:rPr>
          <w:rFonts w:ascii="Cambria" w:hAnsi="Cambria" w:cs="Times New Roman"/>
          <w:noProof/>
          <w:sz w:val="16"/>
        </w:rPr>
        <w:t>3</w:t>
      </w:r>
      <w:r w:rsidRPr="006660BE">
        <w:rPr>
          <w:rFonts w:ascii="Cambria" w:hAnsi="Cambria" w:cs="Times New Roman"/>
          <w:noProof/>
          <w:sz w:val="16"/>
        </w:rPr>
        <w:t>.</w:t>
      </w:r>
      <w:r w:rsidRPr="006660BE">
        <w:rPr>
          <w:rFonts w:ascii="Cambria" w:hAnsi="Cambria" w:cs="Times New Roman"/>
          <w:noProof/>
          <w:sz w:val="16"/>
        </w:rPr>
        <w:tab/>
        <w:t>Global CCS Institute (2020). Global Status of CCS 2020.</w:t>
      </w:r>
    </w:p>
    <w:p w14:paraId="2822CF19" w14:textId="60D559E1" w:rsidR="006660BE" w:rsidRPr="006660BE" w:rsidRDefault="006660BE" w:rsidP="006660BE">
      <w:pPr>
        <w:widowControl w:val="0"/>
        <w:autoSpaceDE w:val="0"/>
        <w:autoSpaceDN w:val="0"/>
        <w:adjustRightInd w:val="0"/>
        <w:ind w:left="640" w:hanging="640"/>
        <w:rPr>
          <w:rFonts w:ascii="Cambria" w:hAnsi="Cambria" w:cs="Times New Roman"/>
          <w:noProof/>
          <w:sz w:val="16"/>
        </w:rPr>
      </w:pPr>
      <w:r w:rsidRPr="006660BE">
        <w:rPr>
          <w:rFonts w:ascii="Cambria" w:hAnsi="Cambria" w:cs="Times New Roman"/>
          <w:noProof/>
          <w:sz w:val="16"/>
        </w:rPr>
        <w:t>1</w:t>
      </w:r>
      <w:r w:rsidR="00473997">
        <w:rPr>
          <w:rFonts w:ascii="Cambria" w:hAnsi="Cambria" w:cs="Times New Roman"/>
          <w:noProof/>
          <w:sz w:val="16"/>
        </w:rPr>
        <w:t>4</w:t>
      </w:r>
      <w:r w:rsidRPr="006660BE">
        <w:rPr>
          <w:rFonts w:ascii="Cambria" w:hAnsi="Cambria" w:cs="Times New Roman"/>
          <w:noProof/>
          <w:sz w:val="16"/>
        </w:rPr>
        <w:t>.</w:t>
      </w:r>
      <w:r w:rsidRPr="006660BE">
        <w:rPr>
          <w:rFonts w:ascii="Cambria" w:hAnsi="Cambria" w:cs="Times New Roman"/>
          <w:noProof/>
          <w:sz w:val="16"/>
        </w:rPr>
        <w:tab/>
        <w:t>Fan, Z., Ochu, E., Braverman, S., Lou, Y., Smith, G., Bhardwaj, A., Brouwer, J., Mccormick, C., and Friedmann, J. (2021). Green Hydrogen in a Circular Carbon Economy: Opportunities and Limits.</w:t>
      </w:r>
    </w:p>
    <w:p w14:paraId="5A6FB9B6" w14:textId="5586908A" w:rsidR="006660BE" w:rsidRPr="006660BE" w:rsidRDefault="006660BE" w:rsidP="006660BE">
      <w:pPr>
        <w:widowControl w:val="0"/>
        <w:autoSpaceDE w:val="0"/>
        <w:autoSpaceDN w:val="0"/>
        <w:adjustRightInd w:val="0"/>
        <w:ind w:left="640" w:hanging="640"/>
        <w:rPr>
          <w:rFonts w:ascii="Cambria" w:hAnsi="Cambria"/>
          <w:noProof/>
          <w:sz w:val="16"/>
        </w:rPr>
      </w:pPr>
      <w:r w:rsidRPr="006660BE">
        <w:rPr>
          <w:rFonts w:ascii="Cambria" w:hAnsi="Cambria" w:cs="Times New Roman"/>
          <w:noProof/>
          <w:sz w:val="16"/>
        </w:rPr>
        <w:t>1</w:t>
      </w:r>
      <w:r w:rsidR="00473997">
        <w:rPr>
          <w:rFonts w:ascii="Cambria" w:hAnsi="Cambria" w:cs="Times New Roman"/>
          <w:noProof/>
          <w:sz w:val="16"/>
        </w:rPr>
        <w:t>5</w:t>
      </w:r>
      <w:r w:rsidRPr="006660BE">
        <w:rPr>
          <w:rFonts w:ascii="Cambria" w:hAnsi="Cambria" w:cs="Times New Roman"/>
          <w:noProof/>
          <w:sz w:val="16"/>
        </w:rPr>
        <w:t>.</w:t>
      </w:r>
      <w:r w:rsidRPr="006660BE">
        <w:rPr>
          <w:rFonts w:ascii="Cambria" w:hAnsi="Cambria" w:cs="Times New Roman"/>
          <w:noProof/>
          <w:sz w:val="16"/>
        </w:rPr>
        <w:tab/>
        <w:t>RECHARGE (2021). Modi pledges massive green hydrogen “quantum leap” to Indian energy independence | Recharge. https://www.rechargenews.com/energy-transition/modi-pledges-massive-green-hydrogen-quantum-leap-to-indian-energy-independence/2-1-1052701.</w:t>
      </w:r>
    </w:p>
    <w:p w14:paraId="7778DD43" w14:textId="66BAF540" w:rsidR="00547197" w:rsidRPr="00FF63F5" w:rsidRDefault="00B7757E" w:rsidP="00FF63F5">
      <w:pPr>
        <w:jc w:val="both"/>
        <w:rPr>
          <w:sz w:val="16"/>
          <w:szCs w:val="16"/>
        </w:rPr>
      </w:pPr>
      <w:r w:rsidRPr="00FF63F5">
        <w:rPr>
          <w:sz w:val="16"/>
          <w:szCs w:val="16"/>
        </w:rPr>
        <w:fldChar w:fldCharType="end"/>
      </w:r>
    </w:p>
    <w:sectPr w:rsidR="00547197" w:rsidRPr="00FF63F5" w:rsidSect="00900132">
      <w:headerReference w:type="default" r:id="rId16"/>
      <w:type w:val="continuous"/>
      <w:pgSz w:w="12024" w:h="15638"/>
      <w:pgMar w:top="1526" w:right="4507" w:bottom="1080" w:left="1123"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799E41" w14:textId="77777777" w:rsidR="006A5991" w:rsidRDefault="006A5991" w:rsidP="00D501A2">
      <w:r>
        <w:separator/>
      </w:r>
    </w:p>
  </w:endnote>
  <w:endnote w:type="continuationSeparator" w:id="0">
    <w:p w14:paraId="4C6351E1" w14:textId="77777777" w:rsidR="006A5991" w:rsidRDefault="006A5991" w:rsidP="00D501A2">
      <w:r>
        <w:continuationSeparator/>
      </w:r>
    </w:p>
  </w:endnote>
  <w:endnote w:type="continuationNotice" w:id="1">
    <w:p w14:paraId="1F94EE5D" w14:textId="77777777" w:rsidR="006A5991" w:rsidRDefault="006A599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venir">
    <w:altName w:val="Calibri"/>
    <w:charset w:val="4D"/>
    <w:family w:val="swiss"/>
    <w:pitch w:val="variable"/>
    <w:sig w:usb0="800000AF" w:usb1="5000204A" w:usb2="00000000" w:usb3="00000000" w:csb0="0000009B"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venir Light">
    <w:altName w:val="Calibri"/>
    <w:charset w:val="4D"/>
    <w:family w:val="swiss"/>
    <w:pitch w:val="variable"/>
    <w:sig w:usb0="800000AF" w:usb1="5000204A" w:usb2="00000000" w:usb3="00000000" w:csb0="0000009B" w:csb1="00000000"/>
  </w:font>
  <w:font w:name="Avenir Black">
    <w:altName w:val="Calibri"/>
    <w:charset w:val="4D"/>
    <w:family w:val="swiss"/>
    <w:pitch w:val="variable"/>
    <w:sig w:usb0="800000AF" w:usb1="5000204A" w:usb2="00000000" w:usb3="00000000" w:csb0="0000009B" w:csb1="00000000"/>
  </w:font>
  <w:font w:name="Avenir Book">
    <w:altName w:val="Tw Cen MT"/>
    <w:charset w:val="00"/>
    <w:family w:val="auto"/>
    <w:pitch w:val="variable"/>
    <w:sig w:usb0="800000AF" w:usb1="5000204A" w:usb2="00000000" w:usb3="00000000" w:csb0="0000009B"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097688" w14:textId="77777777" w:rsidR="006A5991" w:rsidRDefault="006A5991" w:rsidP="00D501A2">
      <w:r>
        <w:separator/>
      </w:r>
    </w:p>
  </w:footnote>
  <w:footnote w:type="continuationSeparator" w:id="0">
    <w:p w14:paraId="0BFD9CFE" w14:textId="77777777" w:rsidR="006A5991" w:rsidRDefault="006A5991" w:rsidP="00D501A2">
      <w:r>
        <w:continuationSeparator/>
      </w:r>
    </w:p>
  </w:footnote>
  <w:footnote w:type="continuationNotice" w:id="1">
    <w:p w14:paraId="12B7C951" w14:textId="77777777" w:rsidR="006A5991" w:rsidRDefault="006A599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FEDC59" w14:textId="52A63E59" w:rsidR="009C2D42" w:rsidRDefault="009C2D42" w:rsidP="001D4BCC">
    <w:pPr>
      <w:pStyle w:val="Header"/>
      <w:ind w:left="-9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C2A7A2" w14:textId="65A6B8E4" w:rsidR="009C2D42" w:rsidRDefault="009C2D42" w:rsidP="00BA29D4">
    <w:pPr>
      <w:pStyle w:val="Header"/>
      <w:ind w:left="1080" w:hanging="1080"/>
    </w:pPr>
    <w:r>
      <w:rPr>
        <w:noProof/>
      </w:rPr>
      <w:drawing>
        <wp:inline distT="0" distB="0" distL="0" distR="0" wp14:anchorId="0A561990" wp14:editId="12116EA8">
          <wp:extent cx="6720840" cy="438912"/>
          <wp:effectExtent l="0" t="0" r="381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6720840" cy="438912"/>
                  </a:xfrm>
                  <a:prstGeom prst="rect">
                    <a:avLst/>
                  </a:prstGeom>
                  <a:noFill/>
                  <a:ln>
                    <a:noFill/>
                    <a:prstDash/>
                  </a:ln>
                </pic:spPr>
              </pic:pic>
            </a:graphicData>
          </a:graphic>
        </wp:inline>
      </w:drawing>
    </w:r>
  </w:p>
  <w:p w14:paraId="5CA5B3F0" w14:textId="77777777" w:rsidR="009C2D42" w:rsidRDefault="009C2D42">
    <w:pPr>
      <w:pStyle w:val="Header"/>
    </w:pPr>
  </w:p>
  <w:p w14:paraId="5BF4DFF8" w14:textId="77777777" w:rsidR="009C2D42" w:rsidRDefault="009C2D4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F83DD2"/>
    <w:multiLevelType w:val="hybridMultilevel"/>
    <w:tmpl w:val="D7F45A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32E7016"/>
    <w:multiLevelType w:val="hybridMultilevel"/>
    <w:tmpl w:val="CE3EC32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74F70A0"/>
    <w:multiLevelType w:val="hybridMultilevel"/>
    <w:tmpl w:val="6A4090E4"/>
    <w:lvl w:ilvl="0" w:tplc="302444A2">
      <w:start w:val="1"/>
      <w:numFmt w:val="bullet"/>
      <w:lvlText w:val=""/>
      <w:lvlJc w:val="left"/>
      <w:pPr>
        <w:ind w:left="720" w:hanging="360"/>
      </w:pPr>
      <w:rPr>
        <w:rFonts w:ascii="Wingdings" w:eastAsiaTheme="minorEastAsia"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F201811"/>
    <w:multiLevelType w:val="hybridMultilevel"/>
    <w:tmpl w:val="11ECDC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5341199"/>
    <w:multiLevelType w:val="hybridMultilevel"/>
    <w:tmpl w:val="78B2D7A8"/>
    <w:lvl w:ilvl="0" w:tplc="33C44A66">
      <w:numFmt w:val="bullet"/>
      <w:lvlText w:val="-"/>
      <w:lvlJc w:val="left"/>
      <w:pPr>
        <w:ind w:left="720" w:hanging="360"/>
      </w:pPr>
      <w:rPr>
        <w:rFonts w:ascii="Cambria" w:eastAsiaTheme="minorEastAsia" w:hAnsi="Cambri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93830CA"/>
    <w:multiLevelType w:val="hybridMultilevel"/>
    <w:tmpl w:val="9F02B1CA"/>
    <w:lvl w:ilvl="0" w:tplc="C81ED0E6">
      <w:start w:val="2"/>
      <w:numFmt w:val="bullet"/>
      <w:lvlText w:val="-"/>
      <w:lvlJc w:val="left"/>
      <w:pPr>
        <w:ind w:left="720" w:hanging="360"/>
      </w:pPr>
      <w:rPr>
        <w:rFonts w:ascii="Avenir" w:eastAsiaTheme="minorEastAsia" w:hAnsi="Avenir"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C006A38"/>
    <w:multiLevelType w:val="hybridMultilevel"/>
    <w:tmpl w:val="50683F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6A16E0"/>
    <w:multiLevelType w:val="hybridMultilevel"/>
    <w:tmpl w:val="B4D4AF8A"/>
    <w:lvl w:ilvl="0" w:tplc="266442E4">
      <w:start w:val="2"/>
      <w:numFmt w:val="bullet"/>
      <w:lvlText w:val=""/>
      <w:lvlJc w:val="left"/>
      <w:pPr>
        <w:ind w:left="720" w:hanging="360"/>
      </w:pPr>
      <w:rPr>
        <w:rFonts w:ascii="Wingdings" w:eastAsiaTheme="minorEastAsia"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36D4568"/>
    <w:multiLevelType w:val="hybridMultilevel"/>
    <w:tmpl w:val="DE0C138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904653B"/>
    <w:multiLevelType w:val="hybridMultilevel"/>
    <w:tmpl w:val="E9E825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0"/>
  </w:num>
  <w:num w:numId="3">
    <w:abstractNumId w:val="8"/>
  </w:num>
  <w:num w:numId="4">
    <w:abstractNumId w:val="1"/>
  </w:num>
  <w:num w:numId="5">
    <w:abstractNumId w:val="6"/>
  </w:num>
  <w:num w:numId="6">
    <w:abstractNumId w:val="3"/>
  </w:num>
  <w:num w:numId="7">
    <w:abstractNumId w:val="5"/>
  </w:num>
  <w:num w:numId="8">
    <w:abstractNumId w:val="7"/>
  </w:num>
  <w:num w:numId="9">
    <w:abstractNumId w:val="2"/>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2050"/>
  </w:hdrShapeDefaults>
  <w:footnotePr>
    <w:numFmt w:val="lowerLette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0C98"/>
    <w:rsid w:val="00000BF3"/>
    <w:rsid w:val="00015062"/>
    <w:rsid w:val="00017693"/>
    <w:rsid w:val="00023E1D"/>
    <w:rsid w:val="00026CFB"/>
    <w:rsid w:val="000379DA"/>
    <w:rsid w:val="00044598"/>
    <w:rsid w:val="000459EF"/>
    <w:rsid w:val="00046ABB"/>
    <w:rsid w:val="000513A1"/>
    <w:rsid w:val="00051AC0"/>
    <w:rsid w:val="00055BD9"/>
    <w:rsid w:val="00063C67"/>
    <w:rsid w:val="00074BD9"/>
    <w:rsid w:val="00075A0D"/>
    <w:rsid w:val="000822CD"/>
    <w:rsid w:val="00084BA4"/>
    <w:rsid w:val="000A0A5D"/>
    <w:rsid w:val="000A34E3"/>
    <w:rsid w:val="000A35D5"/>
    <w:rsid w:val="000A3BD9"/>
    <w:rsid w:val="000A5549"/>
    <w:rsid w:val="000C22E1"/>
    <w:rsid w:val="000C361F"/>
    <w:rsid w:val="000C649A"/>
    <w:rsid w:val="000D7C70"/>
    <w:rsid w:val="000E27A9"/>
    <w:rsid w:val="000F1F44"/>
    <w:rsid w:val="000F2791"/>
    <w:rsid w:val="000F732C"/>
    <w:rsid w:val="00102EDB"/>
    <w:rsid w:val="001068D8"/>
    <w:rsid w:val="001102E4"/>
    <w:rsid w:val="00111D61"/>
    <w:rsid w:val="00114A95"/>
    <w:rsid w:val="00116025"/>
    <w:rsid w:val="001222FC"/>
    <w:rsid w:val="00125F09"/>
    <w:rsid w:val="00127FAC"/>
    <w:rsid w:val="0013606E"/>
    <w:rsid w:val="00136DFD"/>
    <w:rsid w:val="00144795"/>
    <w:rsid w:val="001572F1"/>
    <w:rsid w:val="00157449"/>
    <w:rsid w:val="001615E6"/>
    <w:rsid w:val="00162757"/>
    <w:rsid w:val="00164689"/>
    <w:rsid w:val="00165231"/>
    <w:rsid w:val="00171C38"/>
    <w:rsid w:val="00183E16"/>
    <w:rsid w:val="00184077"/>
    <w:rsid w:val="00194D51"/>
    <w:rsid w:val="001A2FC5"/>
    <w:rsid w:val="001A4597"/>
    <w:rsid w:val="001C3D09"/>
    <w:rsid w:val="001C42D5"/>
    <w:rsid w:val="001D1ECA"/>
    <w:rsid w:val="001D329D"/>
    <w:rsid w:val="001D4B94"/>
    <w:rsid w:val="001D4BCC"/>
    <w:rsid w:val="001D5B6A"/>
    <w:rsid w:val="001E2FC4"/>
    <w:rsid w:val="001E3B75"/>
    <w:rsid w:val="001E604A"/>
    <w:rsid w:val="001E6129"/>
    <w:rsid w:val="001F24C3"/>
    <w:rsid w:val="002059BA"/>
    <w:rsid w:val="00206E42"/>
    <w:rsid w:val="00214681"/>
    <w:rsid w:val="00221CD1"/>
    <w:rsid w:val="0022444E"/>
    <w:rsid w:val="002252E8"/>
    <w:rsid w:val="002253C8"/>
    <w:rsid w:val="00232E89"/>
    <w:rsid w:val="0024273D"/>
    <w:rsid w:val="002441BE"/>
    <w:rsid w:val="0024506F"/>
    <w:rsid w:val="00247991"/>
    <w:rsid w:val="00254ADE"/>
    <w:rsid w:val="0026042D"/>
    <w:rsid w:val="00262026"/>
    <w:rsid w:val="0028130D"/>
    <w:rsid w:val="0028147D"/>
    <w:rsid w:val="00282EC3"/>
    <w:rsid w:val="002904EB"/>
    <w:rsid w:val="0029691B"/>
    <w:rsid w:val="002A5958"/>
    <w:rsid w:val="002A626B"/>
    <w:rsid w:val="002A7CE6"/>
    <w:rsid w:val="002B2855"/>
    <w:rsid w:val="002B466D"/>
    <w:rsid w:val="002B65FC"/>
    <w:rsid w:val="002B6DE9"/>
    <w:rsid w:val="002C369E"/>
    <w:rsid w:val="002C4453"/>
    <w:rsid w:val="002C5720"/>
    <w:rsid w:val="002C67ED"/>
    <w:rsid w:val="002D4901"/>
    <w:rsid w:val="002D5E59"/>
    <w:rsid w:val="002E2726"/>
    <w:rsid w:val="002F7B15"/>
    <w:rsid w:val="003016DF"/>
    <w:rsid w:val="00304273"/>
    <w:rsid w:val="00304631"/>
    <w:rsid w:val="00310CAA"/>
    <w:rsid w:val="00313939"/>
    <w:rsid w:val="00313C66"/>
    <w:rsid w:val="003163D4"/>
    <w:rsid w:val="00317ABD"/>
    <w:rsid w:val="00321466"/>
    <w:rsid w:val="00322DDC"/>
    <w:rsid w:val="003254D5"/>
    <w:rsid w:val="00326333"/>
    <w:rsid w:val="003266B0"/>
    <w:rsid w:val="00332518"/>
    <w:rsid w:val="003325E7"/>
    <w:rsid w:val="00340E0C"/>
    <w:rsid w:val="00342082"/>
    <w:rsid w:val="003427BE"/>
    <w:rsid w:val="003427E4"/>
    <w:rsid w:val="00342CC5"/>
    <w:rsid w:val="00343D53"/>
    <w:rsid w:val="003454C9"/>
    <w:rsid w:val="003512B4"/>
    <w:rsid w:val="00353F68"/>
    <w:rsid w:val="0035575D"/>
    <w:rsid w:val="00355915"/>
    <w:rsid w:val="00357B34"/>
    <w:rsid w:val="00360AB1"/>
    <w:rsid w:val="00363D61"/>
    <w:rsid w:val="00365289"/>
    <w:rsid w:val="003703A5"/>
    <w:rsid w:val="003731F3"/>
    <w:rsid w:val="00377C92"/>
    <w:rsid w:val="0038055E"/>
    <w:rsid w:val="0038078B"/>
    <w:rsid w:val="00382870"/>
    <w:rsid w:val="00382A9B"/>
    <w:rsid w:val="00385550"/>
    <w:rsid w:val="0038731C"/>
    <w:rsid w:val="003916B7"/>
    <w:rsid w:val="003964D7"/>
    <w:rsid w:val="003A18EA"/>
    <w:rsid w:val="003A1B0B"/>
    <w:rsid w:val="003A34B2"/>
    <w:rsid w:val="003A51E5"/>
    <w:rsid w:val="003B3347"/>
    <w:rsid w:val="003B33F6"/>
    <w:rsid w:val="003B3D26"/>
    <w:rsid w:val="003B5941"/>
    <w:rsid w:val="003B60D4"/>
    <w:rsid w:val="003C148B"/>
    <w:rsid w:val="003C2650"/>
    <w:rsid w:val="003E0539"/>
    <w:rsid w:val="003E1436"/>
    <w:rsid w:val="003F28D2"/>
    <w:rsid w:val="003F3042"/>
    <w:rsid w:val="003F51E6"/>
    <w:rsid w:val="003F7934"/>
    <w:rsid w:val="00401ED2"/>
    <w:rsid w:val="004033D6"/>
    <w:rsid w:val="00407E4B"/>
    <w:rsid w:val="004168C5"/>
    <w:rsid w:val="00417DE0"/>
    <w:rsid w:val="0042014B"/>
    <w:rsid w:val="00421326"/>
    <w:rsid w:val="00422A7D"/>
    <w:rsid w:val="004245FF"/>
    <w:rsid w:val="00426A13"/>
    <w:rsid w:val="00427066"/>
    <w:rsid w:val="0043167C"/>
    <w:rsid w:val="00434A1C"/>
    <w:rsid w:val="0043799B"/>
    <w:rsid w:val="004411B4"/>
    <w:rsid w:val="00441931"/>
    <w:rsid w:val="00445C11"/>
    <w:rsid w:val="00451BF5"/>
    <w:rsid w:val="00455A35"/>
    <w:rsid w:val="00456475"/>
    <w:rsid w:val="00456819"/>
    <w:rsid w:val="0046097A"/>
    <w:rsid w:val="00463D60"/>
    <w:rsid w:val="00470DEC"/>
    <w:rsid w:val="00473997"/>
    <w:rsid w:val="00480195"/>
    <w:rsid w:val="004801DD"/>
    <w:rsid w:val="00484214"/>
    <w:rsid w:val="00485EB6"/>
    <w:rsid w:val="0049360E"/>
    <w:rsid w:val="004970BA"/>
    <w:rsid w:val="00497613"/>
    <w:rsid w:val="004A0CDE"/>
    <w:rsid w:val="004A22FD"/>
    <w:rsid w:val="004A2378"/>
    <w:rsid w:val="004A2BC2"/>
    <w:rsid w:val="004A43A6"/>
    <w:rsid w:val="004B2152"/>
    <w:rsid w:val="004B2C44"/>
    <w:rsid w:val="004B4E0D"/>
    <w:rsid w:val="004B5A92"/>
    <w:rsid w:val="004B7703"/>
    <w:rsid w:val="004C30B8"/>
    <w:rsid w:val="004C5C77"/>
    <w:rsid w:val="004C69B6"/>
    <w:rsid w:val="004C6EE5"/>
    <w:rsid w:val="004D2C0D"/>
    <w:rsid w:val="004E1D6B"/>
    <w:rsid w:val="004F1FE3"/>
    <w:rsid w:val="005051B1"/>
    <w:rsid w:val="005076FF"/>
    <w:rsid w:val="005162D2"/>
    <w:rsid w:val="005269B7"/>
    <w:rsid w:val="00527114"/>
    <w:rsid w:val="00535120"/>
    <w:rsid w:val="00542A7C"/>
    <w:rsid w:val="00546D75"/>
    <w:rsid w:val="00547197"/>
    <w:rsid w:val="00550EE0"/>
    <w:rsid w:val="00557E99"/>
    <w:rsid w:val="005619A4"/>
    <w:rsid w:val="00562C22"/>
    <w:rsid w:val="005633B4"/>
    <w:rsid w:val="00564FD9"/>
    <w:rsid w:val="00571EEF"/>
    <w:rsid w:val="00572863"/>
    <w:rsid w:val="00573C70"/>
    <w:rsid w:val="00574BC6"/>
    <w:rsid w:val="00580C0C"/>
    <w:rsid w:val="005824B7"/>
    <w:rsid w:val="00582740"/>
    <w:rsid w:val="005873C6"/>
    <w:rsid w:val="005877D7"/>
    <w:rsid w:val="00594951"/>
    <w:rsid w:val="00594AA5"/>
    <w:rsid w:val="005971D3"/>
    <w:rsid w:val="005A68BC"/>
    <w:rsid w:val="005B0331"/>
    <w:rsid w:val="005B3F6A"/>
    <w:rsid w:val="005C02F9"/>
    <w:rsid w:val="005C1B5A"/>
    <w:rsid w:val="005C2607"/>
    <w:rsid w:val="005D08AC"/>
    <w:rsid w:val="005D796E"/>
    <w:rsid w:val="005D7DF6"/>
    <w:rsid w:val="005F1AFC"/>
    <w:rsid w:val="006034AB"/>
    <w:rsid w:val="0060450A"/>
    <w:rsid w:val="00604AE4"/>
    <w:rsid w:val="006072F5"/>
    <w:rsid w:val="0061116B"/>
    <w:rsid w:val="00611FC2"/>
    <w:rsid w:val="00616A79"/>
    <w:rsid w:val="006174BB"/>
    <w:rsid w:val="00620425"/>
    <w:rsid w:val="00621A22"/>
    <w:rsid w:val="006272D8"/>
    <w:rsid w:val="006308B6"/>
    <w:rsid w:val="00634115"/>
    <w:rsid w:val="00637FB4"/>
    <w:rsid w:val="00651F54"/>
    <w:rsid w:val="006660BE"/>
    <w:rsid w:val="00667DCB"/>
    <w:rsid w:val="00670A2A"/>
    <w:rsid w:val="00671AC2"/>
    <w:rsid w:val="006816B7"/>
    <w:rsid w:val="00685234"/>
    <w:rsid w:val="0068654C"/>
    <w:rsid w:val="00687E93"/>
    <w:rsid w:val="006903E2"/>
    <w:rsid w:val="00691E88"/>
    <w:rsid w:val="006960BD"/>
    <w:rsid w:val="006A5991"/>
    <w:rsid w:val="006A6628"/>
    <w:rsid w:val="006B77EE"/>
    <w:rsid w:val="006C15B7"/>
    <w:rsid w:val="006C5792"/>
    <w:rsid w:val="006C7D81"/>
    <w:rsid w:val="006D0051"/>
    <w:rsid w:val="006D1377"/>
    <w:rsid w:val="006E267D"/>
    <w:rsid w:val="006F12CD"/>
    <w:rsid w:val="006F2234"/>
    <w:rsid w:val="006F2743"/>
    <w:rsid w:val="007018D2"/>
    <w:rsid w:val="00702A5C"/>
    <w:rsid w:val="00714455"/>
    <w:rsid w:val="00717B25"/>
    <w:rsid w:val="007253D8"/>
    <w:rsid w:val="00726903"/>
    <w:rsid w:val="0073092F"/>
    <w:rsid w:val="00730ADE"/>
    <w:rsid w:val="00732CAD"/>
    <w:rsid w:val="00740FA1"/>
    <w:rsid w:val="007435E2"/>
    <w:rsid w:val="00744EE9"/>
    <w:rsid w:val="0074605D"/>
    <w:rsid w:val="0074736D"/>
    <w:rsid w:val="0074749B"/>
    <w:rsid w:val="007515BA"/>
    <w:rsid w:val="00752B3C"/>
    <w:rsid w:val="00754939"/>
    <w:rsid w:val="00754A09"/>
    <w:rsid w:val="0075601D"/>
    <w:rsid w:val="00762278"/>
    <w:rsid w:val="00763DB9"/>
    <w:rsid w:val="007659AD"/>
    <w:rsid w:val="00767428"/>
    <w:rsid w:val="00770EE8"/>
    <w:rsid w:val="00774171"/>
    <w:rsid w:val="00774BD4"/>
    <w:rsid w:val="007751B5"/>
    <w:rsid w:val="00783075"/>
    <w:rsid w:val="00791C4A"/>
    <w:rsid w:val="00796CC5"/>
    <w:rsid w:val="007973F2"/>
    <w:rsid w:val="007A03FA"/>
    <w:rsid w:val="007A081D"/>
    <w:rsid w:val="007A1F9E"/>
    <w:rsid w:val="007A1FED"/>
    <w:rsid w:val="007A2F31"/>
    <w:rsid w:val="007A2F83"/>
    <w:rsid w:val="007B0922"/>
    <w:rsid w:val="007C7CFF"/>
    <w:rsid w:val="007D177C"/>
    <w:rsid w:val="007D2087"/>
    <w:rsid w:val="007D226C"/>
    <w:rsid w:val="007D39CB"/>
    <w:rsid w:val="007D4CE7"/>
    <w:rsid w:val="007E2C72"/>
    <w:rsid w:val="007F0A7A"/>
    <w:rsid w:val="007F0B3D"/>
    <w:rsid w:val="007F4A84"/>
    <w:rsid w:val="007F64B9"/>
    <w:rsid w:val="008043CF"/>
    <w:rsid w:val="00804477"/>
    <w:rsid w:val="00804CB6"/>
    <w:rsid w:val="008160B8"/>
    <w:rsid w:val="008210B1"/>
    <w:rsid w:val="008215B0"/>
    <w:rsid w:val="00821783"/>
    <w:rsid w:val="0082402F"/>
    <w:rsid w:val="008305C0"/>
    <w:rsid w:val="0083362C"/>
    <w:rsid w:val="00833CFC"/>
    <w:rsid w:val="0083555B"/>
    <w:rsid w:val="00835E26"/>
    <w:rsid w:val="0083753E"/>
    <w:rsid w:val="00844E9F"/>
    <w:rsid w:val="00846B1D"/>
    <w:rsid w:val="0085655E"/>
    <w:rsid w:val="00861DBE"/>
    <w:rsid w:val="0086501C"/>
    <w:rsid w:val="008650EB"/>
    <w:rsid w:val="0088298D"/>
    <w:rsid w:val="0088400B"/>
    <w:rsid w:val="008840AC"/>
    <w:rsid w:val="00884158"/>
    <w:rsid w:val="008871FE"/>
    <w:rsid w:val="0088758B"/>
    <w:rsid w:val="00894F92"/>
    <w:rsid w:val="0089507B"/>
    <w:rsid w:val="008A7D7E"/>
    <w:rsid w:val="008B2006"/>
    <w:rsid w:val="008B5696"/>
    <w:rsid w:val="008C28BF"/>
    <w:rsid w:val="008C7BDC"/>
    <w:rsid w:val="008D3BE6"/>
    <w:rsid w:val="008D3DB3"/>
    <w:rsid w:val="008D6443"/>
    <w:rsid w:val="008E0927"/>
    <w:rsid w:val="008E2F37"/>
    <w:rsid w:val="008E351F"/>
    <w:rsid w:val="008E4172"/>
    <w:rsid w:val="008E5610"/>
    <w:rsid w:val="008F1428"/>
    <w:rsid w:val="008F172A"/>
    <w:rsid w:val="008F4F9A"/>
    <w:rsid w:val="008F63BF"/>
    <w:rsid w:val="008F6FB0"/>
    <w:rsid w:val="00900132"/>
    <w:rsid w:val="00901651"/>
    <w:rsid w:val="009033E8"/>
    <w:rsid w:val="00903759"/>
    <w:rsid w:val="009044CE"/>
    <w:rsid w:val="00906704"/>
    <w:rsid w:val="0091499F"/>
    <w:rsid w:val="009164A5"/>
    <w:rsid w:val="0092094B"/>
    <w:rsid w:val="00925ED0"/>
    <w:rsid w:val="0092638F"/>
    <w:rsid w:val="00927767"/>
    <w:rsid w:val="009315CF"/>
    <w:rsid w:val="00935525"/>
    <w:rsid w:val="009362C8"/>
    <w:rsid w:val="009377AA"/>
    <w:rsid w:val="00941ED1"/>
    <w:rsid w:val="00943F8A"/>
    <w:rsid w:val="009448C8"/>
    <w:rsid w:val="00955F94"/>
    <w:rsid w:val="00956ED9"/>
    <w:rsid w:val="00961FA8"/>
    <w:rsid w:val="00962CC2"/>
    <w:rsid w:val="00964075"/>
    <w:rsid w:val="00964D62"/>
    <w:rsid w:val="00964DBC"/>
    <w:rsid w:val="00971528"/>
    <w:rsid w:val="00971B0A"/>
    <w:rsid w:val="009745AD"/>
    <w:rsid w:val="00974C63"/>
    <w:rsid w:val="00977CDA"/>
    <w:rsid w:val="00984670"/>
    <w:rsid w:val="009852F5"/>
    <w:rsid w:val="00990C8E"/>
    <w:rsid w:val="009A6C80"/>
    <w:rsid w:val="009A6DBA"/>
    <w:rsid w:val="009B0F76"/>
    <w:rsid w:val="009B196D"/>
    <w:rsid w:val="009B46C8"/>
    <w:rsid w:val="009B551D"/>
    <w:rsid w:val="009B7568"/>
    <w:rsid w:val="009C2D42"/>
    <w:rsid w:val="009D12E0"/>
    <w:rsid w:val="009D1996"/>
    <w:rsid w:val="009D2FBF"/>
    <w:rsid w:val="009D698F"/>
    <w:rsid w:val="009D6D33"/>
    <w:rsid w:val="009E68FE"/>
    <w:rsid w:val="00A0364D"/>
    <w:rsid w:val="00A05211"/>
    <w:rsid w:val="00A06105"/>
    <w:rsid w:val="00A1024F"/>
    <w:rsid w:val="00A11708"/>
    <w:rsid w:val="00A14816"/>
    <w:rsid w:val="00A15642"/>
    <w:rsid w:val="00A20137"/>
    <w:rsid w:val="00A21EF6"/>
    <w:rsid w:val="00A23688"/>
    <w:rsid w:val="00A238EE"/>
    <w:rsid w:val="00A24688"/>
    <w:rsid w:val="00A26B65"/>
    <w:rsid w:val="00A27C34"/>
    <w:rsid w:val="00A329F1"/>
    <w:rsid w:val="00A344AF"/>
    <w:rsid w:val="00A35EEF"/>
    <w:rsid w:val="00A4133E"/>
    <w:rsid w:val="00A42A12"/>
    <w:rsid w:val="00A54CB0"/>
    <w:rsid w:val="00A60631"/>
    <w:rsid w:val="00A61669"/>
    <w:rsid w:val="00A7085E"/>
    <w:rsid w:val="00A70910"/>
    <w:rsid w:val="00A71DCF"/>
    <w:rsid w:val="00A721F7"/>
    <w:rsid w:val="00A77E34"/>
    <w:rsid w:val="00A82BC6"/>
    <w:rsid w:val="00A83B79"/>
    <w:rsid w:val="00A91581"/>
    <w:rsid w:val="00A929E9"/>
    <w:rsid w:val="00A92C24"/>
    <w:rsid w:val="00A94755"/>
    <w:rsid w:val="00A94EF9"/>
    <w:rsid w:val="00A95289"/>
    <w:rsid w:val="00A95BD2"/>
    <w:rsid w:val="00AA0DCF"/>
    <w:rsid w:val="00AA7D32"/>
    <w:rsid w:val="00AB1A92"/>
    <w:rsid w:val="00AB648E"/>
    <w:rsid w:val="00AB7784"/>
    <w:rsid w:val="00AC42EC"/>
    <w:rsid w:val="00AC5E71"/>
    <w:rsid w:val="00AC645D"/>
    <w:rsid w:val="00AD05BF"/>
    <w:rsid w:val="00AD1981"/>
    <w:rsid w:val="00AD6558"/>
    <w:rsid w:val="00AE1530"/>
    <w:rsid w:val="00AE1818"/>
    <w:rsid w:val="00AE198C"/>
    <w:rsid w:val="00AE76ED"/>
    <w:rsid w:val="00AE7A18"/>
    <w:rsid w:val="00AF0D1B"/>
    <w:rsid w:val="00AF30BC"/>
    <w:rsid w:val="00AF41AA"/>
    <w:rsid w:val="00AF75B2"/>
    <w:rsid w:val="00B0158B"/>
    <w:rsid w:val="00B0205F"/>
    <w:rsid w:val="00B05114"/>
    <w:rsid w:val="00B055E2"/>
    <w:rsid w:val="00B104C0"/>
    <w:rsid w:val="00B10B2C"/>
    <w:rsid w:val="00B202B6"/>
    <w:rsid w:val="00B25261"/>
    <w:rsid w:val="00B30124"/>
    <w:rsid w:val="00B365BD"/>
    <w:rsid w:val="00B407E0"/>
    <w:rsid w:val="00B431B7"/>
    <w:rsid w:val="00B536CF"/>
    <w:rsid w:val="00B54F57"/>
    <w:rsid w:val="00B57553"/>
    <w:rsid w:val="00B60868"/>
    <w:rsid w:val="00B65CE6"/>
    <w:rsid w:val="00B66634"/>
    <w:rsid w:val="00B71BD4"/>
    <w:rsid w:val="00B74807"/>
    <w:rsid w:val="00B75964"/>
    <w:rsid w:val="00B7757E"/>
    <w:rsid w:val="00B8491C"/>
    <w:rsid w:val="00B85BBB"/>
    <w:rsid w:val="00B87431"/>
    <w:rsid w:val="00B9067C"/>
    <w:rsid w:val="00B90F74"/>
    <w:rsid w:val="00BA29D4"/>
    <w:rsid w:val="00BA30E8"/>
    <w:rsid w:val="00BA4303"/>
    <w:rsid w:val="00BA545D"/>
    <w:rsid w:val="00BA57C6"/>
    <w:rsid w:val="00BB2C1C"/>
    <w:rsid w:val="00BB56FF"/>
    <w:rsid w:val="00BC042E"/>
    <w:rsid w:val="00BC3632"/>
    <w:rsid w:val="00BC4A5A"/>
    <w:rsid w:val="00BD1DA8"/>
    <w:rsid w:val="00BD4358"/>
    <w:rsid w:val="00BD7B32"/>
    <w:rsid w:val="00BE2F7E"/>
    <w:rsid w:val="00BF0221"/>
    <w:rsid w:val="00BF2E3D"/>
    <w:rsid w:val="00BF6761"/>
    <w:rsid w:val="00BF6C44"/>
    <w:rsid w:val="00C029AF"/>
    <w:rsid w:val="00C122D0"/>
    <w:rsid w:val="00C15089"/>
    <w:rsid w:val="00C205E1"/>
    <w:rsid w:val="00C20817"/>
    <w:rsid w:val="00C34B07"/>
    <w:rsid w:val="00C47D48"/>
    <w:rsid w:val="00C56D2E"/>
    <w:rsid w:val="00C622F8"/>
    <w:rsid w:val="00C66209"/>
    <w:rsid w:val="00C67D07"/>
    <w:rsid w:val="00C70796"/>
    <w:rsid w:val="00C7213B"/>
    <w:rsid w:val="00C74346"/>
    <w:rsid w:val="00C74394"/>
    <w:rsid w:val="00C74E5A"/>
    <w:rsid w:val="00C74F97"/>
    <w:rsid w:val="00C7614A"/>
    <w:rsid w:val="00C77D3E"/>
    <w:rsid w:val="00C82749"/>
    <w:rsid w:val="00C830EC"/>
    <w:rsid w:val="00C830FA"/>
    <w:rsid w:val="00C86A0C"/>
    <w:rsid w:val="00C876C0"/>
    <w:rsid w:val="00C90F47"/>
    <w:rsid w:val="00C932EB"/>
    <w:rsid w:val="00C95C25"/>
    <w:rsid w:val="00C97C19"/>
    <w:rsid w:val="00CA02C7"/>
    <w:rsid w:val="00CA1FA4"/>
    <w:rsid w:val="00CA667A"/>
    <w:rsid w:val="00CB0137"/>
    <w:rsid w:val="00CB130A"/>
    <w:rsid w:val="00CB1B30"/>
    <w:rsid w:val="00CB65AF"/>
    <w:rsid w:val="00CB77B1"/>
    <w:rsid w:val="00CD6119"/>
    <w:rsid w:val="00CD6F09"/>
    <w:rsid w:val="00CD75EA"/>
    <w:rsid w:val="00CD782A"/>
    <w:rsid w:val="00CE15D7"/>
    <w:rsid w:val="00CE1D39"/>
    <w:rsid w:val="00CE2607"/>
    <w:rsid w:val="00CE340B"/>
    <w:rsid w:val="00CE51D6"/>
    <w:rsid w:val="00CE63E1"/>
    <w:rsid w:val="00CF0C98"/>
    <w:rsid w:val="00CF1784"/>
    <w:rsid w:val="00CF24B7"/>
    <w:rsid w:val="00CF3E20"/>
    <w:rsid w:val="00CF4D0E"/>
    <w:rsid w:val="00CF5191"/>
    <w:rsid w:val="00CF7741"/>
    <w:rsid w:val="00CF7965"/>
    <w:rsid w:val="00D0467B"/>
    <w:rsid w:val="00D04DE2"/>
    <w:rsid w:val="00D064E0"/>
    <w:rsid w:val="00D07768"/>
    <w:rsid w:val="00D115A8"/>
    <w:rsid w:val="00D1189C"/>
    <w:rsid w:val="00D21D61"/>
    <w:rsid w:val="00D23B76"/>
    <w:rsid w:val="00D33B5F"/>
    <w:rsid w:val="00D37AA4"/>
    <w:rsid w:val="00D42242"/>
    <w:rsid w:val="00D42485"/>
    <w:rsid w:val="00D42D65"/>
    <w:rsid w:val="00D438A5"/>
    <w:rsid w:val="00D43B30"/>
    <w:rsid w:val="00D449ED"/>
    <w:rsid w:val="00D47EE7"/>
    <w:rsid w:val="00D501A2"/>
    <w:rsid w:val="00D57565"/>
    <w:rsid w:val="00D63531"/>
    <w:rsid w:val="00D73864"/>
    <w:rsid w:val="00D74D14"/>
    <w:rsid w:val="00D80B72"/>
    <w:rsid w:val="00D8304A"/>
    <w:rsid w:val="00D87B81"/>
    <w:rsid w:val="00D917FD"/>
    <w:rsid w:val="00D92A52"/>
    <w:rsid w:val="00D93660"/>
    <w:rsid w:val="00D937EA"/>
    <w:rsid w:val="00D94091"/>
    <w:rsid w:val="00D9714B"/>
    <w:rsid w:val="00D97708"/>
    <w:rsid w:val="00DA17A0"/>
    <w:rsid w:val="00DA42F5"/>
    <w:rsid w:val="00DA58F7"/>
    <w:rsid w:val="00DA6186"/>
    <w:rsid w:val="00DA64F1"/>
    <w:rsid w:val="00DA7AAA"/>
    <w:rsid w:val="00DB2C6C"/>
    <w:rsid w:val="00DB4FD9"/>
    <w:rsid w:val="00DC002C"/>
    <w:rsid w:val="00DC4A67"/>
    <w:rsid w:val="00DC4FA5"/>
    <w:rsid w:val="00DC4FF3"/>
    <w:rsid w:val="00DE3C67"/>
    <w:rsid w:val="00E00342"/>
    <w:rsid w:val="00E00B64"/>
    <w:rsid w:val="00E04B21"/>
    <w:rsid w:val="00E05C2C"/>
    <w:rsid w:val="00E06B26"/>
    <w:rsid w:val="00E07540"/>
    <w:rsid w:val="00E12A1C"/>
    <w:rsid w:val="00E262FD"/>
    <w:rsid w:val="00E268AC"/>
    <w:rsid w:val="00E33DDC"/>
    <w:rsid w:val="00E36A16"/>
    <w:rsid w:val="00E3794C"/>
    <w:rsid w:val="00E510E4"/>
    <w:rsid w:val="00E524CC"/>
    <w:rsid w:val="00E53F16"/>
    <w:rsid w:val="00E551B1"/>
    <w:rsid w:val="00E6219A"/>
    <w:rsid w:val="00E70A5A"/>
    <w:rsid w:val="00E727F7"/>
    <w:rsid w:val="00E74D74"/>
    <w:rsid w:val="00E76389"/>
    <w:rsid w:val="00E81A2C"/>
    <w:rsid w:val="00E82CEE"/>
    <w:rsid w:val="00E8596E"/>
    <w:rsid w:val="00E90255"/>
    <w:rsid w:val="00E93BCB"/>
    <w:rsid w:val="00E93C59"/>
    <w:rsid w:val="00E95E96"/>
    <w:rsid w:val="00EA7196"/>
    <w:rsid w:val="00EA7253"/>
    <w:rsid w:val="00EB5D63"/>
    <w:rsid w:val="00EB66F1"/>
    <w:rsid w:val="00EC083A"/>
    <w:rsid w:val="00EC20B7"/>
    <w:rsid w:val="00EC2599"/>
    <w:rsid w:val="00EC33D7"/>
    <w:rsid w:val="00EC763D"/>
    <w:rsid w:val="00ED364C"/>
    <w:rsid w:val="00ED748B"/>
    <w:rsid w:val="00EE0229"/>
    <w:rsid w:val="00EE063E"/>
    <w:rsid w:val="00EE0904"/>
    <w:rsid w:val="00EE23DA"/>
    <w:rsid w:val="00EE7C2F"/>
    <w:rsid w:val="00EF1FA7"/>
    <w:rsid w:val="00EF6C7F"/>
    <w:rsid w:val="00EF726C"/>
    <w:rsid w:val="00EF790C"/>
    <w:rsid w:val="00F10034"/>
    <w:rsid w:val="00F200F4"/>
    <w:rsid w:val="00F20E80"/>
    <w:rsid w:val="00F27393"/>
    <w:rsid w:val="00F30D3F"/>
    <w:rsid w:val="00F31559"/>
    <w:rsid w:val="00F32733"/>
    <w:rsid w:val="00F35E7D"/>
    <w:rsid w:val="00F377C5"/>
    <w:rsid w:val="00F42EA6"/>
    <w:rsid w:val="00F46C83"/>
    <w:rsid w:val="00F51E59"/>
    <w:rsid w:val="00F54670"/>
    <w:rsid w:val="00F54A11"/>
    <w:rsid w:val="00F57581"/>
    <w:rsid w:val="00F57832"/>
    <w:rsid w:val="00F61F76"/>
    <w:rsid w:val="00F64B1B"/>
    <w:rsid w:val="00F65D5F"/>
    <w:rsid w:val="00F704B3"/>
    <w:rsid w:val="00F71377"/>
    <w:rsid w:val="00F83FB4"/>
    <w:rsid w:val="00F8550F"/>
    <w:rsid w:val="00F85F6F"/>
    <w:rsid w:val="00F8724F"/>
    <w:rsid w:val="00F87451"/>
    <w:rsid w:val="00F9121C"/>
    <w:rsid w:val="00F91A60"/>
    <w:rsid w:val="00F97796"/>
    <w:rsid w:val="00FA03D6"/>
    <w:rsid w:val="00FA0941"/>
    <w:rsid w:val="00FA71FC"/>
    <w:rsid w:val="00FA79C5"/>
    <w:rsid w:val="00FB2278"/>
    <w:rsid w:val="00FB40C6"/>
    <w:rsid w:val="00FC076F"/>
    <w:rsid w:val="00FC45A4"/>
    <w:rsid w:val="00FC486C"/>
    <w:rsid w:val="00FC5C31"/>
    <w:rsid w:val="00FD04D8"/>
    <w:rsid w:val="00FD7378"/>
    <w:rsid w:val="00FE1168"/>
    <w:rsid w:val="00FE67F1"/>
    <w:rsid w:val="00FE7F02"/>
    <w:rsid w:val="00FF35AC"/>
    <w:rsid w:val="00FF39AD"/>
    <w:rsid w:val="00FF3BD0"/>
    <w:rsid w:val="00FF63F5"/>
    <w:rsid w:val="09EF5313"/>
    <w:rsid w:val="1D67B741"/>
    <w:rsid w:val="2B621413"/>
    <w:rsid w:val="6AF4E28C"/>
    <w:rsid w:val="7A0857D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1D10646"/>
  <w14:defaultImageDpi w14:val="300"/>
  <w15:docId w15:val="{494BD741-399D-4A87-AAAB-64D6AC8D5C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353F68"/>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link w:val="Heading3Char"/>
    <w:uiPriority w:val="9"/>
    <w:qFormat/>
    <w:rsid w:val="00480195"/>
    <w:pPr>
      <w:spacing w:before="100" w:beforeAutospacing="1" w:after="100" w:afterAutospacing="1"/>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AF0D1B"/>
    <w:rPr>
      <w:sz w:val="16"/>
      <w:szCs w:val="16"/>
    </w:rPr>
  </w:style>
  <w:style w:type="paragraph" w:styleId="CommentText">
    <w:name w:val="annotation text"/>
    <w:basedOn w:val="Normal"/>
    <w:link w:val="CommentTextChar"/>
    <w:uiPriority w:val="99"/>
    <w:unhideWhenUsed/>
    <w:rsid w:val="00AF0D1B"/>
    <w:rPr>
      <w:sz w:val="20"/>
      <w:szCs w:val="20"/>
    </w:rPr>
  </w:style>
  <w:style w:type="character" w:customStyle="1" w:styleId="CommentTextChar">
    <w:name w:val="Comment Text Char"/>
    <w:basedOn w:val="DefaultParagraphFont"/>
    <w:link w:val="CommentText"/>
    <w:uiPriority w:val="99"/>
    <w:rsid w:val="00AF0D1B"/>
    <w:rPr>
      <w:sz w:val="20"/>
      <w:szCs w:val="20"/>
    </w:rPr>
  </w:style>
  <w:style w:type="paragraph" w:styleId="CommentSubject">
    <w:name w:val="annotation subject"/>
    <w:basedOn w:val="CommentText"/>
    <w:next w:val="CommentText"/>
    <w:link w:val="CommentSubjectChar"/>
    <w:uiPriority w:val="99"/>
    <w:semiHidden/>
    <w:unhideWhenUsed/>
    <w:rsid w:val="00AF0D1B"/>
    <w:rPr>
      <w:b/>
      <w:bCs/>
    </w:rPr>
  </w:style>
  <w:style w:type="character" w:customStyle="1" w:styleId="CommentSubjectChar">
    <w:name w:val="Comment Subject Char"/>
    <w:basedOn w:val="CommentTextChar"/>
    <w:link w:val="CommentSubject"/>
    <w:uiPriority w:val="99"/>
    <w:semiHidden/>
    <w:rsid w:val="00AF0D1B"/>
    <w:rPr>
      <w:b/>
      <w:bCs/>
      <w:sz w:val="20"/>
      <w:szCs w:val="20"/>
    </w:rPr>
  </w:style>
  <w:style w:type="paragraph" w:styleId="BalloonText">
    <w:name w:val="Balloon Text"/>
    <w:basedOn w:val="Normal"/>
    <w:link w:val="BalloonTextChar"/>
    <w:uiPriority w:val="99"/>
    <w:semiHidden/>
    <w:unhideWhenUsed/>
    <w:rsid w:val="00AF0D1B"/>
    <w:rPr>
      <w:rFonts w:ascii="Tahoma" w:hAnsi="Tahoma" w:cs="Tahoma"/>
      <w:sz w:val="16"/>
      <w:szCs w:val="16"/>
    </w:rPr>
  </w:style>
  <w:style w:type="character" w:customStyle="1" w:styleId="BalloonTextChar">
    <w:name w:val="Balloon Text Char"/>
    <w:basedOn w:val="DefaultParagraphFont"/>
    <w:link w:val="BalloonText"/>
    <w:uiPriority w:val="99"/>
    <w:semiHidden/>
    <w:rsid w:val="00AF0D1B"/>
    <w:rPr>
      <w:rFonts w:ascii="Tahoma" w:hAnsi="Tahoma" w:cs="Tahoma"/>
      <w:sz w:val="16"/>
      <w:szCs w:val="16"/>
    </w:rPr>
  </w:style>
  <w:style w:type="paragraph" w:styleId="ListParagraph">
    <w:name w:val="List Paragraph"/>
    <w:basedOn w:val="Normal"/>
    <w:uiPriority w:val="34"/>
    <w:qFormat/>
    <w:rsid w:val="008E5610"/>
    <w:pPr>
      <w:ind w:left="720"/>
      <w:contextualSpacing/>
    </w:pPr>
  </w:style>
  <w:style w:type="character" w:styleId="Hyperlink">
    <w:name w:val="Hyperlink"/>
    <w:basedOn w:val="DefaultParagraphFont"/>
    <w:uiPriority w:val="99"/>
    <w:unhideWhenUsed/>
    <w:rsid w:val="009B7568"/>
    <w:rPr>
      <w:color w:val="0000FF" w:themeColor="hyperlink"/>
      <w:u w:val="single"/>
    </w:rPr>
  </w:style>
  <w:style w:type="paragraph" w:styleId="Header">
    <w:name w:val="header"/>
    <w:basedOn w:val="Normal"/>
    <w:link w:val="HeaderChar"/>
    <w:uiPriority w:val="99"/>
    <w:unhideWhenUsed/>
    <w:rsid w:val="00D501A2"/>
    <w:pPr>
      <w:tabs>
        <w:tab w:val="center" w:pos="4680"/>
        <w:tab w:val="right" w:pos="9360"/>
      </w:tabs>
    </w:pPr>
  </w:style>
  <w:style w:type="character" w:customStyle="1" w:styleId="HeaderChar">
    <w:name w:val="Header Char"/>
    <w:basedOn w:val="DefaultParagraphFont"/>
    <w:link w:val="Header"/>
    <w:uiPriority w:val="99"/>
    <w:rsid w:val="00D501A2"/>
  </w:style>
  <w:style w:type="paragraph" w:styleId="Footer">
    <w:name w:val="footer"/>
    <w:basedOn w:val="Normal"/>
    <w:link w:val="FooterChar"/>
    <w:uiPriority w:val="99"/>
    <w:unhideWhenUsed/>
    <w:rsid w:val="00D501A2"/>
    <w:pPr>
      <w:tabs>
        <w:tab w:val="center" w:pos="4680"/>
        <w:tab w:val="right" w:pos="9360"/>
      </w:tabs>
    </w:pPr>
  </w:style>
  <w:style w:type="character" w:customStyle="1" w:styleId="FooterChar">
    <w:name w:val="Footer Char"/>
    <w:basedOn w:val="DefaultParagraphFont"/>
    <w:link w:val="Footer"/>
    <w:uiPriority w:val="99"/>
    <w:rsid w:val="00D501A2"/>
  </w:style>
  <w:style w:type="table" w:styleId="TableGrid">
    <w:name w:val="Table Grid"/>
    <w:basedOn w:val="TableNormal"/>
    <w:uiPriority w:val="59"/>
    <w:rsid w:val="00055B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3512B4"/>
    <w:rPr>
      <w:color w:val="605E5C"/>
      <w:shd w:val="clear" w:color="auto" w:fill="E1DFDD"/>
    </w:rPr>
  </w:style>
  <w:style w:type="character" w:styleId="FollowedHyperlink">
    <w:name w:val="FollowedHyperlink"/>
    <w:basedOn w:val="DefaultParagraphFont"/>
    <w:uiPriority w:val="99"/>
    <w:semiHidden/>
    <w:unhideWhenUsed/>
    <w:rsid w:val="0043799B"/>
    <w:rPr>
      <w:color w:val="800080" w:themeColor="followedHyperlink"/>
      <w:u w:val="single"/>
    </w:rPr>
  </w:style>
  <w:style w:type="paragraph" w:styleId="FootnoteText">
    <w:name w:val="footnote text"/>
    <w:basedOn w:val="Normal"/>
    <w:link w:val="FootnoteTextChar"/>
    <w:uiPriority w:val="99"/>
    <w:unhideWhenUsed/>
    <w:rsid w:val="000459EF"/>
    <w:rPr>
      <w:sz w:val="20"/>
      <w:szCs w:val="20"/>
    </w:rPr>
  </w:style>
  <w:style w:type="character" w:customStyle="1" w:styleId="FootnoteTextChar">
    <w:name w:val="Footnote Text Char"/>
    <w:basedOn w:val="DefaultParagraphFont"/>
    <w:link w:val="FootnoteText"/>
    <w:uiPriority w:val="99"/>
    <w:rsid w:val="000459EF"/>
    <w:rPr>
      <w:sz w:val="20"/>
      <w:szCs w:val="20"/>
    </w:rPr>
  </w:style>
  <w:style w:type="character" w:styleId="FootnoteReference">
    <w:name w:val="footnote reference"/>
    <w:basedOn w:val="DefaultParagraphFont"/>
    <w:uiPriority w:val="99"/>
    <w:semiHidden/>
    <w:unhideWhenUsed/>
    <w:rsid w:val="000459EF"/>
    <w:rPr>
      <w:vertAlign w:val="superscript"/>
    </w:rPr>
  </w:style>
  <w:style w:type="paragraph" w:styleId="Caption">
    <w:name w:val="caption"/>
    <w:basedOn w:val="Normal"/>
    <w:next w:val="Normal"/>
    <w:uiPriority w:val="35"/>
    <w:unhideWhenUsed/>
    <w:qFormat/>
    <w:rsid w:val="0082402F"/>
    <w:pPr>
      <w:spacing w:after="200"/>
    </w:pPr>
    <w:rPr>
      <w:i/>
      <w:iCs/>
      <w:color w:val="1F497D" w:themeColor="text2"/>
      <w:sz w:val="18"/>
      <w:szCs w:val="18"/>
    </w:rPr>
  </w:style>
  <w:style w:type="character" w:customStyle="1" w:styleId="UnresolvedMention2">
    <w:name w:val="Unresolved Mention2"/>
    <w:basedOn w:val="DefaultParagraphFont"/>
    <w:uiPriority w:val="99"/>
    <w:rsid w:val="00DC4FA5"/>
    <w:rPr>
      <w:color w:val="605E5C"/>
      <w:shd w:val="clear" w:color="auto" w:fill="E1DFDD"/>
    </w:rPr>
  </w:style>
  <w:style w:type="character" w:customStyle="1" w:styleId="UnresolvedMention3">
    <w:name w:val="Unresolved Mention3"/>
    <w:basedOn w:val="DefaultParagraphFont"/>
    <w:uiPriority w:val="99"/>
    <w:rsid w:val="00AF41AA"/>
    <w:rPr>
      <w:color w:val="605E5C"/>
      <w:shd w:val="clear" w:color="auto" w:fill="E1DFDD"/>
    </w:rPr>
  </w:style>
  <w:style w:type="character" w:styleId="UnresolvedMention">
    <w:name w:val="Unresolved Mention"/>
    <w:basedOn w:val="DefaultParagraphFont"/>
    <w:uiPriority w:val="99"/>
    <w:rsid w:val="003427BE"/>
    <w:rPr>
      <w:color w:val="605E5C"/>
      <w:shd w:val="clear" w:color="auto" w:fill="E1DFDD"/>
    </w:rPr>
  </w:style>
  <w:style w:type="paragraph" w:styleId="Revision">
    <w:name w:val="Revision"/>
    <w:hidden/>
    <w:uiPriority w:val="99"/>
    <w:semiHidden/>
    <w:rsid w:val="00804477"/>
    <w:rPr>
      <w:lang w:val="en-GB"/>
    </w:rPr>
  </w:style>
  <w:style w:type="character" w:customStyle="1" w:styleId="Heading3Char">
    <w:name w:val="Heading 3 Char"/>
    <w:basedOn w:val="DefaultParagraphFont"/>
    <w:link w:val="Heading3"/>
    <w:uiPriority w:val="9"/>
    <w:rsid w:val="00480195"/>
    <w:rPr>
      <w:rFonts w:ascii="Times New Roman" w:eastAsia="Times New Roman" w:hAnsi="Times New Roman" w:cs="Times New Roman"/>
      <w:b/>
      <w:bCs/>
      <w:sz w:val="27"/>
      <w:szCs w:val="27"/>
      <w:lang w:val="en-GB" w:eastAsia="en-GB"/>
    </w:rPr>
  </w:style>
  <w:style w:type="character" w:styleId="Mention">
    <w:name w:val="Mention"/>
    <w:basedOn w:val="DefaultParagraphFont"/>
    <w:uiPriority w:val="99"/>
    <w:unhideWhenUsed/>
    <w:rsid w:val="00791C4A"/>
    <w:rPr>
      <w:color w:val="2B579A"/>
      <w:shd w:val="clear" w:color="auto" w:fill="E1DFDD"/>
    </w:rPr>
  </w:style>
  <w:style w:type="character" w:customStyle="1" w:styleId="Heading1Char">
    <w:name w:val="Heading 1 Char"/>
    <w:basedOn w:val="DefaultParagraphFont"/>
    <w:link w:val="Heading1"/>
    <w:uiPriority w:val="9"/>
    <w:rsid w:val="00353F68"/>
    <w:rPr>
      <w:rFonts w:asciiTheme="majorHAnsi" w:eastAsiaTheme="majorEastAsia" w:hAnsiTheme="majorHAnsi" w:cstheme="majorBidi"/>
      <w:color w:val="365F91" w:themeColor="accent1" w:themeShade="BF"/>
      <w:sz w:val="32"/>
      <w:szCs w:val="3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615677">
      <w:bodyDiv w:val="1"/>
      <w:marLeft w:val="0"/>
      <w:marRight w:val="0"/>
      <w:marTop w:val="0"/>
      <w:marBottom w:val="0"/>
      <w:divBdr>
        <w:top w:val="none" w:sz="0" w:space="0" w:color="auto"/>
        <w:left w:val="none" w:sz="0" w:space="0" w:color="auto"/>
        <w:bottom w:val="none" w:sz="0" w:space="0" w:color="auto"/>
        <w:right w:val="none" w:sz="0" w:space="0" w:color="auto"/>
      </w:divBdr>
    </w:div>
    <w:div w:id="216430068">
      <w:bodyDiv w:val="1"/>
      <w:marLeft w:val="0"/>
      <w:marRight w:val="0"/>
      <w:marTop w:val="0"/>
      <w:marBottom w:val="0"/>
      <w:divBdr>
        <w:top w:val="none" w:sz="0" w:space="0" w:color="auto"/>
        <w:left w:val="none" w:sz="0" w:space="0" w:color="auto"/>
        <w:bottom w:val="none" w:sz="0" w:space="0" w:color="auto"/>
        <w:right w:val="none" w:sz="0" w:space="0" w:color="auto"/>
      </w:divBdr>
    </w:div>
    <w:div w:id="412090986">
      <w:bodyDiv w:val="1"/>
      <w:marLeft w:val="0"/>
      <w:marRight w:val="0"/>
      <w:marTop w:val="0"/>
      <w:marBottom w:val="0"/>
      <w:divBdr>
        <w:top w:val="none" w:sz="0" w:space="0" w:color="auto"/>
        <w:left w:val="none" w:sz="0" w:space="0" w:color="auto"/>
        <w:bottom w:val="none" w:sz="0" w:space="0" w:color="auto"/>
        <w:right w:val="none" w:sz="0" w:space="0" w:color="auto"/>
      </w:divBdr>
    </w:div>
    <w:div w:id="608467424">
      <w:bodyDiv w:val="1"/>
      <w:marLeft w:val="0"/>
      <w:marRight w:val="0"/>
      <w:marTop w:val="0"/>
      <w:marBottom w:val="0"/>
      <w:divBdr>
        <w:top w:val="none" w:sz="0" w:space="0" w:color="auto"/>
        <w:left w:val="none" w:sz="0" w:space="0" w:color="auto"/>
        <w:bottom w:val="none" w:sz="0" w:space="0" w:color="auto"/>
        <w:right w:val="none" w:sz="0" w:space="0" w:color="auto"/>
      </w:divBdr>
    </w:div>
    <w:div w:id="778842787">
      <w:bodyDiv w:val="1"/>
      <w:marLeft w:val="0"/>
      <w:marRight w:val="0"/>
      <w:marTop w:val="0"/>
      <w:marBottom w:val="0"/>
      <w:divBdr>
        <w:top w:val="none" w:sz="0" w:space="0" w:color="auto"/>
        <w:left w:val="none" w:sz="0" w:space="0" w:color="auto"/>
        <w:bottom w:val="none" w:sz="0" w:space="0" w:color="auto"/>
        <w:right w:val="none" w:sz="0" w:space="0" w:color="auto"/>
      </w:divBdr>
    </w:div>
    <w:div w:id="788082758">
      <w:bodyDiv w:val="1"/>
      <w:marLeft w:val="0"/>
      <w:marRight w:val="0"/>
      <w:marTop w:val="0"/>
      <w:marBottom w:val="0"/>
      <w:divBdr>
        <w:top w:val="none" w:sz="0" w:space="0" w:color="auto"/>
        <w:left w:val="none" w:sz="0" w:space="0" w:color="auto"/>
        <w:bottom w:val="none" w:sz="0" w:space="0" w:color="auto"/>
        <w:right w:val="none" w:sz="0" w:space="0" w:color="auto"/>
      </w:divBdr>
    </w:div>
    <w:div w:id="824206462">
      <w:bodyDiv w:val="1"/>
      <w:marLeft w:val="0"/>
      <w:marRight w:val="0"/>
      <w:marTop w:val="0"/>
      <w:marBottom w:val="0"/>
      <w:divBdr>
        <w:top w:val="none" w:sz="0" w:space="0" w:color="auto"/>
        <w:left w:val="none" w:sz="0" w:space="0" w:color="auto"/>
        <w:bottom w:val="none" w:sz="0" w:space="0" w:color="auto"/>
        <w:right w:val="none" w:sz="0" w:space="0" w:color="auto"/>
      </w:divBdr>
    </w:div>
    <w:div w:id="1349259475">
      <w:bodyDiv w:val="1"/>
      <w:marLeft w:val="0"/>
      <w:marRight w:val="0"/>
      <w:marTop w:val="0"/>
      <w:marBottom w:val="0"/>
      <w:divBdr>
        <w:top w:val="none" w:sz="0" w:space="0" w:color="auto"/>
        <w:left w:val="none" w:sz="0" w:space="0" w:color="auto"/>
        <w:bottom w:val="none" w:sz="0" w:space="0" w:color="auto"/>
        <w:right w:val="none" w:sz="0" w:space="0" w:color="auto"/>
      </w:divBdr>
    </w:div>
    <w:div w:id="1749686929">
      <w:bodyDiv w:val="1"/>
      <w:marLeft w:val="0"/>
      <w:marRight w:val="0"/>
      <w:marTop w:val="0"/>
      <w:marBottom w:val="0"/>
      <w:divBdr>
        <w:top w:val="none" w:sz="0" w:space="0" w:color="auto"/>
        <w:left w:val="none" w:sz="0" w:space="0" w:color="auto"/>
        <w:bottom w:val="none" w:sz="0" w:space="0" w:color="auto"/>
        <w:right w:val="none" w:sz="0" w:space="0" w:color="auto"/>
      </w:divBdr>
    </w:div>
    <w:div w:id="2036685651">
      <w:bodyDiv w:val="1"/>
      <w:marLeft w:val="0"/>
      <w:marRight w:val="0"/>
      <w:marTop w:val="0"/>
      <w:marBottom w:val="0"/>
      <w:divBdr>
        <w:top w:val="none" w:sz="0" w:space="0" w:color="auto"/>
        <w:left w:val="none" w:sz="0" w:space="0" w:color="auto"/>
        <w:bottom w:val="none" w:sz="0" w:space="0" w:color="auto"/>
        <w:right w:val="none" w:sz="0" w:space="0" w:color="auto"/>
      </w:divBdr>
    </w:div>
    <w:div w:id="206150994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jp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niall@imperial.ac.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g"/></Relationships>
</file>

<file path=word/_rels/header2.xml.rels><?xml version="1.0" encoding="UTF-8" standalone="yes"?>
<Relationships xmlns="http://schemas.openxmlformats.org/package/2006/relationships"><Relationship Id="rId1" Type="http://schemas.openxmlformats.org/officeDocument/2006/relationships/image" Target="media/image4.tif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mithA002\AppData\Local\Temp\Temp1_multimedia_files-chem-style-sheet%20(1).zip\chem-style-shee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F013686C730C324F9CAFB13C14E91951" ma:contentTypeVersion="14" ma:contentTypeDescription="Create a new document." ma:contentTypeScope="" ma:versionID="65d55671e0d5c734b16ee72bdfe81307">
  <xsd:schema xmlns:xsd="http://www.w3.org/2001/XMLSchema" xmlns:xs="http://www.w3.org/2001/XMLSchema" xmlns:p="http://schemas.microsoft.com/office/2006/metadata/properties" xmlns:ns3="9efd90c0-28c4-4fce-b293-8135976a5081" xmlns:ns4="f6f562d1-9478-4825-b0ce-91d7e65cf31c" targetNamespace="http://schemas.microsoft.com/office/2006/metadata/properties" ma:root="true" ma:fieldsID="58160eb569e34cd28d554880a93e6874" ns3:_="" ns4:_="">
    <xsd:import namespace="9efd90c0-28c4-4fce-b293-8135976a5081"/>
    <xsd:import namespace="f6f562d1-9478-4825-b0ce-91d7e65cf31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Locatio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efd90c0-28c4-4fce-b293-8135976a5081"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6f562d1-9478-4825-b0ce-91d7e65cf31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82EC4B4-3BCC-4ED7-B85B-9589C3017ACB}">
  <ds:schemaRefs>
    <ds:schemaRef ds:uri="http://schemas.microsoft.com/sharepoint/v3/contenttype/forms"/>
  </ds:schemaRefs>
</ds:datastoreItem>
</file>

<file path=customXml/itemProps2.xml><?xml version="1.0" encoding="utf-8"?>
<ds:datastoreItem xmlns:ds="http://schemas.openxmlformats.org/officeDocument/2006/customXml" ds:itemID="{7FB27FBF-DF44-464D-8C5E-B47F5AE68459}">
  <ds:schemaRefs>
    <ds:schemaRef ds:uri="http://schemas.openxmlformats.org/officeDocument/2006/bibliography"/>
  </ds:schemaRefs>
</ds:datastoreItem>
</file>

<file path=customXml/itemProps3.xml><?xml version="1.0" encoding="utf-8"?>
<ds:datastoreItem xmlns:ds="http://schemas.openxmlformats.org/officeDocument/2006/customXml" ds:itemID="{159330CB-D432-4A19-A436-D9ABDA35186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4BCA589-5C15-4737-821B-02328D6029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efd90c0-28c4-4fce-b293-8135976a5081"/>
    <ds:schemaRef ds:uri="f6f562d1-9478-4825-b0ce-91d7e65cf3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chem-style-sheet</Template>
  <TotalTime>1</TotalTime>
  <Pages>8</Pages>
  <Words>6722</Words>
  <Characters>38316</Characters>
  <Application>Microsoft Office Word</Application>
  <DocSecurity>4</DocSecurity>
  <Lines>319</Lines>
  <Paragraphs>89</Paragraphs>
  <ScaleCrop>false</ScaleCrop>
  <HeadingPairs>
    <vt:vector size="2" baseType="variant">
      <vt:variant>
        <vt:lpstr>Title</vt:lpstr>
      </vt:variant>
      <vt:variant>
        <vt:i4>1</vt:i4>
      </vt:variant>
    </vt:vector>
  </HeadingPairs>
  <TitlesOfParts>
    <vt:vector size="1" baseType="lpstr">
      <vt:lpstr/>
    </vt:vector>
  </TitlesOfParts>
  <Company>Elsevier</Company>
  <LinksUpToDate>false</LinksUpToDate>
  <CharactersWithSpaces>44949</CharactersWithSpaces>
  <SharedDoc>false</SharedDoc>
  <HLinks>
    <vt:vector size="6" baseType="variant">
      <vt:variant>
        <vt:i4>3342413</vt:i4>
      </vt:variant>
      <vt:variant>
        <vt:i4>0</vt:i4>
      </vt:variant>
      <vt:variant>
        <vt:i4>0</vt:i4>
      </vt:variant>
      <vt:variant>
        <vt:i4>5</vt:i4>
      </vt:variant>
      <vt:variant>
        <vt:lpwstr>mailto:niall@imperial.ac.uk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Smith, Andy C. (ELS-HBE)</dc:creator>
  <cp:lastModifiedBy>Katie Jones</cp:lastModifiedBy>
  <cp:revision>2</cp:revision>
  <dcterms:created xsi:type="dcterms:W3CDTF">2021-10-05T12:29:00Z</dcterms:created>
  <dcterms:modified xsi:type="dcterms:W3CDTF">2021-10-05T12:29:00Z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df7becbb-e43a-310b-b7b4-9652efbe9700</vt:lpwstr>
  </property>
  <property fmtid="{D5CDD505-2E9C-101B-9397-08002B2CF9AE}" pid="4" name="Mendeley Citation Style_1">
    <vt:lpwstr>http://www.zotero.org/styles/joule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http://www.zotero.org/styles/joule</vt:lpwstr>
  </property>
  <property fmtid="{D5CDD505-2E9C-101B-9397-08002B2CF9AE}" pid="20" name="Mendeley Recent Style Name 7_1">
    <vt:lpwstr>Joule</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8th edition</vt:lpwstr>
  </property>
  <property fmtid="{D5CDD505-2E9C-101B-9397-08002B2CF9AE}" pid="25" name="ContentTypeId">
    <vt:lpwstr>0x010100F013686C730C324F9CAFB13C14E91951</vt:lpwstr>
  </property>
</Properties>
</file>